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1F23A95F" w:rsidR="008D7F4E" w:rsidRPr="00022977" w:rsidRDefault="00174245" w:rsidP="008D7F4E">
      <w:r w:rsidRPr="00022977">
        <w:rPr>
          <w:noProof/>
          <w:lang w:eastAsia="es-DO"/>
        </w:rPr>
        <w:drawing>
          <wp:anchor distT="0" distB="0" distL="114300" distR="114300" simplePos="0" relativeHeight="251644928" behindDoc="0" locked="0" layoutInCell="1" allowOverlap="1" wp14:anchorId="3F0A51DA" wp14:editId="55871779">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65B9ACB6" w:rsidR="008D7F4E" w:rsidRPr="00022977" w:rsidRDefault="008D7F4E" w:rsidP="008D7F4E"/>
    <w:p w14:paraId="1AC5E2C3" w14:textId="77777777" w:rsidR="008D7F4E" w:rsidRPr="00022977" w:rsidRDefault="008D7F4E" w:rsidP="008D7F4E"/>
    <w:p w14:paraId="34990FAF" w14:textId="52B5DA41" w:rsidR="008D7F4E" w:rsidRPr="00022977" w:rsidRDefault="008D7F4E" w:rsidP="008D7F4E">
      <w:bookmarkStart w:id="0" w:name="_Hlk86404256"/>
      <w:bookmarkEnd w:id="0"/>
    </w:p>
    <w:p w14:paraId="6EFB72EE" w14:textId="272B2AD6" w:rsidR="008D7F4E" w:rsidRPr="00022977" w:rsidRDefault="008D7F4E" w:rsidP="008D7F4E"/>
    <w:p w14:paraId="3F7503CE" w14:textId="172B5CFE" w:rsidR="008D7F4E" w:rsidRPr="00022977" w:rsidRDefault="008D7F4E" w:rsidP="008D7F4E"/>
    <w:p w14:paraId="071FCCAE" w14:textId="759B330B" w:rsidR="008D7F4E" w:rsidRPr="00022977" w:rsidRDefault="00A63A00" w:rsidP="008D7F4E">
      <w:r w:rsidRPr="00022977">
        <w:rPr>
          <w:noProof/>
          <w:lang w:eastAsia="es-DO"/>
        </w:rPr>
        <mc:AlternateContent>
          <mc:Choice Requires="wps">
            <w:drawing>
              <wp:anchor distT="0" distB="0" distL="114300" distR="114300" simplePos="0" relativeHeight="251651072" behindDoc="0" locked="0" layoutInCell="1" allowOverlap="1" wp14:anchorId="49B1C421" wp14:editId="3954BC1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022977" w:rsidRDefault="008D7F4E" w:rsidP="008D7F4E">
                            <w:pPr>
                              <w:spacing w:before="20"/>
                              <w:ind w:left="14"/>
                              <w:rPr>
                                <w:b/>
                                <w:bCs/>
                                <w:color w:val="D0B787"/>
                                <w:spacing w:val="9"/>
                                <w:kern w:val="24"/>
                                <w:sz w:val="20"/>
                                <w:szCs w:val="20"/>
                              </w:rPr>
                            </w:pPr>
                            <w:r w:rsidRPr="00022977">
                              <w:rPr>
                                <w:b/>
                                <w:bCs/>
                                <w:color w:val="D0B787"/>
                                <w:spacing w:val="9"/>
                                <w:kern w:val="24"/>
                                <w:sz w:val="20"/>
                                <w:szCs w:val="20"/>
                              </w:rPr>
                              <w:t>REPÚBLICA</w:t>
                            </w:r>
                            <w:r w:rsidRPr="00022977">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022977" w:rsidRDefault="008D7F4E" w:rsidP="008D7F4E">
                      <w:pPr>
                        <w:spacing w:before="20"/>
                        <w:ind w:left="14"/>
                        <w:rPr>
                          <w:b/>
                          <w:bCs/>
                          <w:color w:val="D0B787"/>
                          <w:spacing w:val="9"/>
                          <w:kern w:val="24"/>
                          <w:sz w:val="20"/>
                          <w:szCs w:val="20"/>
                        </w:rPr>
                      </w:pPr>
                      <w:r w:rsidRPr="00022977">
                        <w:rPr>
                          <w:b/>
                          <w:bCs/>
                          <w:color w:val="D0B787"/>
                          <w:spacing w:val="9"/>
                          <w:kern w:val="24"/>
                          <w:sz w:val="20"/>
                          <w:szCs w:val="20"/>
                        </w:rPr>
                        <w:t>REPÚBLICA</w:t>
                      </w:r>
                      <w:r w:rsidRPr="00022977">
                        <w:rPr>
                          <w:b/>
                          <w:bCs/>
                          <w:color w:val="D0B787"/>
                          <w:spacing w:val="11"/>
                          <w:kern w:val="24"/>
                          <w:sz w:val="20"/>
                          <w:szCs w:val="20"/>
                        </w:rPr>
                        <w:t xml:space="preserve"> DOMINICANA</w:t>
                      </w:r>
                    </w:p>
                  </w:txbxContent>
                </v:textbox>
              </v:shape>
            </w:pict>
          </mc:Fallback>
        </mc:AlternateContent>
      </w:r>
    </w:p>
    <w:p w14:paraId="69FBF6B1" w14:textId="7ADAC71B" w:rsidR="008D7F4E" w:rsidRPr="00022977" w:rsidRDefault="008D7F4E" w:rsidP="008D7F4E"/>
    <w:p w14:paraId="0233C915" w14:textId="77777777" w:rsidR="008D7F4E" w:rsidRPr="00022977" w:rsidRDefault="008D7F4E" w:rsidP="008D7F4E"/>
    <w:p w14:paraId="274DCED8" w14:textId="05B70E87" w:rsidR="004F2DD5" w:rsidRPr="00022977" w:rsidRDefault="00314A2B" w:rsidP="004F2DD5">
      <w:r w:rsidRPr="00022977">
        <w:rPr>
          <w:noProof/>
        </w:rPr>
        <w:drawing>
          <wp:anchor distT="0" distB="0" distL="114300" distR="114300" simplePos="0" relativeHeight="251671552" behindDoc="0" locked="0" layoutInCell="1" allowOverlap="1" wp14:anchorId="3E5D8181" wp14:editId="5AB4F89B">
            <wp:simplePos x="0" y="0"/>
            <wp:positionH relativeFrom="margin">
              <wp:align>center</wp:align>
            </wp:positionH>
            <wp:positionV relativeFrom="paragraph">
              <wp:posOffset>4518025</wp:posOffset>
            </wp:positionV>
            <wp:extent cx="1962785" cy="1085215"/>
            <wp:effectExtent l="0" t="0" r="0" b="635"/>
            <wp:wrapNone/>
            <wp:docPr id="1546322136" name="Picture 2" descr="A black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196124" name="Picture 2" descr="A black and gold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2785" cy="1085215"/>
                    </a:xfrm>
                    <a:prstGeom prst="rect">
                      <a:avLst/>
                    </a:prstGeom>
                    <a:noFill/>
                  </pic:spPr>
                </pic:pic>
              </a:graphicData>
            </a:graphic>
            <wp14:sizeRelH relativeFrom="page">
              <wp14:pctWidth>0</wp14:pctWidth>
            </wp14:sizeRelH>
            <wp14:sizeRelV relativeFrom="page">
              <wp14:pctHeight>0</wp14:pctHeight>
            </wp14:sizeRelV>
          </wp:anchor>
        </w:drawing>
      </w:r>
      <w:r w:rsidR="00C64CEF" w:rsidRPr="00022977">
        <w:rPr>
          <w:noProof/>
          <w:lang w:eastAsia="es-DO"/>
        </w:rPr>
        <mc:AlternateContent>
          <mc:Choice Requires="wps">
            <w:drawing>
              <wp:anchor distT="0" distB="0" distL="114300" distR="114300" simplePos="0" relativeHeight="251646976" behindDoc="0" locked="0" layoutInCell="1" allowOverlap="1" wp14:anchorId="0C109D41" wp14:editId="68B35798">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022977" w:rsidRDefault="00654164" w:rsidP="00654164">
                            <w:pPr>
                              <w:spacing w:after="0"/>
                              <w:jc w:val="center"/>
                              <w:rPr>
                                <w:b/>
                                <w:bCs/>
                                <w:color w:val="D5B788"/>
                                <w:spacing w:val="60"/>
                                <w:kern w:val="24"/>
                                <w:sz w:val="56"/>
                                <w:szCs w:val="56"/>
                              </w:rPr>
                            </w:pPr>
                            <w:r w:rsidRPr="00022977">
                              <w:rPr>
                                <w:b/>
                                <w:bCs/>
                                <w:color w:val="D5B788"/>
                                <w:spacing w:val="60"/>
                                <w:kern w:val="24"/>
                                <w:sz w:val="56"/>
                                <w:szCs w:val="56"/>
                              </w:rPr>
                              <w:t xml:space="preserve">MEMORIA </w:t>
                            </w:r>
                          </w:p>
                          <w:p w14:paraId="79797032" w14:textId="77777777" w:rsidR="00654164" w:rsidRPr="00022977" w:rsidRDefault="00654164" w:rsidP="00654164">
                            <w:pPr>
                              <w:spacing w:after="0"/>
                              <w:jc w:val="center"/>
                              <w:rPr>
                                <w:b/>
                                <w:bCs/>
                                <w:color w:val="D5B788"/>
                                <w:spacing w:val="60"/>
                                <w:kern w:val="24"/>
                                <w:sz w:val="56"/>
                                <w:szCs w:val="56"/>
                              </w:rPr>
                            </w:pPr>
                            <w:r w:rsidRPr="00022977">
                              <w:rPr>
                                <w:b/>
                                <w:bCs/>
                                <w:color w:val="D5B788"/>
                                <w:spacing w:val="60"/>
                                <w:kern w:val="24"/>
                                <w:sz w:val="56"/>
                                <w:szCs w:val="56"/>
                              </w:rPr>
                              <w:t>INSTITUCIONAL</w:t>
                            </w:r>
                          </w:p>
                          <w:p w14:paraId="0C3AA7DD" w14:textId="4D898DC8" w:rsidR="008D7F4E" w:rsidRPr="00022977"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654164" w:rsidRPr="00022977" w:rsidRDefault="00654164" w:rsidP="00654164">
                      <w:pPr>
                        <w:spacing w:after="0"/>
                        <w:jc w:val="center"/>
                        <w:rPr>
                          <w:b/>
                          <w:bCs/>
                          <w:color w:val="D5B788"/>
                          <w:spacing w:val="60"/>
                          <w:kern w:val="24"/>
                          <w:sz w:val="56"/>
                          <w:szCs w:val="56"/>
                        </w:rPr>
                      </w:pPr>
                      <w:r w:rsidRPr="00022977">
                        <w:rPr>
                          <w:b/>
                          <w:bCs/>
                          <w:color w:val="D5B788"/>
                          <w:spacing w:val="60"/>
                          <w:kern w:val="24"/>
                          <w:sz w:val="56"/>
                          <w:szCs w:val="56"/>
                        </w:rPr>
                        <w:t xml:space="preserve">MEMORIA </w:t>
                      </w:r>
                    </w:p>
                    <w:p w14:paraId="79797032" w14:textId="77777777" w:rsidR="00654164" w:rsidRPr="00022977" w:rsidRDefault="00654164" w:rsidP="00654164">
                      <w:pPr>
                        <w:spacing w:after="0"/>
                        <w:jc w:val="center"/>
                        <w:rPr>
                          <w:b/>
                          <w:bCs/>
                          <w:color w:val="D5B788"/>
                          <w:spacing w:val="60"/>
                          <w:kern w:val="24"/>
                          <w:sz w:val="56"/>
                          <w:szCs w:val="56"/>
                        </w:rPr>
                      </w:pPr>
                      <w:r w:rsidRPr="00022977">
                        <w:rPr>
                          <w:b/>
                          <w:bCs/>
                          <w:color w:val="D5B788"/>
                          <w:spacing w:val="60"/>
                          <w:kern w:val="24"/>
                          <w:sz w:val="56"/>
                          <w:szCs w:val="56"/>
                        </w:rPr>
                        <w:t>INSTITUCIONAL</w:t>
                      </w:r>
                    </w:p>
                    <w:p w14:paraId="0C3AA7DD" w14:textId="4D898DC8" w:rsidR="008D7F4E" w:rsidRPr="00022977" w:rsidRDefault="008D7F4E" w:rsidP="008D7F4E">
                      <w:pPr>
                        <w:spacing w:after="0"/>
                        <w:jc w:val="center"/>
                        <w:rPr>
                          <w:b/>
                          <w:bCs/>
                          <w:color w:val="D5B788"/>
                          <w:spacing w:val="60"/>
                          <w:kern w:val="24"/>
                          <w:sz w:val="56"/>
                          <w:szCs w:val="56"/>
                        </w:rPr>
                      </w:pPr>
                    </w:p>
                  </w:txbxContent>
                </v:textbox>
              </v:shape>
            </w:pict>
          </mc:Fallback>
        </mc:AlternateContent>
      </w:r>
      <w:r w:rsidR="0089273D" w:rsidRPr="00022977">
        <w:rPr>
          <w:noProof/>
          <w:lang w:eastAsia="es-DO"/>
        </w:rPr>
        <mc:AlternateContent>
          <mc:Choice Requires="wps">
            <w:drawing>
              <wp:anchor distT="4294967295" distB="4294967295" distL="114300" distR="114300" simplePos="0" relativeHeight="251656192" behindDoc="0" locked="0" layoutInCell="1" allowOverlap="1" wp14:anchorId="209AF3DE" wp14:editId="3E4ADD26">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78E73FD" id="Straight Connector 9" o:spid="_x0000_s1026" style="position:absolute;z-index:25165619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6160B6" w:rsidRPr="00022977">
        <w:rPr>
          <w:noProof/>
          <w:lang w:eastAsia="es-DO"/>
        </w:rPr>
        <mc:AlternateContent>
          <mc:Choice Requires="wps">
            <w:drawing>
              <wp:anchor distT="0" distB="0" distL="114300" distR="114300" simplePos="0" relativeHeight="251655168" behindDoc="0" locked="0" layoutInCell="1" allowOverlap="1" wp14:anchorId="4B9C2ACC" wp14:editId="1B704D1C">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66B6540" id="Freeform: Shape 44" o:spid="_x0000_s1026" style="position:absolute;margin-left:371.65pt;margin-top:699.75pt;width:42.75pt;height:4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022977">
        <w:rPr>
          <w:noProof/>
          <w:lang w:eastAsia="es-DO"/>
        </w:rPr>
        <mc:AlternateContent>
          <mc:Choice Requires="wps">
            <w:drawing>
              <wp:anchor distT="0" distB="0" distL="114300" distR="114300" simplePos="0" relativeHeight="251650048" behindDoc="0" locked="0" layoutInCell="1" allowOverlap="1" wp14:anchorId="6B2EB822" wp14:editId="453264E0">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AEEEEB0" w:rsidR="008D7F4E" w:rsidRPr="00022977" w:rsidRDefault="008D7F4E" w:rsidP="008D7F4E">
                            <w:pPr>
                              <w:spacing w:before="20"/>
                              <w:ind w:left="14"/>
                              <w:rPr>
                                <w:b/>
                                <w:bCs/>
                                <w:color w:val="D5B788"/>
                                <w:spacing w:val="74"/>
                                <w:kern w:val="24"/>
                                <w:sz w:val="28"/>
                                <w:szCs w:val="28"/>
                              </w:rPr>
                            </w:pPr>
                            <w:r w:rsidRPr="00022977">
                              <w:rPr>
                                <w:b/>
                                <w:bCs/>
                                <w:color w:val="D5B788"/>
                                <w:spacing w:val="74"/>
                                <w:kern w:val="24"/>
                                <w:sz w:val="28"/>
                                <w:szCs w:val="28"/>
                              </w:rPr>
                              <w:t>AÑ</w:t>
                            </w:r>
                            <w:r w:rsidRPr="00022977">
                              <w:rPr>
                                <w:b/>
                                <w:bCs/>
                                <w:color w:val="D5B788"/>
                                <w:spacing w:val="37"/>
                                <w:kern w:val="24"/>
                                <w:sz w:val="28"/>
                                <w:szCs w:val="28"/>
                              </w:rPr>
                              <w:t>O</w:t>
                            </w:r>
                            <w:r w:rsidRPr="00022977">
                              <w:rPr>
                                <w:b/>
                                <w:bCs/>
                                <w:color w:val="D5B788"/>
                                <w:spacing w:val="74"/>
                                <w:kern w:val="24"/>
                                <w:sz w:val="28"/>
                                <w:szCs w:val="28"/>
                              </w:rPr>
                              <w:t xml:space="preserve"> </w:t>
                            </w:r>
                            <w:r w:rsidRPr="00022977">
                              <w:rPr>
                                <w:b/>
                                <w:bCs/>
                                <w:color w:val="D5B788"/>
                                <w:spacing w:val="68"/>
                                <w:kern w:val="24"/>
                                <w:sz w:val="28"/>
                                <w:szCs w:val="28"/>
                              </w:rPr>
                              <w:t>2</w:t>
                            </w:r>
                            <w:r w:rsidRPr="00022977">
                              <w:rPr>
                                <w:b/>
                                <w:bCs/>
                                <w:color w:val="D5B788"/>
                                <w:spacing w:val="28"/>
                                <w:kern w:val="24"/>
                                <w:sz w:val="28"/>
                                <w:szCs w:val="28"/>
                              </w:rPr>
                              <w:t>0</w:t>
                            </w:r>
                            <w:r w:rsidRPr="00022977">
                              <w:rPr>
                                <w:b/>
                                <w:bCs/>
                                <w:color w:val="D5B788"/>
                                <w:spacing w:val="-23"/>
                                <w:kern w:val="24"/>
                                <w:sz w:val="28"/>
                                <w:szCs w:val="28"/>
                              </w:rPr>
                              <w:t xml:space="preserve"> </w:t>
                            </w:r>
                            <w:r w:rsidRPr="00022977">
                              <w:rPr>
                                <w:b/>
                                <w:bCs/>
                                <w:color w:val="D5B788"/>
                                <w:spacing w:val="68"/>
                                <w:kern w:val="24"/>
                                <w:sz w:val="28"/>
                                <w:szCs w:val="28"/>
                              </w:rPr>
                              <w:t>2</w:t>
                            </w:r>
                            <w:r w:rsidR="00A5647B" w:rsidRPr="00022977">
                              <w:rPr>
                                <w:b/>
                                <w:bCs/>
                                <w:color w:val="D5B788"/>
                                <w:spacing w:val="68"/>
                                <w:kern w:val="24"/>
                                <w:sz w:val="28"/>
                                <w:szCs w:val="28"/>
                              </w:rPr>
                              <w:t>5</w:t>
                            </w:r>
                            <w:r w:rsidRPr="00022977">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1AEEEEB0" w:rsidR="008D7F4E" w:rsidRPr="00022977" w:rsidRDefault="008D7F4E" w:rsidP="008D7F4E">
                      <w:pPr>
                        <w:spacing w:before="20"/>
                        <w:ind w:left="14"/>
                        <w:rPr>
                          <w:b/>
                          <w:bCs/>
                          <w:color w:val="D5B788"/>
                          <w:spacing w:val="74"/>
                          <w:kern w:val="24"/>
                          <w:sz w:val="28"/>
                          <w:szCs w:val="28"/>
                        </w:rPr>
                      </w:pPr>
                      <w:r w:rsidRPr="00022977">
                        <w:rPr>
                          <w:b/>
                          <w:bCs/>
                          <w:color w:val="D5B788"/>
                          <w:spacing w:val="74"/>
                          <w:kern w:val="24"/>
                          <w:sz w:val="28"/>
                          <w:szCs w:val="28"/>
                        </w:rPr>
                        <w:t>AÑ</w:t>
                      </w:r>
                      <w:r w:rsidRPr="00022977">
                        <w:rPr>
                          <w:b/>
                          <w:bCs/>
                          <w:color w:val="D5B788"/>
                          <w:spacing w:val="37"/>
                          <w:kern w:val="24"/>
                          <w:sz w:val="28"/>
                          <w:szCs w:val="28"/>
                        </w:rPr>
                        <w:t>O</w:t>
                      </w:r>
                      <w:r w:rsidRPr="00022977">
                        <w:rPr>
                          <w:b/>
                          <w:bCs/>
                          <w:color w:val="D5B788"/>
                          <w:spacing w:val="74"/>
                          <w:kern w:val="24"/>
                          <w:sz w:val="28"/>
                          <w:szCs w:val="28"/>
                        </w:rPr>
                        <w:t xml:space="preserve"> </w:t>
                      </w:r>
                      <w:r w:rsidRPr="00022977">
                        <w:rPr>
                          <w:b/>
                          <w:bCs/>
                          <w:color w:val="D5B788"/>
                          <w:spacing w:val="68"/>
                          <w:kern w:val="24"/>
                          <w:sz w:val="28"/>
                          <w:szCs w:val="28"/>
                        </w:rPr>
                        <w:t>2</w:t>
                      </w:r>
                      <w:r w:rsidRPr="00022977">
                        <w:rPr>
                          <w:b/>
                          <w:bCs/>
                          <w:color w:val="D5B788"/>
                          <w:spacing w:val="28"/>
                          <w:kern w:val="24"/>
                          <w:sz w:val="28"/>
                          <w:szCs w:val="28"/>
                        </w:rPr>
                        <w:t>0</w:t>
                      </w:r>
                      <w:r w:rsidRPr="00022977">
                        <w:rPr>
                          <w:b/>
                          <w:bCs/>
                          <w:color w:val="D5B788"/>
                          <w:spacing w:val="-23"/>
                          <w:kern w:val="24"/>
                          <w:sz w:val="28"/>
                          <w:szCs w:val="28"/>
                        </w:rPr>
                        <w:t xml:space="preserve"> </w:t>
                      </w:r>
                      <w:r w:rsidRPr="00022977">
                        <w:rPr>
                          <w:b/>
                          <w:bCs/>
                          <w:color w:val="D5B788"/>
                          <w:spacing w:val="68"/>
                          <w:kern w:val="24"/>
                          <w:sz w:val="28"/>
                          <w:szCs w:val="28"/>
                        </w:rPr>
                        <w:t>2</w:t>
                      </w:r>
                      <w:r w:rsidR="00A5647B" w:rsidRPr="00022977">
                        <w:rPr>
                          <w:b/>
                          <w:bCs/>
                          <w:color w:val="D5B788"/>
                          <w:spacing w:val="68"/>
                          <w:kern w:val="24"/>
                          <w:sz w:val="28"/>
                          <w:szCs w:val="28"/>
                        </w:rPr>
                        <w:t>5</w:t>
                      </w:r>
                      <w:r w:rsidRPr="00022977">
                        <w:rPr>
                          <w:b/>
                          <w:bCs/>
                          <w:color w:val="D5B788"/>
                          <w:spacing w:val="-21"/>
                          <w:kern w:val="24"/>
                          <w:sz w:val="28"/>
                          <w:szCs w:val="28"/>
                        </w:rPr>
                        <w:t xml:space="preserve"> </w:t>
                      </w:r>
                    </w:p>
                  </w:txbxContent>
                </v:textbox>
              </v:shape>
            </w:pict>
          </mc:Fallback>
        </mc:AlternateContent>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8D7F4E"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r w:rsidR="004F2DD5" w:rsidRPr="00022977">
        <w:tab/>
      </w:r>
    </w:p>
    <w:p w14:paraId="6F050B88" w14:textId="18484CF7" w:rsidR="004F2DD5" w:rsidRPr="00022977" w:rsidRDefault="004F2DD5" w:rsidP="004F2DD5"/>
    <w:p w14:paraId="17B5E9DF" w14:textId="30FD6FCE" w:rsidR="008D7F4E" w:rsidRPr="00022977" w:rsidRDefault="008D7F4E" w:rsidP="008D7F4E">
      <w:r w:rsidRPr="00022977">
        <w:tab/>
      </w:r>
      <w:r w:rsidRPr="00022977">
        <w:tab/>
      </w:r>
      <w:r w:rsidRPr="00022977">
        <w:tab/>
      </w:r>
      <w:r w:rsidRPr="00022977">
        <w:tab/>
      </w:r>
      <w:r w:rsidRPr="00022977">
        <w:tab/>
      </w:r>
      <w:r w:rsidRPr="00022977">
        <w:tab/>
      </w:r>
      <w:r w:rsidRPr="00022977">
        <w:tab/>
      </w:r>
      <w:r w:rsidRPr="00022977">
        <w:tab/>
      </w:r>
      <w:r w:rsidRPr="00022977">
        <w:tab/>
      </w:r>
      <w:r w:rsidRPr="00022977">
        <w:tab/>
      </w:r>
      <w:r w:rsidRPr="00022977">
        <w:tab/>
      </w:r>
      <w:r w:rsidRPr="00022977">
        <w:tab/>
      </w:r>
      <w:r w:rsidRPr="00022977">
        <w:tab/>
      </w:r>
      <w:r w:rsidRPr="00022977">
        <w:tab/>
      </w:r>
      <w:r w:rsidRPr="00022977">
        <w:tab/>
      </w:r>
      <w:r w:rsidRPr="00022977">
        <w:tab/>
      </w:r>
      <w:r w:rsidRPr="00022977">
        <w:tab/>
      </w:r>
      <w:r w:rsidRPr="00022977">
        <w:tab/>
      </w:r>
      <w:r w:rsidRPr="00022977">
        <w:tab/>
      </w:r>
      <w:r w:rsidRPr="00022977">
        <w:tab/>
      </w:r>
      <w:r w:rsidRPr="00022977">
        <w:tab/>
      </w:r>
      <w:r w:rsidRPr="00022977">
        <w:tab/>
      </w:r>
      <w:r w:rsidRPr="00022977">
        <w:tab/>
      </w:r>
      <w:r w:rsidRPr="00022977">
        <w:tab/>
      </w:r>
      <w:r w:rsidRPr="00022977">
        <w:tab/>
      </w:r>
      <w:r w:rsidRPr="00022977">
        <w:tab/>
      </w:r>
    </w:p>
    <w:p w14:paraId="38D9CF2E" w14:textId="118B01A5" w:rsidR="008D7F4E" w:rsidRPr="00022977" w:rsidRDefault="008D7F4E" w:rsidP="008D7F4E"/>
    <w:p w14:paraId="16EDE6EA" w14:textId="51136D97" w:rsidR="008D7F4E" w:rsidRPr="00022977" w:rsidRDefault="008D7F4E" w:rsidP="008D7F4E">
      <w:pPr>
        <w:rPr>
          <w:b/>
          <w:bCs/>
        </w:rPr>
      </w:pPr>
    </w:p>
    <w:p w14:paraId="3FC05242" w14:textId="77777777" w:rsidR="008D7F4E" w:rsidRPr="00022977" w:rsidRDefault="008D7F4E" w:rsidP="008D7F4E"/>
    <w:p w14:paraId="52109915" w14:textId="77777777" w:rsidR="008D7F4E" w:rsidRPr="00022977" w:rsidRDefault="008D7F4E" w:rsidP="008D7F4E"/>
    <w:p w14:paraId="61CD95E4" w14:textId="75608CA4" w:rsidR="008D7F4E" w:rsidRPr="00022977" w:rsidRDefault="008D7F4E" w:rsidP="008D7F4E"/>
    <w:p w14:paraId="26FC2ECF" w14:textId="1304E68D" w:rsidR="008D7F4E" w:rsidRPr="00022977" w:rsidRDefault="008D7F4E" w:rsidP="008D7F4E"/>
    <w:p w14:paraId="339C9304" w14:textId="532ECEA5" w:rsidR="008D7F4E" w:rsidRPr="00022977" w:rsidRDefault="008D7F4E" w:rsidP="008D7F4E"/>
    <w:p w14:paraId="45BA7FA9" w14:textId="77777777" w:rsidR="0087772C" w:rsidRPr="00022977" w:rsidRDefault="0087772C" w:rsidP="008D7F4E"/>
    <w:p w14:paraId="18C0D5CD" w14:textId="6B0129B8" w:rsidR="008D7F4E" w:rsidRPr="00022977" w:rsidRDefault="008D7F4E" w:rsidP="008D7F4E"/>
    <w:p w14:paraId="38D6C8AE" w14:textId="626E8B34" w:rsidR="008D7F4E" w:rsidRPr="00022977" w:rsidRDefault="008D7F4E" w:rsidP="008D7F4E"/>
    <w:p w14:paraId="22DD7F53" w14:textId="11B7CA22" w:rsidR="008D7F4E" w:rsidRPr="00022977" w:rsidRDefault="008D7F4E" w:rsidP="008D7F4E"/>
    <w:p w14:paraId="266A4AE7" w14:textId="5784A2EE" w:rsidR="008D7F4E" w:rsidRPr="00022977" w:rsidRDefault="008D7F4E" w:rsidP="008D7F4E"/>
    <w:p w14:paraId="56C838CA" w14:textId="59180D27" w:rsidR="008D7F4E" w:rsidRPr="00022977" w:rsidRDefault="008D7F4E" w:rsidP="008D7F4E"/>
    <w:p w14:paraId="5A37720D" w14:textId="305BC668" w:rsidR="008D7F4E" w:rsidRPr="00022977" w:rsidRDefault="008D7F4E" w:rsidP="008D7F4E"/>
    <w:p w14:paraId="1C1F404E" w14:textId="6EBA6B68" w:rsidR="008D7F4E" w:rsidRPr="00022977" w:rsidRDefault="00654164" w:rsidP="008D7F4E">
      <w:r w:rsidRPr="00022977">
        <w:rPr>
          <w:noProof/>
          <w:lang w:eastAsia="es-DO"/>
        </w:rPr>
        <mc:AlternateContent>
          <mc:Choice Requires="wps">
            <w:drawing>
              <wp:anchor distT="0" distB="0" distL="114300" distR="114300" simplePos="0" relativeHeight="251642880" behindDoc="0" locked="0" layoutInCell="1" allowOverlap="1" wp14:anchorId="611EEDAC" wp14:editId="5E9B6278">
                <wp:simplePos x="0" y="0"/>
                <wp:positionH relativeFrom="column">
                  <wp:posOffset>189428</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022977" w:rsidRDefault="00654164" w:rsidP="00654164">
                            <w:pPr>
                              <w:spacing w:after="0"/>
                              <w:jc w:val="center"/>
                              <w:rPr>
                                <w:b/>
                                <w:bCs/>
                                <w:color w:val="D5B788"/>
                                <w:spacing w:val="60"/>
                                <w:kern w:val="24"/>
                                <w:sz w:val="56"/>
                                <w:szCs w:val="56"/>
                              </w:rPr>
                            </w:pPr>
                            <w:r w:rsidRPr="00022977">
                              <w:rPr>
                                <w:b/>
                                <w:bCs/>
                                <w:color w:val="D5B788"/>
                                <w:spacing w:val="60"/>
                                <w:kern w:val="24"/>
                                <w:sz w:val="56"/>
                                <w:szCs w:val="56"/>
                              </w:rPr>
                              <w:t xml:space="preserve">MEMORIA </w:t>
                            </w:r>
                          </w:p>
                          <w:p w14:paraId="7A767047" w14:textId="77777777" w:rsidR="00654164" w:rsidRPr="00022977" w:rsidRDefault="00654164" w:rsidP="00654164">
                            <w:pPr>
                              <w:spacing w:after="0"/>
                              <w:jc w:val="center"/>
                              <w:rPr>
                                <w:b/>
                                <w:bCs/>
                                <w:color w:val="D5B788"/>
                                <w:spacing w:val="60"/>
                                <w:kern w:val="24"/>
                                <w:sz w:val="56"/>
                                <w:szCs w:val="56"/>
                              </w:rPr>
                            </w:pPr>
                            <w:r w:rsidRPr="00022977">
                              <w:rPr>
                                <w:b/>
                                <w:bCs/>
                                <w:color w:val="D5B788"/>
                                <w:spacing w:val="60"/>
                                <w:kern w:val="24"/>
                                <w:sz w:val="56"/>
                                <w:szCs w:val="56"/>
                              </w:rPr>
                              <w:t>INSTITUCIONAL</w:t>
                            </w:r>
                          </w:p>
                          <w:p w14:paraId="2CBE4766" w14:textId="77777777" w:rsidR="00654164" w:rsidRPr="00022977"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29" type="#_x0000_t202" style="position:absolute;margin-left:14.9pt;margin-top:15.9pt;width:453.45pt;height:77.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LTSf6ZkBAAAZ&#10;AwAADgAAAAAAAAAAAAAAAAAuAgAAZHJzL2Uyb0RvYy54bWxQSwECLQAUAAYACAAAACEAi+OlRd4A&#10;AAAJAQAADwAAAAAAAAAAAAAAAADzAwAAZHJzL2Rvd25yZXYueG1sUEsFBgAAAAAEAAQA8wAAAP4E&#10;AAAAAA==&#10;" filled="f" stroked="f">
                <v:textbox inset="0,1.35pt,0,0">
                  <w:txbxContent>
                    <w:p w14:paraId="0D47117C" w14:textId="77777777" w:rsidR="00654164" w:rsidRPr="00022977" w:rsidRDefault="00654164" w:rsidP="00654164">
                      <w:pPr>
                        <w:spacing w:after="0"/>
                        <w:jc w:val="center"/>
                        <w:rPr>
                          <w:b/>
                          <w:bCs/>
                          <w:color w:val="D5B788"/>
                          <w:spacing w:val="60"/>
                          <w:kern w:val="24"/>
                          <w:sz w:val="56"/>
                          <w:szCs w:val="56"/>
                        </w:rPr>
                      </w:pPr>
                      <w:r w:rsidRPr="00022977">
                        <w:rPr>
                          <w:b/>
                          <w:bCs/>
                          <w:color w:val="D5B788"/>
                          <w:spacing w:val="60"/>
                          <w:kern w:val="24"/>
                          <w:sz w:val="56"/>
                          <w:szCs w:val="56"/>
                        </w:rPr>
                        <w:t xml:space="preserve">MEMORIA </w:t>
                      </w:r>
                    </w:p>
                    <w:p w14:paraId="7A767047" w14:textId="77777777" w:rsidR="00654164" w:rsidRPr="00022977" w:rsidRDefault="00654164" w:rsidP="00654164">
                      <w:pPr>
                        <w:spacing w:after="0"/>
                        <w:jc w:val="center"/>
                        <w:rPr>
                          <w:b/>
                          <w:bCs/>
                          <w:color w:val="D5B788"/>
                          <w:spacing w:val="60"/>
                          <w:kern w:val="24"/>
                          <w:sz w:val="56"/>
                          <w:szCs w:val="56"/>
                        </w:rPr>
                      </w:pPr>
                      <w:r w:rsidRPr="00022977">
                        <w:rPr>
                          <w:b/>
                          <w:bCs/>
                          <w:color w:val="D5B788"/>
                          <w:spacing w:val="60"/>
                          <w:kern w:val="24"/>
                          <w:sz w:val="56"/>
                          <w:szCs w:val="56"/>
                        </w:rPr>
                        <w:t>INSTITUCIONAL</w:t>
                      </w:r>
                    </w:p>
                    <w:p w14:paraId="2CBE4766" w14:textId="77777777" w:rsidR="00654164" w:rsidRPr="00022977"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022977" w:rsidRDefault="00C64CEF" w:rsidP="008D7F4E">
      <w:pPr>
        <w:rPr>
          <w:b/>
          <w:bCs/>
        </w:rPr>
      </w:pPr>
      <w:r w:rsidRPr="00022977">
        <w:rPr>
          <w:noProof/>
          <w:lang w:eastAsia="es-DO"/>
        </w:rPr>
        <mc:AlternateContent>
          <mc:Choice Requires="wps">
            <w:drawing>
              <wp:anchor distT="0" distB="0" distL="114300" distR="114300" simplePos="0" relativeHeight="251658240" behindDoc="0" locked="0" layoutInCell="1" allowOverlap="1" wp14:anchorId="4D0BD95E" wp14:editId="4357A566">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022977"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0" type="#_x0000_t202" style="position:absolute;margin-left:6.8pt;margin-top:19.55pt;width:453.45pt;height:4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BXZNGm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022977"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022977" w:rsidRDefault="008D7F4E" w:rsidP="008D7F4E"/>
    <w:p w14:paraId="2ADA86D9" w14:textId="7BFC7FAB" w:rsidR="008D7F4E" w:rsidRPr="00022977" w:rsidRDefault="008D7F4E" w:rsidP="008D7F4E">
      <w:pPr>
        <w:rPr>
          <w:b/>
          <w:bCs/>
        </w:rPr>
      </w:pPr>
    </w:p>
    <w:p w14:paraId="163CEF29" w14:textId="2E82E86B" w:rsidR="00E739F8" w:rsidRPr="00022977" w:rsidRDefault="001E07B9" w:rsidP="008D7F4E">
      <w:pPr>
        <w:rPr>
          <w:b/>
          <w:bCs/>
        </w:rPr>
      </w:pPr>
      <w:r w:rsidRPr="00022977">
        <w:rPr>
          <w:noProof/>
          <w:lang w:eastAsia="es-DO"/>
        </w:rPr>
        <mc:AlternateContent>
          <mc:Choice Requires="wps">
            <w:drawing>
              <wp:anchor distT="4294967295" distB="4294967295" distL="114300" distR="114300" simplePos="0" relativeHeight="251657216" behindDoc="0" locked="0" layoutInCell="1" allowOverlap="1" wp14:anchorId="4E0C23B7" wp14:editId="5912DA90">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8B3BBD0" id="Straight Connector 22" o:spid="_x0000_s1026" style="position:absolute;z-index:2516572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022977" w:rsidRDefault="001E07B9" w:rsidP="008D7F4E">
      <w:pPr>
        <w:rPr>
          <w:b/>
          <w:bCs/>
        </w:rPr>
      </w:pPr>
      <w:r w:rsidRPr="00022977">
        <w:rPr>
          <w:noProof/>
          <w:lang w:eastAsia="es-DO"/>
        </w:rPr>
        <mc:AlternateContent>
          <mc:Choice Requires="wps">
            <w:drawing>
              <wp:anchor distT="0" distB="0" distL="114300" distR="114300" simplePos="0" relativeHeight="251653120" behindDoc="0" locked="0" layoutInCell="1" allowOverlap="1" wp14:anchorId="65361376" wp14:editId="1005EAA7">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04BBC47" w:rsidR="008D7F4E" w:rsidRPr="00022977" w:rsidRDefault="008D7F4E" w:rsidP="008D7F4E">
                            <w:pPr>
                              <w:spacing w:before="20"/>
                              <w:ind w:left="14"/>
                              <w:rPr>
                                <w:b/>
                                <w:bCs/>
                                <w:color w:val="D5B788"/>
                                <w:spacing w:val="74"/>
                                <w:kern w:val="24"/>
                                <w:sz w:val="28"/>
                                <w:szCs w:val="28"/>
                              </w:rPr>
                            </w:pPr>
                            <w:r w:rsidRPr="00022977">
                              <w:rPr>
                                <w:b/>
                                <w:bCs/>
                                <w:color w:val="D5B788"/>
                                <w:spacing w:val="74"/>
                                <w:kern w:val="24"/>
                                <w:sz w:val="28"/>
                                <w:szCs w:val="28"/>
                              </w:rPr>
                              <w:t>AÑ</w:t>
                            </w:r>
                            <w:r w:rsidRPr="00022977">
                              <w:rPr>
                                <w:b/>
                                <w:bCs/>
                                <w:color w:val="D5B788"/>
                                <w:spacing w:val="37"/>
                                <w:kern w:val="24"/>
                                <w:sz w:val="28"/>
                                <w:szCs w:val="28"/>
                              </w:rPr>
                              <w:t>O</w:t>
                            </w:r>
                            <w:r w:rsidRPr="00022977">
                              <w:rPr>
                                <w:b/>
                                <w:bCs/>
                                <w:color w:val="D5B788"/>
                                <w:spacing w:val="74"/>
                                <w:kern w:val="24"/>
                                <w:sz w:val="28"/>
                                <w:szCs w:val="28"/>
                              </w:rPr>
                              <w:t xml:space="preserve"> </w:t>
                            </w:r>
                            <w:r w:rsidRPr="00022977">
                              <w:rPr>
                                <w:b/>
                                <w:bCs/>
                                <w:color w:val="D5B788"/>
                                <w:spacing w:val="68"/>
                                <w:kern w:val="24"/>
                                <w:sz w:val="28"/>
                                <w:szCs w:val="28"/>
                              </w:rPr>
                              <w:t>2</w:t>
                            </w:r>
                            <w:r w:rsidRPr="00022977">
                              <w:rPr>
                                <w:b/>
                                <w:bCs/>
                                <w:color w:val="D5B788"/>
                                <w:spacing w:val="28"/>
                                <w:kern w:val="24"/>
                                <w:sz w:val="28"/>
                                <w:szCs w:val="28"/>
                              </w:rPr>
                              <w:t>0</w:t>
                            </w:r>
                            <w:r w:rsidRPr="00022977">
                              <w:rPr>
                                <w:b/>
                                <w:bCs/>
                                <w:color w:val="D5B788"/>
                                <w:spacing w:val="-23"/>
                                <w:kern w:val="24"/>
                                <w:sz w:val="28"/>
                                <w:szCs w:val="28"/>
                              </w:rPr>
                              <w:t xml:space="preserve"> </w:t>
                            </w:r>
                            <w:r w:rsidRPr="00022977">
                              <w:rPr>
                                <w:b/>
                                <w:bCs/>
                                <w:color w:val="D5B788"/>
                                <w:spacing w:val="68"/>
                                <w:kern w:val="24"/>
                                <w:sz w:val="28"/>
                                <w:szCs w:val="28"/>
                              </w:rPr>
                              <w:t>2</w:t>
                            </w:r>
                            <w:r w:rsidR="00A5647B" w:rsidRPr="00022977">
                              <w:rPr>
                                <w:b/>
                                <w:bCs/>
                                <w:color w:val="D5B788"/>
                                <w:spacing w:val="68"/>
                                <w:kern w:val="24"/>
                                <w:sz w:val="28"/>
                                <w:szCs w:val="28"/>
                              </w:rPr>
                              <w:t>5</w:t>
                            </w:r>
                            <w:r w:rsidRPr="00022977">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1" type="#_x0000_t202" style="position:absolute;margin-left:202pt;margin-top:8.95pt;width:95.65pt;height:2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mVgIyJkBAAAZ&#10;AwAADgAAAAAAAAAAAAAAAAAuAgAAZHJzL2Uyb0RvYy54bWxQSwECLQAUAAYACAAAACEAmmIG3N4A&#10;AAAJAQAADwAAAAAAAAAAAAAAAADzAwAAZHJzL2Rvd25yZXYueG1sUEsFBgAAAAAEAAQA8wAAAP4E&#10;AAAAAA==&#10;" filled="f" stroked="f">
                <v:textbox inset="0,1pt,0,0">
                  <w:txbxContent>
                    <w:p w14:paraId="6B362718" w14:textId="504BBC47" w:rsidR="008D7F4E" w:rsidRPr="00022977" w:rsidRDefault="008D7F4E" w:rsidP="008D7F4E">
                      <w:pPr>
                        <w:spacing w:before="20"/>
                        <w:ind w:left="14"/>
                        <w:rPr>
                          <w:b/>
                          <w:bCs/>
                          <w:color w:val="D5B788"/>
                          <w:spacing w:val="74"/>
                          <w:kern w:val="24"/>
                          <w:sz w:val="28"/>
                          <w:szCs w:val="28"/>
                        </w:rPr>
                      </w:pPr>
                      <w:r w:rsidRPr="00022977">
                        <w:rPr>
                          <w:b/>
                          <w:bCs/>
                          <w:color w:val="D5B788"/>
                          <w:spacing w:val="74"/>
                          <w:kern w:val="24"/>
                          <w:sz w:val="28"/>
                          <w:szCs w:val="28"/>
                        </w:rPr>
                        <w:t>AÑ</w:t>
                      </w:r>
                      <w:r w:rsidRPr="00022977">
                        <w:rPr>
                          <w:b/>
                          <w:bCs/>
                          <w:color w:val="D5B788"/>
                          <w:spacing w:val="37"/>
                          <w:kern w:val="24"/>
                          <w:sz w:val="28"/>
                          <w:szCs w:val="28"/>
                        </w:rPr>
                        <w:t>O</w:t>
                      </w:r>
                      <w:r w:rsidRPr="00022977">
                        <w:rPr>
                          <w:b/>
                          <w:bCs/>
                          <w:color w:val="D5B788"/>
                          <w:spacing w:val="74"/>
                          <w:kern w:val="24"/>
                          <w:sz w:val="28"/>
                          <w:szCs w:val="28"/>
                        </w:rPr>
                        <w:t xml:space="preserve"> </w:t>
                      </w:r>
                      <w:r w:rsidRPr="00022977">
                        <w:rPr>
                          <w:b/>
                          <w:bCs/>
                          <w:color w:val="D5B788"/>
                          <w:spacing w:val="68"/>
                          <w:kern w:val="24"/>
                          <w:sz w:val="28"/>
                          <w:szCs w:val="28"/>
                        </w:rPr>
                        <w:t>2</w:t>
                      </w:r>
                      <w:r w:rsidRPr="00022977">
                        <w:rPr>
                          <w:b/>
                          <w:bCs/>
                          <w:color w:val="D5B788"/>
                          <w:spacing w:val="28"/>
                          <w:kern w:val="24"/>
                          <w:sz w:val="28"/>
                          <w:szCs w:val="28"/>
                        </w:rPr>
                        <w:t>0</w:t>
                      </w:r>
                      <w:r w:rsidRPr="00022977">
                        <w:rPr>
                          <w:b/>
                          <w:bCs/>
                          <w:color w:val="D5B788"/>
                          <w:spacing w:val="-23"/>
                          <w:kern w:val="24"/>
                          <w:sz w:val="28"/>
                          <w:szCs w:val="28"/>
                        </w:rPr>
                        <w:t xml:space="preserve"> </w:t>
                      </w:r>
                      <w:r w:rsidRPr="00022977">
                        <w:rPr>
                          <w:b/>
                          <w:bCs/>
                          <w:color w:val="D5B788"/>
                          <w:spacing w:val="68"/>
                          <w:kern w:val="24"/>
                          <w:sz w:val="28"/>
                          <w:szCs w:val="28"/>
                        </w:rPr>
                        <w:t>2</w:t>
                      </w:r>
                      <w:r w:rsidR="00A5647B" w:rsidRPr="00022977">
                        <w:rPr>
                          <w:b/>
                          <w:bCs/>
                          <w:color w:val="D5B788"/>
                          <w:spacing w:val="68"/>
                          <w:kern w:val="24"/>
                          <w:sz w:val="28"/>
                          <w:szCs w:val="28"/>
                        </w:rPr>
                        <w:t>5</w:t>
                      </w:r>
                      <w:r w:rsidRPr="00022977">
                        <w:rPr>
                          <w:b/>
                          <w:bCs/>
                          <w:color w:val="D5B788"/>
                          <w:spacing w:val="-21"/>
                          <w:kern w:val="24"/>
                          <w:sz w:val="28"/>
                          <w:szCs w:val="28"/>
                        </w:rPr>
                        <w:t xml:space="preserve"> </w:t>
                      </w:r>
                    </w:p>
                  </w:txbxContent>
                </v:textbox>
              </v:shape>
            </w:pict>
          </mc:Fallback>
        </mc:AlternateContent>
      </w:r>
    </w:p>
    <w:p w14:paraId="1C74082E" w14:textId="28C0782E" w:rsidR="008D7F4E" w:rsidRPr="00022977" w:rsidRDefault="008D7F4E" w:rsidP="008D7F4E">
      <w:pPr>
        <w:tabs>
          <w:tab w:val="left" w:pos="5229"/>
        </w:tabs>
      </w:pPr>
      <w:r w:rsidRPr="00022977">
        <w:tab/>
      </w:r>
      <w:r w:rsidRPr="00022977">
        <w:tab/>
      </w:r>
      <w:r w:rsidRPr="00022977">
        <w:tab/>
      </w:r>
    </w:p>
    <w:p w14:paraId="2A6A7BEB" w14:textId="35E3FF32" w:rsidR="008D7F4E" w:rsidRPr="00022977" w:rsidRDefault="008D7F4E" w:rsidP="008D7F4E">
      <w:pPr>
        <w:tabs>
          <w:tab w:val="left" w:pos="5229"/>
        </w:tabs>
      </w:pPr>
    </w:p>
    <w:p w14:paraId="5220AA7B" w14:textId="5E2F7DD2" w:rsidR="008D7F4E" w:rsidRPr="00022977" w:rsidRDefault="008D7F4E" w:rsidP="008D7F4E">
      <w:pPr>
        <w:tabs>
          <w:tab w:val="left" w:pos="5229"/>
        </w:tabs>
      </w:pPr>
    </w:p>
    <w:p w14:paraId="04CE79E8" w14:textId="339FA333" w:rsidR="00B45B38" w:rsidRPr="00022977" w:rsidRDefault="00B45B38" w:rsidP="008D7F4E">
      <w:pPr>
        <w:tabs>
          <w:tab w:val="left" w:pos="5229"/>
        </w:tabs>
      </w:pPr>
    </w:p>
    <w:p w14:paraId="59F2CBAA" w14:textId="77777777" w:rsidR="00B45B38" w:rsidRPr="00022977" w:rsidRDefault="00B45B38" w:rsidP="00B45B38">
      <w:pPr>
        <w:tabs>
          <w:tab w:val="left" w:pos="5229"/>
        </w:tabs>
        <w:jc w:val="center"/>
      </w:pPr>
    </w:p>
    <w:p w14:paraId="6B439D31" w14:textId="6BB2288C" w:rsidR="00B45B38" w:rsidRPr="00022977" w:rsidRDefault="00B45B38" w:rsidP="008D7F4E">
      <w:pPr>
        <w:tabs>
          <w:tab w:val="left" w:pos="5229"/>
        </w:tabs>
      </w:pPr>
    </w:p>
    <w:p w14:paraId="4A390ECB" w14:textId="0109524D" w:rsidR="008D7F4E" w:rsidRPr="00022977" w:rsidRDefault="00314A2B" w:rsidP="008D7F4E">
      <w:pPr>
        <w:tabs>
          <w:tab w:val="left" w:pos="5229"/>
        </w:tabs>
      </w:pPr>
      <w:r w:rsidRPr="00022977">
        <w:rPr>
          <w:noProof/>
        </w:rPr>
        <w:drawing>
          <wp:anchor distT="0" distB="0" distL="114300" distR="114300" simplePos="0" relativeHeight="251672576" behindDoc="0" locked="0" layoutInCell="1" allowOverlap="1" wp14:anchorId="050090D3" wp14:editId="5DA700C7">
            <wp:simplePos x="0" y="0"/>
            <wp:positionH relativeFrom="margin">
              <wp:align>center</wp:align>
            </wp:positionH>
            <wp:positionV relativeFrom="paragraph">
              <wp:posOffset>8890</wp:posOffset>
            </wp:positionV>
            <wp:extent cx="1962785" cy="1085215"/>
            <wp:effectExtent l="0" t="0" r="0" b="635"/>
            <wp:wrapNone/>
            <wp:docPr id="2123691073" name="Picture 2" descr="A black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196124" name="Picture 2" descr="A black and gold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2785" cy="1085215"/>
                    </a:xfrm>
                    <a:prstGeom prst="rect">
                      <a:avLst/>
                    </a:prstGeom>
                    <a:noFill/>
                  </pic:spPr>
                </pic:pic>
              </a:graphicData>
            </a:graphic>
            <wp14:sizeRelH relativeFrom="page">
              <wp14:pctWidth>0</wp14:pctWidth>
            </wp14:sizeRelH>
            <wp14:sizeRelV relativeFrom="page">
              <wp14:pctHeight>0</wp14:pctHeight>
            </wp14:sizeRelV>
          </wp:anchor>
        </w:drawing>
      </w:r>
    </w:p>
    <w:p w14:paraId="09F960FC" w14:textId="1BB81BA5" w:rsidR="008D7F4E" w:rsidRPr="00022977" w:rsidRDefault="008D7F4E" w:rsidP="008D7F4E">
      <w:pPr>
        <w:tabs>
          <w:tab w:val="left" w:pos="5229"/>
        </w:tabs>
      </w:pPr>
    </w:p>
    <w:p w14:paraId="70955679" w14:textId="302E7E5A" w:rsidR="00E80BF2" w:rsidRPr="00022977" w:rsidRDefault="00E80BF2" w:rsidP="0034224F">
      <w:pPr>
        <w:tabs>
          <w:tab w:val="left" w:pos="5913"/>
        </w:tabs>
      </w:pPr>
    </w:p>
    <w:p w14:paraId="64AE30BF" w14:textId="515A7E4D" w:rsidR="00E80BF2" w:rsidRPr="00022977" w:rsidRDefault="00E80BF2">
      <w:pPr>
        <w:rPr>
          <w:sz w:val="22"/>
          <w:szCs w:val="22"/>
        </w:rPr>
      </w:pPr>
    </w:p>
    <w:p w14:paraId="31E2FE32" w14:textId="2317FF3C" w:rsidR="00545797" w:rsidRPr="00022977" w:rsidRDefault="00545797" w:rsidP="00545797">
      <w:pPr>
        <w:jc w:val="center"/>
        <w:rPr>
          <w:b/>
          <w:bCs/>
          <w:color w:val="4C4747"/>
          <w:sz w:val="28"/>
        </w:rPr>
      </w:pPr>
      <w:r w:rsidRPr="00022977">
        <w:rPr>
          <w:b/>
          <w:bCs/>
          <w:color w:val="4C4747"/>
          <w:sz w:val="28"/>
        </w:rPr>
        <w:t>TABLA DE CONTENIDOS</w:t>
      </w:r>
    </w:p>
    <w:p w14:paraId="6C3E8713" w14:textId="043AA35F" w:rsidR="00545797" w:rsidRPr="00022977" w:rsidRDefault="00545797" w:rsidP="00545797">
      <w:pPr>
        <w:rPr>
          <w:color w:val="4C4747"/>
        </w:rPr>
      </w:pPr>
      <w:r w:rsidRPr="00022977">
        <w:rPr>
          <w:noProof/>
          <w:color w:val="4C4747"/>
          <w:lang w:eastAsia="es-DO"/>
        </w:rPr>
        <mc:AlternateContent>
          <mc:Choice Requires="wps">
            <w:drawing>
              <wp:anchor distT="0" distB="0" distL="114300" distR="114300" simplePos="0" relativeHeight="251654144" behindDoc="0" locked="0" layoutInCell="1" allowOverlap="1" wp14:anchorId="1E07F231" wp14:editId="4E07C729">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C0D17" id="Straight Connector 18" o:spid="_x0000_s1026"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139C2BAF" w:rsidR="00545797" w:rsidRPr="00022977" w:rsidRDefault="00654164" w:rsidP="00545797">
      <w:pPr>
        <w:jc w:val="center"/>
        <w:rPr>
          <w:color w:val="4C4747"/>
        </w:rPr>
      </w:pPr>
      <w:r w:rsidRPr="00022977">
        <w:rPr>
          <w:color w:val="4C4747"/>
        </w:rPr>
        <w:t xml:space="preserve">Memoria </w:t>
      </w:r>
      <w:r w:rsidR="00D837AC" w:rsidRPr="00022977">
        <w:rPr>
          <w:color w:val="4C4747"/>
        </w:rPr>
        <w:t>I</w:t>
      </w:r>
      <w:r w:rsidRPr="00022977">
        <w:rPr>
          <w:color w:val="4C4747"/>
        </w:rPr>
        <w:t>nstitucional</w:t>
      </w:r>
      <w:r w:rsidR="00545797" w:rsidRPr="00022977">
        <w:rPr>
          <w:color w:val="4C4747"/>
        </w:rPr>
        <w:t xml:space="preserve"> </w:t>
      </w:r>
      <w:r w:rsidR="000025D4" w:rsidRPr="00022977">
        <w:rPr>
          <w:color w:val="4C4747"/>
        </w:rPr>
        <w:t>202</w:t>
      </w:r>
      <w:r w:rsidR="00A5647B" w:rsidRPr="00022977">
        <w:rPr>
          <w:color w:val="4C4747"/>
        </w:rPr>
        <w:t>5</w:t>
      </w:r>
    </w:p>
    <w:sdt>
      <w:sdtPr>
        <w:rPr>
          <w:rFonts w:ascii="Times New Roman" w:eastAsiaTheme="minorEastAsia" w:hAnsi="Times New Roman" w:cs="Times New Roman"/>
          <w:color w:val="4C4747"/>
          <w:sz w:val="24"/>
          <w:szCs w:val="24"/>
        </w:rPr>
        <w:id w:val="-1111128147"/>
        <w:docPartObj>
          <w:docPartGallery w:val="Table of Contents"/>
          <w:docPartUnique/>
        </w:docPartObj>
      </w:sdtPr>
      <w:sdtEndPr>
        <w:rPr>
          <w:b/>
        </w:rPr>
      </w:sdtEndPr>
      <w:sdtContent>
        <w:p w14:paraId="13CA098D" w14:textId="2CC93254" w:rsidR="00A630BC" w:rsidRPr="00022977" w:rsidRDefault="00A630BC">
          <w:pPr>
            <w:pStyle w:val="TOCHeading"/>
            <w:rPr>
              <w:color w:val="4C4747"/>
            </w:rPr>
          </w:pPr>
        </w:p>
        <w:p w14:paraId="6D6944EC" w14:textId="6844B7EC" w:rsidR="00530808" w:rsidRDefault="00A630BC">
          <w:pPr>
            <w:pStyle w:val="TOC1"/>
            <w:tabs>
              <w:tab w:val="right" w:leader="dot" w:pos="9350"/>
            </w:tabs>
            <w:rPr>
              <w:rFonts w:asciiTheme="minorHAnsi" w:eastAsiaTheme="minorEastAsia" w:hAnsiTheme="minorHAnsi" w:cstheme="minorBidi"/>
              <w:noProof/>
              <w:color w:val="auto"/>
              <w:spacing w:val="0"/>
              <w:kern w:val="2"/>
              <w:lang w:eastAsia="es-DO"/>
              <w14:ligatures w14:val="standardContextual"/>
            </w:rPr>
          </w:pPr>
          <w:r w:rsidRPr="00022977">
            <w:rPr>
              <w:color w:val="4C4747"/>
            </w:rPr>
            <w:fldChar w:fldCharType="begin"/>
          </w:r>
          <w:r w:rsidRPr="00022977">
            <w:rPr>
              <w:color w:val="4C4747"/>
            </w:rPr>
            <w:instrText xml:space="preserve"> TOC \o "1-3" \h \z \u </w:instrText>
          </w:r>
          <w:r w:rsidRPr="00022977">
            <w:rPr>
              <w:color w:val="4C4747"/>
            </w:rPr>
            <w:fldChar w:fldCharType="separate"/>
          </w:r>
          <w:hyperlink w:anchor="_Toc216793542" w:history="1">
            <w:r w:rsidR="00530808" w:rsidRPr="008F7EB8">
              <w:rPr>
                <w:rStyle w:val="Hyperlink"/>
                <w:noProof/>
              </w:rPr>
              <w:t>RESUMEN EJECUTIVO</w:t>
            </w:r>
            <w:r w:rsidR="00530808">
              <w:rPr>
                <w:noProof/>
                <w:webHidden/>
              </w:rPr>
              <w:tab/>
            </w:r>
            <w:r w:rsidR="00530808">
              <w:rPr>
                <w:noProof/>
                <w:webHidden/>
              </w:rPr>
              <w:fldChar w:fldCharType="begin"/>
            </w:r>
            <w:r w:rsidR="00530808">
              <w:rPr>
                <w:noProof/>
                <w:webHidden/>
              </w:rPr>
              <w:instrText xml:space="preserve"> PAGEREF _Toc216793542 \h </w:instrText>
            </w:r>
            <w:r w:rsidR="00530808">
              <w:rPr>
                <w:noProof/>
                <w:webHidden/>
              </w:rPr>
            </w:r>
            <w:r w:rsidR="00530808">
              <w:rPr>
                <w:noProof/>
                <w:webHidden/>
              </w:rPr>
              <w:fldChar w:fldCharType="separate"/>
            </w:r>
            <w:r w:rsidR="00530808">
              <w:rPr>
                <w:noProof/>
                <w:webHidden/>
              </w:rPr>
              <w:t>1</w:t>
            </w:r>
            <w:r w:rsidR="00530808">
              <w:rPr>
                <w:noProof/>
                <w:webHidden/>
              </w:rPr>
              <w:fldChar w:fldCharType="end"/>
            </w:r>
          </w:hyperlink>
        </w:p>
        <w:p w14:paraId="7A85F1A4" w14:textId="47AB6E62" w:rsidR="00530808" w:rsidRDefault="00530808">
          <w:pPr>
            <w:pStyle w:val="TOC1"/>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43" w:history="1">
            <w:r w:rsidRPr="008F7EB8">
              <w:rPr>
                <w:rStyle w:val="Hyperlink"/>
                <w:noProof/>
              </w:rPr>
              <w:t>INFORMACIÓN INSTITUCIONAL</w:t>
            </w:r>
            <w:r>
              <w:rPr>
                <w:noProof/>
                <w:webHidden/>
              </w:rPr>
              <w:tab/>
            </w:r>
            <w:r>
              <w:rPr>
                <w:noProof/>
                <w:webHidden/>
              </w:rPr>
              <w:fldChar w:fldCharType="begin"/>
            </w:r>
            <w:r>
              <w:rPr>
                <w:noProof/>
                <w:webHidden/>
              </w:rPr>
              <w:instrText xml:space="preserve"> PAGEREF _Toc216793543 \h </w:instrText>
            </w:r>
            <w:r>
              <w:rPr>
                <w:noProof/>
                <w:webHidden/>
              </w:rPr>
            </w:r>
            <w:r>
              <w:rPr>
                <w:noProof/>
                <w:webHidden/>
              </w:rPr>
              <w:fldChar w:fldCharType="separate"/>
            </w:r>
            <w:r>
              <w:rPr>
                <w:noProof/>
                <w:webHidden/>
              </w:rPr>
              <w:t>7</w:t>
            </w:r>
            <w:r>
              <w:rPr>
                <w:noProof/>
                <w:webHidden/>
              </w:rPr>
              <w:fldChar w:fldCharType="end"/>
            </w:r>
          </w:hyperlink>
        </w:p>
        <w:p w14:paraId="7F940D98" w14:textId="711EB0E9" w:rsidR="00530808" w:rsidRDefault="00530808">
          <w:pPr>
            <w:pStyle w:val="TOC3"/>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44" w:history="1">
            <w:r w:rsidRPr="008F7EB8">
              <w:rPr>
                <w:rStyle w:val="Hyperlink"/>
                <w:rFonts w:eastAsiaTheme="majorEastAsia"/>
                <w:b/>
                <w:bCs/>
                <w:noProof/>
              </w:rPr>
              <w:t>Marco Filosófico Institucional</w:t>
            </w:r>
            <w:r>
              <w:rPr>
                <w:noProof/>
                <w:webHidden/>
              </w:rPr>
              <w:tab/>
            </w:r>
            <w:r>
              <w:rPr>
                <w:noProof/>
                <w:webHidden/>
              </w:rPr>
              <w:fldChar w:fldCharType="begin"/>
            </w:r>
            <w:r>
              <w:rPr>
                <w:noProof/>
                <w:webHidden/>
              </w:rPr>
              <w:instrText xml:space="preserve"> PAGEREF _Toc216793544 \h </w:instrText>
            </w:r>
            <w:r>
              <w:rPr>
                <w:noProof/>
                <w:webHidden/>
              </w:rPr>
            </w:r>
            <w:r>
              <w:rPr>
                <w:noProof/>
                <w:webHidden/>
              </w:rPr>
              <w:fldChar w:fldCharType="separate"/>
            </w:r>
            <w:r>
              <w:rPr>
                <w:noProof/>
                <w:webHidden/>
              </w:rPr>
              <w:t>7</w:t>
            </w:r>
            <w:r>
              <w:rPr>
                <w:noProof/>
                <w:webHidden/>
              </w:rPr>
              <w:fldChar w:fldCharType="end"/>
            </w:r>
          </w:hyperlink>
        </w:p>
        <w:p w14:paraId="6DDA8B82" w14:textId="61090C33" w:rsidR="00530808" w:rsidRDefault="00530808">
          <w:pPr>
            <w:pStyle w:val="TOC3"/>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45" w:history="1">
            <w:r w:rsidRPr="008F7EB8">
              <w:rPr>
                <w:rStyle w:val="Hyperlink"/>
                <w:rFonts w:eastAsiaTheme="majorEastAsia"/>
                <w:b/>
                <w:bCs/>
                <w:noProof/>
              </w:rPr>
              <w:t>Base Legal de la Institución</w:t>
            </w:r>
            <w:r>
              <w:rPr>
                <w:noProof/>
                <w:webHidden/>
              </w:rPr>
              <w:tab/>
            </w:r>
            <w:r>
              <w:rPr>
                <w:noProof/>
                <w:webHidden/>
              </w:rPr>
              <w:fldChar w:fldCharType="begin"/>
            </w:r>
            <w:r>
              <w:rPr>
                <w:noProof/>
                <w:webHidden/>
              </w:rPr>
              <w:instrText xml:space="preserve"> PAGEREF _Toc216793545 \h </w:instrText>
            </w:r>
            <w:r>
              <w:rPr>
                <w:noProof/>
                <w:webHidden/>
              </w:rPr>
            </w:r>
            <w:r>
              <w:rPr>
                <w:noProof/>
                <w:webHidden/>
              </w:rPr>
              <w:fldChar w:fldCharType="separate"/>
            </w:r>
            <w:r>
              <w:rPr>
                <w:noProof/>
                <w:webHidden/>
              </w:rPr>
              <w:t>8</w:t>
            </w:r>
            <w:r>
              <w:rPr>
                <w:noProof/>
                <w:webHidden/>
              </w:rPr>
              <w:fldChar w:fldCharType="end"/>
            </w:r>
          </w:hyperlink>
        </w:p>
        <w:p w14:paraId="7426EDD7" w14:textId="4F3CAE0D" w:rsidR="00530808" w:rsidRDefault="00530808">
          <w:pPr>
            <w:pStyle w:val="TOC3"/>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46" w:history="1">
            <w:r w:rsidRPr="008F7EB8">
              <w:rPr>
                <w:rStyle w:val="Hyperlink"/>
                <w:rFonts w:eastAsiaTheme="majorEastAsia"/>
                <w:b/>
                <w:bCs/>
                <w:noProof/>
              </w:rPr>
              <w:t>Estructura Organizativa</w:t>
            </w:r>
            <w:r>
              <w:rPr>
                <w:noProof/>
                <w:webHidden/>
              </w:rPr>
              <w:tab/>
            </w:r>
            <w:r>
              <w:rPr>
                <w:noProof/>
                <w:webHidden/>
              </w:rPr>
              <w:fldChar w:fldCharType="begin"/>
            </w:r>
            <w:r>
              <w:rPr>
                <w:noProof/>
                <w:webHidden/>
              </w:rPr>
              <w:instrText xml:space="preserve"> PAGEREF _Toc216793546 \h </w:instrText>
            </w:r>
            <w:r>
              <w:rPr>
                <w:noProof/>
                <w:webHidden/>
              </w:rPr>
            </w:r>
            <w:r>
              <w:rPr>
                <w:noProof/>
                <w:webHidden/>
              </w:rPr>
              <w:fldChar w:fldCharType="separate"/>
            </w:r>
            <w:r>
              <w:rPr>
                <w:noProof/>
                <w:webHidden/>
              </w:rPr>
              <w:t>9</w:t>
            </w:r>
            <w:r>
              <w:rPr>
                <w:noProof/>
                <w:webHidden/>
              </w:rPr>
              <w:fldChar w:fldCharType="end"/>
            </w:r>
          </w:hyperlink>
        </w:p>
        <w:p w14:paraId="147F3570" w14:textId="781E71E2" w:rsidR="00530808" w:rsidRDefault="00530808">
          <w:pPr>
            <w:pStyle w:val="TOC3"/>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47" w:history="1">
            <w:r w:rsidRPr="008F7EB8">
              <w:rPr>
                <w:rStyle w:val="Hyperlink"/>
                <w:b/>
                <w:bCs/>
                <w:noProof/>
              </w:rPr>
              <w:t>Planificación Estratégica Institucional</w:t>
            </w:r>
            <w:r>
              <w:rPr>
                <w:noProof/>
                <w:webHidden/>
              </w:rPr>
              <w:tab/>
            </w:r>
            <w:r>
              <w:rPr>
                <w:noProof/>
                <w:webHidden/>
              </w:rPr>
              <w:fldChar w:fldCharType="begin"/>
            </w:r>
            <w:r>
              <w:rPr>
                <w:noProof/>
                <w:webHidden/>
              </w:rPr>
              <w:instrText xml:space="preserve"> PAGEREF _Toc216793547 \h </w:instrText>
            </w:r>
            <w:r>
              <w:rPr>
                <w:noProof/>
                <w:webHidden/>
              </w:rPr>
            </w:r>
            <w:r>
              <w:rPr>
                <w:noProof/>
                <w:webHidden/>
              </w:rPr>
              <w:fldChar w:fldCharType="separate"/>
            </w:r>
            <w:r>
              <w:rPr>
                <w:noProof/>
                <w:webHidden/>
              </w:rPr>
              <w:t>12</w:t>
            </w:r>
            <w:r>
              <w:rPr>
                <w:noProof/>
                <w:webHidden/>
              </w:rPr>
              <w:fldChar w:fldCharType="end"/>
            </w:r>
          </w:hyperlink>
        </w:p>
        <w:p w14:paraId="6F31C58D" w14:textId="0A01EEAB" w:rsidR="00530808" w:rsidRDefault="00530808">
          <w:pPr>
            <w:pStyle w:val="TOC1"/>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48" w:history="1">
            <w:r w:rsidRPr="008F7EB8">
              <w:rPr>
                <w:rStyle w:val="Hyperlink"/>
                <w:noProof/>
              </w:rPr>
              <w:t>RESULTADOS MISIONALES</w:t>
            </w:r>
            <w:r>
              <w:rPr>
                <w:noProof/>
                <w:webHidden/>
              </w:rPr>
              <w:tab/>
            </w:r>
            <w:r>
              <w:rPr>
                <w:noProof/>
                <w:webHidden/>
              </w:rPr>
              <w:fldChar w:fldCharType="begin"/>
            </w:r>
            <w:r>
              <w:rPr>
                <w:noProof/>
                <w:webHidden/>
              </w:rPr>
              <w:instrText xml:space="preserve"> PAGEREF _Toc216793548 \h </w:instrText>
            </w:r>
            <w:r>
              <w:rPr>
                <w:noProof/>
                <w:webHidden/>
              </w:rPr>
            </w:r>
            <w:r>
              <w:rPr>
                <w:noProof/>
                <w:webHidden/>
              </w:rPr>
              <w:fldChar w:fldCharType="separate"/>
            </w:r>
            <w:r>
              <w:rPr>
                <w:noProof/>
                <w:webHidden/>
              </w:rPr>
              <w:t>14</w:t>
            </w:r>
            <w:r>
              <w:rPr>
                <w:noProof/>
                <w:webHidden/>
              </w:rPr>
              <w:fldChar w:fldCharType="end"/>
            </w:r>
          </w:hyperlink>
        </w:p>
        <w:p w14:paraId="6374B771" w14:textId="028D64E8" w:rsidR="00530808" w:rsidRDefault="00530808">
          <w:pPr>
            <w:pStyle w:val="TO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49" w:history="1">
            <w:r w:rsidRPr="008F7EB8">
              <w:rPr>
                <w:rStyle w:val="Hyperlink"/>
                <w:b/>
                <w:bCs/>
                <w:noProof/>
              </w:rPr>
              <w:t xml:space="preserve">Registro Social Universal de Hogares (RSUH) y </w:t>
            </w:r>
            <w:r w:rsidRPr="008F7EB8">
              <w:rPr>
                <w:rStyle w:val="Hyperlink"/>
                <w:rFonts w:eastAsia="Calibri"/>
                <w:b/>
                <w:bCs/>
                <w:noProof/>
              </w:rPr>
              <w:t>Registro Único de Beneficiarios (RUB)</w:t>
            </w:r>
            <w:r>
              <w:rPr>
                <w:noProof/>
                <w:webHidden/>
              </w:rPr>
              <w:tab/>
            </w:r>
            <w:r>
              <w:rPr>
                <w:noProof/>
                <w:webHidden/>
              </w:rPr>
              <w:fldChar w:fldCharType="begin"/>
            </w:r>
            <w:r>
              <w:rPr>
                <w:noProof/>
                <w:webHidden/>
              </w:rPr>
              <w:instrText xml:space="preserve"> PAGEREF _Toc216793549 \h </w:instrText>
            </w:r>
            <w:r>
              <w:rPr>
                <w:noProof/>
                <w:webHidden/>
              </w:rPr>
            </w:r>
            <w:r>
              <w:rPr>
                <w:noProof/>
                <w:webHidden/>
              </w:rPr>
              <w:fldChar w:fldCharType="separate"/>
            </w:r>
            <w:r>
              <w:rPr>
                <w:noProof/>
                <w:webHidden/>
              </w:rPr>
              <w:t>14</w:t>
            </w:r>
            <w:r>
              <w:rPr>
                <w:noProof/>
                <w:webHidden/>
              </w:rPr>
              <w:fldChar w:fldCharType="end"/>
            </w:r>
          </w:hyperlink>
        </w:p>
        <w:p w14:paraId="0FAE68C2" w14:textId="042F2295" w:rsidR="00530808" w:rsidRDefault="00530808">
          <w:pPr>
            <w:pStyle w:val="TO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50" w:history="1">
            <w:r w:rsidRPr="008F7EB8">
              <w:rPr>
                <w:rStyle w:val="Hyperlink"/>
                <w:b/>
                <w:bCs/>
                <w:noProof/>
              </w:rPr>
              <w:t>Levantamientos de hogares por barrido y/o focalizados</w:t>
            </w:r>
            <w:r>
              <w:rPr>
                <w:noProof/>
                <w:webHidden/>
              </w:rPr>
              <w:tab/>
            </w:r>
            <w:r>
              <w:rPr>
                <w:noProof/>
                <w:webHidden/>
              </w:rPr>
              <w:fldChar w:fldCharType="begin"/>
            </w:r>
            <w:r>
              <w:rPr>
                <w:noProof/>
                <w:webHidden/>
              </w:rPr>
              <w:instrText xml:space="preserve"> PAGEREF _Toc216793550 \h </w:instrText>
            </w:r>
            <w:r>
              <w:rPr>
                <w:noProof/>
                <w:webHidden/>
              </w:rPr>
            </w:r>
            <w:r>
              <w:rPr>
                <w:noProof/>
                <w:webHidden/>
              </w:rPr>
              <w:fldChar w:fldCharType="separate"/>
            </w:r>
            <w:r>
              <w:rPr>
                <w:noProof/>
                <w:webHidden/>
              </w:rPr>
              <w:t>19</w:t>
            </w:r>
            <w:r>
              <w:rPr>
                <w:noProof/>
                <w:webHidden/>
              </w:rPr>
              <w:fldChar w:fldCharType="end"/>
            </w:r>
          </w:hyperlink>
        </w:p>
        <w:p w14:paraId="30F593DF" w14:textId="1B3CC16F" w:rsidR="00530808" w:rsidRDefault="00530808">
          <w:pPr>
            <w:pStyle w:val="TO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51" w:history="1">
            <w:r w:rsidRPr="008F7EB8">
              <w:rPr>
                <w:rStyle w:val="Hyperlink"/>
                <w:b/>
                <w:bCs/>
                <w:noProof/>
              </w:rPr>
              <w:t>Principales resultados puntos solidarios</w:t>
            </w:r>
            <w:r>
              <w:rPr>
                <w:noProof/>
                <w:webHidden/>
              </w:rPr>
              <w:tab/>
            </w:r>
            <w:r>
              <w:rPr>
                <w:noProof/>
                <w:webHidden/>
              </w:rPr>
              <w:fldChar w:fldCharType="begin"/>
            </w:r>
            <w:r>
              <w:rPr>
                <w:noProof/>
                <w:webHidden/>
              </w:rPr>
              <w:instrText xml:space="preserve"> PAGEREF _Toc216793551 \h </w:instrText>
            </w:r>
            <w:r>
              <w:rPr>
                <w:noProof/>
                <w:webHidden/>
              </w:rPr>
            </w:r>
            <w:r>
              <w:rPr>
                <w:noProof/>
                <w:webHidden/>
              </w:rPr>
              <w:fldChar w:fldCharType="separate"/>
            </w:r>
            <w:r>
              <w:rPr>
                <w:noProof/>
                <w:webHidden/>
              </w:rPr>
              <w:t>21</w:t>
            </w:r>
            <w:r>
              <w:rPr>
                <w:noProof/>
                <w:webHidden/>
              </w:rPr>
              <w:fldChar w:fldCharType="end"/>
            </w:r>
          </w:hyperlink>
        </w:p>
        <w:p w14:paraId="5836B118" w14:textId="0C348D8D" w:rsidR="00530808" w:rsidRDefault="00530808">
          <w:pPr>
            <w:pStyle w:val="TO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52" w:history="1">
            <w:r w:rsidRPr="008F7EB8">
              <w:rPr>
                <w:rStyle w:val="Hyperlink"/>
                <w:b/>
                <w:bCs/>
                <w:noProof/>
              </w:rPr>
              <w:t>Jornadas de inclusión social</w:t>
            </w:r>
            <w:r>
              <w:rPr>
                <w:noProof/>
                <w:webHidden/>
              </w:rPr>
              <w:tab/>
            </w:r>
            <w:r>
              <w:rPr>
                <w:noProof/>
                <w:webHidden/>
              </w:rPr>
              <w:fldChar w:fldCharType="begin"/>
            </w:r>
            <w:r>
              <w:rPr>
                <w:noProof/>
                <w:webHidden/>
              </w:rPr>
              <w:instrText xml:space="preserve"> PAGEREF _Toc216793552 \h </w:instrText>
            </w:r>
            <w:r>
              <w:rPr>
                <w:noProof/>
                <w:webHidden/>
              </w:rPr>
            </w:r>
            <w:r>
              <w:rPr>
                <w:noProof/>
                <w:webHidden/>
              </w:rPr>
              <w:fldChar w:fldCharType="separate"/>
            </w:r>
            <w:r>
              <w:rPr>
                <w:noProof/>
                <w:webHidden/>
              </w:rPr>
              <w:t>23</w:t>
            </w:r>
            <w:r>
              <w:rPr>
                <w:noProof/>
                <w:webHidden/>
              </w:rPr>
              <w:fldChar w:fldCharType="end"/>
            </w:r>
          </w:hyperlink>
        </w:p>
        <w:p w14:paraId="4534D2D0" w14:textId="13339BF3" w:rsidR="00530808" w:rsidRDefault="00530808">
          <w:pPr>
            <w:pStyle w:val="TOC3"/>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53" w:history="1">
            <w:r w:rsidRPr="008F7EB8">
              <w:rPr>
                <w:rStyle w:val="Hyperlink"/>
                <w:b/>
                <w:bCs/>
                <w:noProof/>
              </w:rPr>
              <w:t>Proceso de Revisión y Certificación de los datos</w:t>
            </w:r>
            <w:r>
              <w:rPr>
                <w:noProof/>
                <w:webHidden/>
              </w:rPr>
              <w:tab/>
            </w:r>
            <w:r>
              <w:rPr>
                <w:noProof/>
                <w:webHidden/>
              </w:rPr>
              <w:fldChar w:fldCharType="begin"/>
            </w:r>
            <w:r>
              <w:rPr>
                <w:noProof/>
                <w:webHidden/>
              </w:rPr>
              <w:instrText xml:space="preserve"> PAGEREF _Toc216793553 \h </w:instrText>
            </w:r>
            <w:r>
              <w:rPr>
                <w:noProof/>
                <w:webHidden/>
              </w:rPr>
            </w:r>
            <w:r>
              <w:rPr>
                <w:noProof/>
                <w:webHidden/>
              </w:rPr>
              <w:fldChar w:fldCharType="separate"/>
            </w:r>
            <w:r>
              <w:rPr>
                <w:noProof/>
                <w:webHidden/>
              </w:rPr>
              <w:t>24</w:t>
            </w:r>
            <w:r>
              <w:rPr>
                <w:noProof/>
                <w:webHidden/>
              </w:rPr>
              <w:fldChar w:fldCharType="end"/>
            </w:r>
          </w:hyperlink>
        </w:p>
        <w:p w14:paraId="16886163" w14:textId="17FB1D05" w:rsidR="00530808" w:rsidRDefault="00530808">
          <w:pPr>
            <w:pStyle w:val="TO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54" w:history="1">
            <w:r w:rsidRPr="008F7EB8">
              <w:rPr>
                <w:rStyle w:val="Hyperlink"/>
                <w:b/>
                <w:bCs/>
                <w:noProof/>
              </w:rPr>
              <w:t>Aplicación de la Ficha Básica de Emergencia (FIBE)</w:t>
            </w:r>
            <w:r>
              <w:rPr>
                <w:noProof/>
                <w:webHidden/>
              </w:rPr>
              <w:tab/>
            </w:r>
            <w:r>
              <w:rPr>
                <w:noProof/>
                <w:webHidden/>
              </w:rPr>
              <w:fldChar w:fldCharType="begin"/>
            </w:r>
            <w:r>
              <w:rPr>
                <w:noProof/>
                <w:webHidden/>
              </w:rPr>
              <w:instrText xml:space="preserve"> PAGEREF _Toc216793554 \h </w:instrText>
            </w:r>
            <w:r>
              <w:rPr>
                <w:noProof/>
                <w:webHidden/>
              </w:rPr>
            </w:r>
            <w:r>
              <w:rPr>
                <w:noProof/>
                <w:webHidden/>
              </w:rPr>
              <w:fldChar w:fldCharType="separate"/>
            </w:r>
            <w:r>
              <w:rPr>
                <w:noProof/>
                <w:webHidden/>
              </w:rPr>
              <w:t>24</w:t>
            </w:r>
            <w:r>
              <w:rPr>
                <w:noProof/>
                <w:webHidden/>
              </w:rPr>
              <w:fldChar w:fldCharType="end"/>
            </w:r>
          </w:hyperlink>
        </w:p>
        <w:p w14:paraId="090CD50E" w14:textId="4D7F4E4D" w:rsidR="00530808" w:rsidRDefault="00530808">
          <w:pPr>
            <w:pStyle w:val="TOC3"/>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55" w:history="1">
            <w:r w:rsidRPr="008F7EB8">
              <w:rPr>
                <w:rStyle w:val="Hyperlink"/>
                <w:b/>
                <w:bCs/>
                <w:noProof/>
              </w:rPr>
              <w:t>Fortalecimiento del proceso de recolección de datos y transparencia en campo</w:t>
            </w:r>
            <w:r>
              <w:rPr>
                <w:noProof/>
                <w:webHidden/>
              </w:rPr>
              <w:tab/>
            </w:r>
            <w:r>
              <w:rPr>
                <w:noProof/>
                <w:webHidden/>
              </w:rPr>
              <w:fldChar w:fldCharType="begin"/>
            </w:r>
            <w:r>
              <w:rPr>
                <w:noProof/>
                <w:webHidden/>
              </w:rPr>
              <w:instrText xml:space="preserve"> PAGEREF _Toc216793555 \h </w:instrText>
            </w:r>
            <w:r>
              <w:rPr>
                <w:noProof/>
                <w:webHidden/>
              </w:rPr>
            </w:r>
            <w:r>
              <w:rPr>
                <w:noProof/>
                <w:webHidden/>
              </w:rPr>
              <w:fldChar w:fldCharType="separate"/>
            </w:r>
            <w:r>
              <w:rPr>
                <w:noProof/>
                <w:webHidden/>
              </w:rPr>
              <w:t>32</w:t>
            </w:r>
            <w:r>
              <w:rPr>
                <w:noProof/>
                <w:webHidden/>
              </w:rPr>
              <w:fldChar w:fldCharType="end"/>
            </w:r>
          </w:hyperlink>
        </w:p>
        <w:p w14:paraId="4C563581" w14:textId="18D9D706" w:rsidR="00530808" w:rsidRDefault="00530808">
          <w:pPr>
            <w:pStyle w:val="TOC3"/>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56" w:history="1">
            <w:r w:rsidRPr="008F7EB8">
              <w:rPr>
                <w:rStyle w:val="Hyperlink"/>
                <w:b/>
                <w:bCs/>
                <w:noProof/>
              </w:rPr>
              <w:t>Adopción de la Escala de Experiencia de Inseguridad Alimentaria (FIES)</w:t>
            </w:r>
            <w:r>
              <w:rPr>
                <w:noProof/>
                <w:webHidden/>
              </w:rPr>
              <w:tab/>
            </w:r>
            <w:r>
              <w:rPr>
                <w:noProof/>
                <w:webHidden/>
              </w:rPr>
              <w:fldChar w:fldCharType="begin"/>
            </w:r>
            <w:r>
              <w:rPr>
                <w:noProof/>
                <w:webHidden/>
              </w:rPr>
              <w:instrText xml:space="preserve"> PAGEREF _Toc216793556 \h </w:instrText>
            </w:r>
            <w:r>
              <w:rPr>
                <w:noProof/>
                <w:webHidden/>
              </w:rPr>
            </w:r>
            <w:r>
              <w:rPr>
                <w:noProof/>
                <w:webHidden/>
              </w:rPr>
              <w:fldChar w:fldCharType="separate"/>
            </w:r>
            <w:r>
              <w:rPr>
                <w:noProof/>
                <w:webHidden/>
              </w:rPr>
              <w:t>32</w:t>
            </w:r>
            <w:r>
              <w:rPr>
                <w:noProof/>
                <w:webHidden/>
              </w:rPr>
              <w:fldChar w:fldCharType="end"/>
            </w:r>
          </w:hyperlink>
        </w:p>
        <w:p w14:paraId="224F7147" w14:textId="335AC529" w:rsidR="00530808" w:rsidRDefault="00530808">
          <w:pPr>
            <w:pStyle w:val="TOC3"/>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57" w:history="1">
            <w:r w:rsidRPr="008F7EB8">
              <w:rPr>
                <w:rStyle w:val="Hyperlink"/>
                <w:b/>
                <w:bCs/>
                <w:noProof/>
              </w:rPr>
              <w:t>Revisión estratégica del módulo de cuidado</w:t>
            </w:r>
            <w:r>
              <w:rPr>
                <w:noProof/>
                <w:webHidden/>
              </w:rPr>
              <w:tab/>
            </w:r>
            <w:r>
              <w:rPr>
                <w:noProof/>
                <w:webHidden/>
              </w:rPr>
              <w:fldChar w:fldCharType="begin"/>
            </w:r>
            <w:r>
              <w:rPr>
                <w:noProof/>
                <w:webHidden/>
              </w:rPr>
              <w:instrText xml:space="preserve"> PAGEREF _Toc216793557 \h </w:instrText>
            </w:r>
            <w:r>
              <w:rPr>
                <w:noProof/>
                <w:webHidden/>
              </w:rPr>
            </w:r>
            <w:r>
              <w:rPr>
                <w:noProof/>
                <w:webHidden/>
              </w:rPr>
              <w:fldChar w:fldCharType="separate"/>
            </w:r>
            <w:r>
              <w:rPr>
                <w:noProof/>
                <w:webHidden/>
              </w:rPr>
              <w:t>33</w:t>
            </w:r>
            <w:r>
              <w:rPr>
                <w:noProof/>
                <w:webHidden/>
              </w:rPr>
              <w:fldChar w:fldCharType="end"/>
            </w:r>
          </w:hyperlink>
        </w:p>
        <w:p w14:paraId="5CB97B58" w14:textId="13A6EEE7" w:rsidR="00530808" w:rsidRDefault="00530808">
          <w:pPr>
            <w:pStyle w:val="TOC3"/>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58" w:history="1">
            <w:r w:rsidRPr="008F7EB8">
              <w:rPr>
                <w:rStyle w:val="Hyperlink"/>
                <w:b/>
                <w:bCs/>
                <w:noProof/>
              </w:rPr>
              <w:t>Módulo de Seguridad Ciudadana aplicado en Capotillo</w:t>
            </w:r>
            <w:r>
              <w:rPr>
                <w:noProof/>
                <w:webHidden/>
              </w:rPr>
              <w:tab/>
            </w:r>
            <w:r>
              <w:rPr>
                <w:noProof/>
                <w:webHidden/>
              </w:rPr>
              <w:fldChar w:fldCharType="begin"/>
            </w:r>
            <w:r>
              <w:rPr>
                <w:noProof/>
                <w:webHidden/>
              </w:rPr>
              <w:instrText xml:space="preserve"> PAGEREF _Toc216793558 \h </w:instrText>
            </w:r>
            <w:r>
              <w:rPr>
                <w:noProof/>
                <w:webHidden/>
              </w:rPr>
            </w:r>
            <w:r>
              <w:rPr>
                <w:noProof/>
                <w:webHidden/>
              </w:rPr>
              <w:fldChar w:fldCharType="separate"/>
            </w:r>
            <w:r>
              <w:rPr>
                <w:noProof/>
                <w:webHidden/>
              </w:rPr>
              <w:t>33</w:t>
            </w:r>
            <w:r>
              <w:rPr>
                <w:noProof/>
                <w:webHidden/>
              </w:rPr>
              <w:fldChar w:fldCharType="end"/>
            </w:r>
          </w:hyperlink>
        </w:p>
        <w:p w14:paraId="52BDD4E8" w14:textId="40A5ED84" w:rsidR="00530808" w:rsidRDefault="00530808">
          <w:pPr>
            <w:pStyle w:val="TOC3"/>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59" w:history="1">
            <w:r w:rsidRPr="008F7EB8">
              <w:rPr>
                <w:rStyle w:val="Hyperlink"/>
                <w:b/>
                <w:bCs/>
                <w:noProof/>
              </w:rPr>
              <w:t>Módulo de Movilidad Humana y Documentación</w:t>
            </w:r>
            <w:r>
              <w:rPr>
                <w:noProof/>
                <w:webHidden/>
              </w:rPr>
              <w:tab/>
            </w:r>
            <w:r>
              <w:rPr>
                <w:noProof/>
                <w:webHidden/>
              </w:rPr>
              <w:fldChar w:fldCharType="begin"/>
            </w:r>
            <w:r>
              <w:rPr>
                <w:noProof/>
                <w:webHidden/>
              </w:rPr>
              <w:instrText xml:space="preserve"> PAGEREF _Toc216793559 \h </w:instrText>
            </w:r>
            <w:r>
              <w:rPr>
                <w:noProof/>
                <w:webHidden/>
              </w:rPr>
            </w:r>
            <w:r>
              <w:rPr>
                <w:noProof/>
                <w:webHidden/>
              </w:rPr>
              <w:fldChar w:fldCharType="separate"/>
            </w:r>
            <w:r>
              <w:rPr>
                <w:noProof/>
                <w:webHidden/>
              </w:rPr>
              <w:t>34</w:t>
            </w:r>
            <w:r>
              <w:rPr>
                <w:noProof/>
                <w:webHidden/>
              </w:rPr>
              <w:fldChar w:fldCharType="end"/>
            </w:r>
          </w:hyperlink>
        </w:p>
        <w:p w14:paraId="579D9E5F" w14:textId="641D448D" w:rsidR="00530808" w:rsidRDefault="00530808">
          <w:pPr>
            <w:pStyle w:val="TOC3"/>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60" w:history="1">
            <w:r w:rsidRPr="008F7EB8">
              <w:rPr>
                <w:rStyle w:val="Hyperlink"/>
                <w:b/>
                <w:bCs/>
                <w:noProof/>
              </w:rPr>
              <w:t>Revisión y actualización de la Ficha Básica de Emergencia (FIBE)</w:t>
            </w:r>
            <w:r>
              <w:rPr>
                <w:noProof/>
                <w:webHidden/>
              </w:rPr>
              <w:tab/>
            </w:r>
            <w:r>
              <w:rPr>
                <w:noProof/>
                <w:webHidden/>
              </w:rPr>
              <w:fldChar w:fldCharType="begin"/>
            </w:r>
            <w:r>
              <w:rPr>
                <w:noProof/>
                <w:webHidden/>
              </w:rPr>
              <w:instrText xml:space="preserve"> PAGEREF _Toc216793560 \h </w:instrText>
            </w:r>
            <w:r>
              <w:rPr>
                <w:noProof/>
                <w:webHidden/>
              </w:rPr>
            </w:r>
            <w:r>
              <w:rPr>
                <w:noProof/>
                <w:webHidden/>
              </w:rPr>
              <w:fldChar w:fldCharType="separate"/>
            </w:r>
            <w:r>
              <w:rPr>
                <w:noProof/>
                <w:webHidden/>
              </w:rPr>
              <w:t>35</w:t>
            </w:r>
            <w:r>
              <w:rPr>
                <w:noProof/>
                <w:webHidden/>
              </w:rPr>
              <w:fldChar w:fldCharType="end"/>
            </w:r>
          </w:hyperlink>
        </w:p>
        <w:p w14:paraId="54D19766" w14:textId="7963CA98" w:rsidR="00530808" w:rsidRDefault="00530808">
          <w:pPr>
            <w:pStyle w:val="TO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61" w:history="1">
            <w:r w:rsidRPr="008F7EB8">
              <w:rPr>
                <w:rStyle w:val="Hyperlink"/>
                <w:b/>
                <w:bCs/>
                <w:noProof/>
              </w:rPr>
              <w:t>Actualización y Modernización de los Índices Institucionales de Categorización</w:t>
            </w:r>
            <w:r>
              <w:rPr>
                <w:noProof/>
                <w:webHidden/>
              </w:rPr>
              <w:tab/>
            </w:r>
            <w:r>
              <w:rPr>
                <w:noProof/>
                <w:webHidden/>
              </w:rPr>
              <w:fldChar w:fldCharType="begin"/>
            </w:r>
            <w:r>
              <w:rPr>
                <w:noProof/>
                <w:webHidden/>
              </w:rPr>
              <w:instrText xml:space="preserve"> PAGEREF _Toc216793561 \h </w:instrText>
            </w:r>
            <w:r>
              <w:rPr>
                <w:noProof/>
                <w:webHidden/>
              </w:rPr>
            </w:r>
            <w:r>
              <w:rPr>
                <w:noProof/>
                <w:webHidden/>
              </w:rPr>
              <w:fldChar w:fldCharType="separate"/>
            </w:r>
            <w:r>
              <w:rPr>
                <w:noProof/>
                <w:webHidden/>
              </w:rPr>
              <w:t>35</w:t>
            </w:r>
            <w:r>
              <w:rPr>
                <w:noProof/>
                <w:webHidden/>
              </w:rPr>
              <w:fldChar w:fldCharType="end"/>
            </w:r>
          </w:hyperlink>
        </w:p>
        <w:p w14:paraId="07AA0BAF" w14:textId="77AEEB27" w:rsidR="00530808" w:rsidRDefault="00530808">
          <w:pPr>
            <w:pStyle w:val="TOC3"/>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62" w:history="1">
            <w:r w:rsidRPr="008F7EB8">
              <w:rPr>
                <w:rStyle w:val="Hyperlink"/>
                <w:b/>
                <w:bCs/>
                <w:noProof/>
              </w:rPr>
              <w:t>Fortalecimiento metodológico del Índice de Vulnerabilidad ante Choques Climáticos (IVACC 2.0)</w:t>
            </w:r>
            <w:r>
              <w:rPr>
                <w:noProof/>
                <w:webHidden/>
              </w:rPr>
              <w:tab/>
            </w:r>
            <w:r>
              <w:rPr>
                <w:noProof/>
                <w:webHidden/>
              </w:rPr>
              <w:fldChar w:fldCharType="begin"/>
            </w:r>
            <w:r>
              <w:rPr>
                <w:noProof/>
                <w:webHidden/>
              </w:rPr>
              <w:instrText xml:space="preserve"> PAGEREF _Toc216793562 \h </w:instrText>
            </w:r>
            <w:r>
              <w:rPr>
                <w:noProof/>
                <w:webHidden/>
              </w:rPr>
            </w:r>
            <w:r>
              <w:rPr>
                <w:noProof/>
                <w:webHidden/>
              </w:rPr>
              <w:fldChar w:fldCharType="separate"/>
            </w:r>
            <w:r>
              <w:rPr>
                <w:noProof/>
                <w:webHidden/>
              </w:rPr>
              <w:t>36</w:t>
            </w:r>
            <w:r>
              <w:rPr>
                <w:noProof/>
                <w:webHidden/>
              </w:rPr>
              <w:fldChar w:fldCharType="end"/>
            </w:r>
          </w:hyperlink>
        </w:p>
        <w:p w14:paraId="218EF412" w14:textId="2AC84CA4" w:rsidR="00530808" w:rsidRDefault="00530808">
          <w:pPr>
            <w:pStyle w:val="TOC3"/>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63" w:history="1">
            <w:r w:rsidRPr="008F7EB8">
              <w:rPr>
                <w:rStyle w:val="Hyperlink"/>
                <w:b/>
                <w:bCs/>
                <w:noProof/>
              </w:rPr>
              <w:t>Índice de Priorización de Información y Actualización (IPIA)</w:t>
            </w:r>
            <w:r>
              <w:rPr>
                <w:noProof/>
                <w:webHidden/>
              </w:rPr>
              <w:tab/>
            </w:r>
            <w:r>
              <w:rPr>
                <w:noProof/>
                <w:webHidden/>
              </w:rPr>
              <w:fldChar w:fldCharType="begin"/>
            </w:r>
            <w:r>
              <w:rPr>
                <w:noProof/>
                <w:webHidden/>
              </w:rPr>
              <w:instrText xml:space="preserve"> PAGEREF _Toc216793563 \h </w:instrText>
            </w:r>
            <w:r>
              <w:rPr>
                <w:noProof/>
                <w:webHidden/>
              </w:rPr>
            </w:r>
            <w:r>
              <w:rPr>
                <w:noProof/>
                <w:webHidden/>
              </w:rPr>
              <w:fldChar w:fldCharType="separate"/>
            </w:r>
            <w:r>
              <w:rPr>
                <w:noProof/>
                <w:webHidden/>
              </w:rPr>
              <w:t>37</w:t>
            </w:r>
            <w:r>
              <w:rPr>
                <w:noProof/>
                <w:webHidden/>
              </w:rPr>
              <w:fldChar w:fldCharType="end"/>
            </w:r>
          </w:hyperlink>
        </w:p>
        <w:p w14:paraId="04361290" w14:textId="2F68D4E2" w:rsidR="00530808" w:rsidRDefault="00530808">
          <w:pPr>
            <w:pStyle w:val="TOC3"/>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64" w:history="1">
            <w:r w:rsidRPr="008F7EB8">
              <w:rPr>
                <w:rStyle w:val="Hyperlink"/>
                <w:b/>
                <w:bCs/>
                <w:noProof/>
              </w:rPr>
              <w:t>Escala de Experiencia de Inseguridad Alimentaria (FIES): Desarrollo metodológico hacia 2026</w:t>
            </w:r>
            <w:r>
              <w:rPr>
                <w:noProof/>
                <w:webHidden/>
              </w:rPr>
              <w:tab/>
            </w:r>
            <w:r>
              <w:rPr>
                <w:noProof/>
                <w:webHidden/>
              </w:rPr>
              <w:fldChar w:fldCharType="begin"/>
            </w:r>
            <w:r>
              <w:rPr>
                <w:noProof/>
                <w:webHidden/>
              </w:rPr>
              <w:instrText xml:space="preserve"> PAGEREF _Toc216793564 \h </w:instrText>
            </w:r>
            <w:r>
              <w:rPr>
                <w:noProof/>
                <w:webHidden/>
              </w:rPr>
            </w:r>
            <w:r>
              <w:rPr>
                <w:noProof/>
                <w:webHidden/>
              </w:rPr>
              <w:fldChar w:fldCharType="separate"/>
            </w:r>
            <w:r>
              <w:rPr>
                <w:noProof/>
                <w:webHidden/>
              </w:rPr>
              <w:t>38</w:t>
            </w:r>
            <w:r>
              <w:rPr>
                <w:noProof/>
                <w:webHidden/>
              </w:rPr>
              <w:fldChar w:fldCharType="end"/>
            </w:r>
          </w:hyperlink>
        </w:p>
        <w:p w14:paraId="2972BE62" w14:textId="327F513C" w:rsidR="00530808" w:rsidRDefault="00530808">
          <w:pPr>
            <w:pStyle w:val="TO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65" w:history="1">
            <w:r w:rsidRPr="008F7EB8">
              <w:rPr>
                <w:rStyle w:val="Hyperlink"/>
                <w:b/>
                <w:bCs/>
                <w:noProof/>
              </w:rPr>
              <w:t>Generación de Conocimiento y Producción Técnica Institucional</w:t>
            </w:r>
            <w:r>
              <w:rPr>
                <w:noProof/>
                <w:webHidden/>
              </w:rPr>
              <w:tab/>
            </w:r>
            <w:r>
              <w:rPr>
                <w:noProof/>
                <w:webHidden/>
              </w:rPr>
              <w:fldChar w:fldCharType="begin"/>
            </w:r>
            <w:r>
              <w:rPr>
                <w:noProof/>
                <w:webHidden/>
              </w:rPr>
              <w:instrText xml:space="preserve"> PAGEREF _Toc216793565 \h </w:instrText>
            </w:r>
            <w:r>
              <w:rPr>
                <w:noProof/>
                <w:webHidden/>
              </w:rPr>
            </w:r>
            <w:r>
              <w:rPr>
                <w:noProof/>
                <w:webHidden/>
              </w:rPr>
              <w:fldChar w:fldCharType="separate"/>
            </w:r>
            <w:r>
              <w:rPr>
                <w:noProof/>
                <w:webHidden/>
              </w:rPr>
              <w:t>39</w:t>
            </w:r>
            <w:r>
              <w:rPr>
                <w:noProof/>
                <w:webHidden/>
              </w:rPr>
              <w:fldChar w:fldCharType="end"/>
            </w:r>
          </w:hyperlink>
        </w:p>
        <w:p w14:paraId="31FE858D" w14:textId="427D2180" w:rsidR="00530808" w:rsidRDefault="00530808">
          <w:pPr>
            <w:pStyle w:val="TO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66" w:history="1">
            <w:r w:rsidRPr="008F7EB8">
              <w:rPr>
                <w:rStyle w:val="Hyperlink"/>
                <w:b/>
                <w:bCs/>
                <w:noProof/>
              </w:rPr>
              <w:t>Seminarios SIUBEN+</w:t>
            </w:r>
            <w:r>
              <w:rPr>
                <w:noProof/>
                <w:webHidden/>
              </w:rPr>
              <w:tab/>
            </w:r>
            <w:r>
              <w:rPr>
                <w:noProof/>
                <w:webHidden/>
              </w:rPr>
              <w:fldChar w:fldCharType="begin"/>
            </w:r>
            <w:r>
              <w:rPr>
                <w:noProof/>
                <w:webHidden/>
              </w:rPr>
              <w:instrText xml:space="preserve"> PAGEREF _Toc216793566 \h </w:instrText>
            </w:r>
            <w:r>
              <w:rPr>
                <w:noProof/>
                <w:webHidden/>
              </w:rPr>
            </w:r>
            <w:r>
              <w:rPr>
                <w:noProof/>
                <w:webHidden/>
              </w:rPr>
              <w:fldChar w:fldCharType="separate"/>
            </w:r>
            <w:r>
              <w:rPr>
                <w:noProof/>
                <w:webHidden/>
              </w:rPr>
              <w:t>42</w:t>
            </w:r>
            <w:r>
              <w:rPr>
                <w:noProof/>
                <w:webHidden/>
              </w:rPr>
              <w:fldChar w:fldCharType="end"/>
            </w:r>
          </w:hyperlink>
        </w:p>
        <w:p w14:paraId="0C5644CC" w14:textId="6C4383DE" w:rsidR="00530808" w:rsidRDefault="00530808">
          <w:pPr>
            <w:pStyle w:val="TO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67" w:history="1">
            <w:r w:rsidRPr="008F7EB8">
              <w:rPr>
                <w:rStyle w:val="Hyperlink"/>
                <w:b/>
                <w:bCs/>
                <w:noProof/>
              </w:rPr>
              <w:t>Presencia Institucional Estratégica y Articulación para el Fortalecimiento del Sistema de Protección Social</w:t>
            </w:r>
            <w:r>
              <w:rPr>
                <w:noProof/>
                <w:webHidden/>
              </w:rPr>
              <w:tab/>
            </w:r>
            <w:r>
              <w:rPr>
                <w:noProof/>
                <w:webHidden/>
              </w:rPr>
              <w:fldChar w:fldCharType="begin"/>
            </w:r>
            <w:r>
              <w:rPr>
                <w:noProof/>
                <w:webHidden/>
              </w:rPr>
              <w:instrText xml:space="preserve"> PAGEREF _Toc216793567 \h </w:instrText>
            </w:r>
            <w:r>
              <w:rPr>
                <w:noProof/>
                <w:webHidden/>
              </w:rPr>
            </w:r>
            <w:r>
              <w:rPr>
                <w:noProof/>
                <w:webHidden/>
              </w:rPr>
              <w:fldChar w:fldCharType="separate"/>
            </w:r>
            <w:r>
              <w:rPr>
                <w:noProof/>
                <w:webHidden/>
              </w:rPr>
              <w:t>45</w:t>
            </w:r>
            <w:r>
              <w:rPr>
                <w:noProof/>
                <w:webHidden/>
              </w:rPr>
              <w:fldChar w:fldCharType="end"/>
            </w:r>
          </w:hyperlink>
        </w:p>
        <w:p w14:paraId="649A0007" w14:textId="6ED5ABA0" w:rsidR="00530808" w:rsidRDefault="00530808">
          <w:pPr>
            <w:pStyle w:val="TO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68" w:history="1">
            <w:r w:rsidRPr="008F7EB8">
              <w:rPr>
                <w:rStyle w:val="Hyperlink"/>
                <w:b/>
                <w:bCs/>
                <w:noProof/>
              </w:rPr>
              <w:t>Actualización de la plataforma Datos SIUBEN 2025</w:t>
            </w:r>
            <w:r>
              <w:rPr>
                <w:noProof/>
                <w:webHidden/>
              </w:rPr>
              <w:tab/>
            </w:r>
            <w:r>
              <w:rPr>
                <w:noProof/>
                <w:webHidden/>
              </w:rPr>
              <w:fldChar w:fldCharType="begin"/>
            </w:r>
            <w:r>
              <w:rPr>
                <w:noProof/>
                <w:webHidden/>
              </w:rPr>
              <w:instrText xml:space="preserve"> PAGEREF _Toc216793568 \h </w:instrText>
            </w:r>
            <w:r>
              <w:rPr>
                <w:noProof/>
                <w:webHidden/>
              </w:rPr>
            </w:r>
            <w:r>
              <w:rPr>
                <w:noProof/>
                <w:webHidden/>
              </w:rPr>
              <w:fldChar w:fldCharType="separate"/>
            </w:r>
            <w:r>
              <w:rPr>
                <w:noProof/>
                <w:webHidden/>
              </w:rPr>
              <w:t>56</w:t>
            </w:r>
            <w:r>
              <w:rPr>
                <w:noProof/>
                <w:webHidden/>
              </w:rPr>
              <w:fldChar w:fldCharType="end"/>
            </w:r>
          </w:hyperlink>
        </w:p>
        <w:p w14:paraId="02FFF60C" w14:textId="4ED47B31" w:rsidR="00530808" w:rsidRDefault="00530808">
          <w:pPr>
            <w:pStyle w:val="TO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69" w:history="1">
            <w:r w:rsidRPr="008F7EB8">
              <w:rPr>
                <w:rStyle w:val="Hyperlink"/>
                <w:b/>
                <w:bCs/>
                <w:noProof/>
              </w:rPr>
              <w:t>Avances en Interoperabilidad y Gobernanza de Datos del SIUBEN</w:t>
            </w:r>
            <w:r>
              <w:rPr>
                <w:noProof/>
                <w:webHidden/>
              </w:rPr>
              <w:tab/>
            </w:r>
            <w:r>
              <w:rPr>
                <w:noProof/>
                <w:webHidden/>
              </w:rPr>
              <w:fldChar w:fldCharType="begin"/>
            </w:r>
            <w:r>
              <w:rPr>
                <w:noProof/>
                <w:webHidden/>
              </w:rPr>
              <w:instrText xml:space="preserve"> PAGEREF _Toc216793569 \h </w:instrText>
            </w:r>
            <w:r>
              <w:rPr>
                <w:noProof/>
                <w:webHidden/>
              </w:rPr>
            </w:r>
            <w:r>
              <w:rPr>
                <w:noProof/>
                <w:webHidden/>
              </w:rPr>
              <w:fldChar w:fldCharType="separate"/>
            </w:r>
            <w:r>
              <w:rPr>
                <w:noProof/>
                <w:webHidden/>
              </w:rPr>
              <w:t>59</w:t>
            </w:r>
            <w:r>
              <w:rPr>
                <w:noProof/>
                <w:webHidden/>
              </w:rPr>
              <w:fldChar w:fldCharType="end"/>
            </w:r>
          </w:hyperlink>
        </w:p>
        <w:p w14:paraId="308ED43F" w14:textId="7BFCC75F" w:rsidR="00530808" w:rsidRDefault="00530808">
          <w:pPr>
            <w:pStyle w:val="TO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70" w:history="1">
            <w:r w:rsidRPr="008F7EB8">
              <w:rPr>
                <w:rStyle w:val="Hyperlink"/>
                <w:b/>
                <w:bCs/>
                <w:noProof/>
              </w:rPr>
              <w:t>Intercambio de Información con Impacto — Instituciones Atendidas y Nivel de Satisfacción</w:t>
            </w:r>
            <w:r>
              <w:rPr>
                <w:noProof/>
                <w:webHidden/>
              </w:rPr>
              <w:tab/>
            </w:r>
            <w:r>
              <w:rPr>
                <w:noProof/>
                <w:webHidden/>
              </w:rPr>
              <w:fldChar w:fldCharType="begin"/>
            </w:r>
            <w:r>
              <w:rPr>
                <w:noProof/>
                <w:webHidden/>
              </w:rPr>
              <w:instrText xml:space="preserve"> PAGEREF _Toc216793570 \h </w:instrText>
            </w:r>
            <w:r>
              <w:rPr>
                <w:noProof/>
                <w:webHidden/>
              </w:rPr>
            </w:r>
            <w:r>
              <w:rPr>
                <w:noProof/>
                <w:webHidden/>
              </w:rPr>
              <w:fldChar w:fldCharType="separate"/>
            </w:r>
            <w:r>
              <w:rPr>
                <w:noProof/>
                <w:webHidden/>
              </w:rPr>
              <w:t>62</w:t>
            </w:r>
            <w:r>
              <w:rPr>
                <w:noProof/>
                <w:webHidden/>
              </w:rPr>
              <w:fldChar w:fldCharType="end"/>
            </w:r>
          </w:hyperlink>
        </w:p>
        <w:p w14:paraId="72713CF8" w14:textId="71581DA4" w:rsidR="00530808" w:rsidRDefault="00530808">
          <w:pPr>
            <w:pStyle w:val="TOC1"/>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71" w:history="1">
            <w:r w:rsidRPr="008F7EB8">
              <w:rPr>
                <w:rStyle w:val="Hyperlink"/>
                <w:noProof/>
              </w:rPr>
              <w:t>RESULTADOS DE LAS ÁREAS TRANSVERSALES Y DE APOYO</w:t>
            </w:r>
            <w:r>
              <w:rPr>
                <w:noProof/>
                <w:webHidden/>
              </w:rPr>
              <w:tab/>
            </w:r>
            <w:r>
              <w:rPr>
                <w:noProof/>
                <w:webHidden/>
              </w:rPr>
              <w:fldChar w:fldCharType="begin"/>
            </w:r>
            <w:r>
              <w:rPr>
                <w:noProof/>
                <w:webHidden/>
              </w:rPr>
              <w:instrText xml:space="preserve"> PAGEREF _Toc216793571 \h </w:instrText>
            </w:r>
            <w:r>
              <w:rPr>
                <w:noProof/>
                <w:webHidden/>
              </w:rPr>
            </w:r>
            <w:r>
              <w:rPr>
                <w:noProof/>
                <w:webHidden/>
              </w:rPr>
              <w:fldChar w:fldCharType="separate"/>
            </w:r>
            <w:r>
              <w:rPr>
                <w:noProof/>
                <w:webHidden/>
              </w:rPr>
              <w:t>66</w:t>
            </w:r>
            <w:r>
              <w:rPr>
                <w:noProof/>
                <w:webHidden/>
              </w:rPr>
              <w:fldChar w:fldCharType="end"/>
            </w:r>
          </w:hyperlink>
        </w:p>
        <w:p w14:paraId="7D3CDCE4" w14:textId="36F0BC5F" w:rsidR="00530808" w:rsidRDefault="00530808">
          <w:pPr>
            <w:pStyle w:val="TO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72" w:history="1">
            <w:r w:rsidRPr="008F7EB8">
              <w:rPr>
                <w:rStyle w:val="Hyperlink"/>
                <w:b/>
                <w:bCs/>
                <w:noProof/>
              </w:rPr>
              <w:t>Desempeño Área Administrativa y Financiera</w:t>
            </w:r>
            <w:r>
              <w:rPr>
                <w:noProof/>
                <w:webHidden/>
              </w:rPr>
              <w:tab/>
            </w:r>
            <w:r>
              <w:rPr>
                <w:noProof/>
                <w:webHidden/>
              </w:rPr>
              <w:fldChar w:fldCharType="begin"/>
            </w:r>
            <w:r>
              <w:rPr>
                <w:noProof/>
                <w:webHidden/>
              </w:rPr>
              <w:instrText xml:space="preserve"> PAGEREF _Toc216793572 \h </w:instrText>
            </w:r>
            <w:r>
              <w:rPr>
                <w:noProof/>
                <w:webHidden/>
              </w:rPr>
            </w:r>
            <w:r>
              <w:rPr>
                <w:noProof/>
                <w:webHidden/>
              </w:rPr>
              <w:fldChar w:fldCharType="separate"/>
            </w:r>
            <w:r>
              <w:rPr>
                <w:noProof/>
                <w:webHidden/>
              </w:rPr>
              <w:t>66</w:t>
            </w:r>
            <w:r>
              <w:rPr>
                <w:noProof/>
                <w:webHidden/>
              </w:rPr>
              <w:fldChar w:fldCharType="end"/>
            </w:r>
          </w:hyperlink>
        </w:p>
        <w:p w14:paraId="22F31F20" w14:textId="1A0513E1" w:rsidR="00530808" w:rsidRDefault="00530808">
          <w:pPr>
            <w:pStyle w:val="TO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73" w:history="1">
            <w:r w:rsidRPr="008F7EB8">
              <w:rPr>
                <w:rStyle w:val="Hyperlink"/>
                <w:b/>
                <w:bCs/>
                <w:noProof/>
              </w:rPr>
              <w:t>Análisis de los Resultados de Indicadores del SISMAP</w:t>
            </w:r>
            <w:r>
              <w:rPr>
                <w:noProof/>
                <w:webHidden/>
              </w:rPr>
              <w:tab/>
            </w:r>
            <w:r>
              <w:rPr>
                <w:noProof/>
                <w:webHidden/>
              </w:rPr>
              <w:fldChar w:fldCharType="begin"/>
            </w:r>
            <w:r>
              <w:rPr>
                <w:noProof/>
                <w:webHidden/>
              </w:rPr>
              <w:instrText xml:space="preserve"> PAGEREF _Toc216793573 \h </w:instrText>
            </w:r>
            <w:r>
              <w:rPr>
                <w:noProof/>
                <w:webHidden/>
              </w:rPr>
            </w:r>
            <w:r>
              <w:rPr>
                <w:noProof/>
                <w:webHidden/>
              </w:rPr>
              <w:fldChar w:fldCharType="separate"/>
            </w:r>
            <w:r>
              <w:rPr>
                <w:noProof/>
                <w:webHidden/>
              </w:rPr>
              <w:t>69</w:t>
            </w:r>
            <w:r>
              <w:rPr>
                <w:noProof/>
                <w:webHidden/>
              </w:rPr>
              <w:fldChar w:fldCharType="end"/>
            </w:r>
          </w:hyperlink>
        </w:p>
        <w:p w14:paraId="63FDD1AF" w14:textId="3BFE9550" w:rsidR="00530808" w:rsidRDefault="00530808">
          <w:pPr>
            <w:pStyle w:val="TO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74" w:history="1">
            <w:r w:rsidRPr="008F7EB8">
              <w:rPr>
                <w:rStyle w:val="Hyperlink"/>
                <w:b/>
                <w:bCs/>
                <w:noProof/>
              </w:rPr>
              <w:t>Desempeño de los Procesos Jurídicos</w:t>
            </w:r>
            <w:r>
              <w:rPr>
                <w:noProof/>
                <w:webHidden/>
              </w:rPr>
              <w:tab/>
            </w:r>
            <w:r>
              <w:rPr>
                <w:noProof/>
                <w:webHidden/>
              </w:rPr>
              <w:fldChar w:fldCharType="begin"/>
            </w:r>
            <w:r>
              <w:rPr>
                <w:noProof/>
                <w:webHidden/>
              </w:rPr>
              <w:instrText xml:space="preserve"> PAGEREF _Toc216793574 \h </w:instrText>
            </w:r>
            <w:r>
              <w:rPr>
                <w:noProof/>
                <w:webHidden/>
              </w:rPr>
            </w:r>
            <w:r>
              <w:rPr>
                <w:noProof/>
                <w:webHidden/>
              </w:rPr>
              <w:fldChar w:fldCharType="separate"/>
            </w:r>
            <w:r>
              <w:rPr>
                <w:noProof/>
                <w:webHidden/>
              </w:rPr>
              <w:t>79</w:t>
            </w:r>
            <w:r>
              <w:rPr>
                <w:noProof/>
                <w:webHidden/>
              </w:rPr>
              <w:fldChar w:fldCharType="end"/>
            </w:r>
          </w:hyperlink>
        </w:p>
        <w:p w14:paraId="1B621638" w14:textId="5BBAD7A6" w:rsidR="00530808" w:rsidRDefault="00530808">
          <w:pPr>
            <w:pStyle w:val="TO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75" w:history="1">
            <w:r w:rsidRPr="008F7EB8">
              <w:rPr>
                <w:rStyle w:val="Hyperlink"/>
                <w:b/>
                <w:bCs/>
                <w:noProof/>
              </w:rPr>
              <w:t>Desempeño de la Tecnología</w:t>
            </w:r>
            <w:r>
              <w:rPr>
                <w:noProof/>
                <w:webHidden/>
              </w:rPr>
              <w:tab/>
            </w:r>
            <w:r>
              <w:rPr>
                <w:noProof/>
                <w:webHidden/>
              </w:rPr>
              <w:fldChar w:fldCharType="begin"/>
            </w:r>
            <w:r>
              <w:rPr>
                <w:noProof/>
                <w:webHidden/>
              </w:rPr>
              <w:instrText xml:space="preserve"> PAGEREF _Toc216793575 \h </w:instrText>
            </w:r>
            <w:r>
              <w:rPr>
                <w:noProof/>
                <w:webHidden/>
              </w:rPr>
            </w:r>
            <w:r>
              <w:rPr>
                <w:noProof/>
                <w:webHidden/>
              </w:rPr>
              <w:fldChar w:fldCharType="separate"/>
            </w:r>
            <w:r>
              <w:rPr>
                <w:noProof/>
                <w:webHidden/>
              </w:rPr>
              <w:t>81</w:t>
            </w:r>
            <w:r>
              <w:rPr>
                <w:noProof/>
                <w:webHidden/>
              </w:rPr>
              <w:fldChar w:fldCharType="end"/>
            </w:r>
          </w:hyperlink>
        </w:p>
        <w:p w14:paraId="1CFB2E8C" w14:textId="75A1E6A1" w:rsidR="00530808" w:rsidRDefault="00530808">
          <w:pPr>
            <w:pStyle w:val="TO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76" w:history="1">
            <w:r w:rsidRPr="008F7EB8">
              <w:rPr>
                <w:rStyle w:val="Hyperlink"/>
                <w:b/>
                <w:bCs/>
                <w:noProof/>
              </w:rPr>
              <w:t>Desempeño del Sistema de Planificación y Desarrollo Institucional</w:t>
            </w:r>
            <w:r>
              <w:rPr>
                <w:noProof/>
                <w:webHidden/>
              </w:rPr>
              <w:tab/>
            </w:r>
            <w:r>
              <w:rPr>
                <w:noProof/>
                <w:webHidden/>
              </w:rPr>
              <w:fldChar w:fldCharType="begin"/>
            </w:r>
            <w:r>
              <w:rPr>
                <w:noProof/>
                <w:webHidden/>
              </w:rPr>
              <w:instrText xml:space="preserve"> PAGEREF _Toc216793576 \h </w:instrText>
            </w:r>
            <w:r>
              <w:rPr>
                <w:noProof/>
                <w:webHidden/>
              </w:rPr>
            </w:r>
            <w:r>
              <w:rPr>
                <w:noProof/>
                <w:webHidden/>
              </w:rPr>
              <w:fldChar w:fldCharType="separate"/>
            </w:r>
            <w:r>
              <w:rPr>
                <w:noProof/>
                <w:webHidden/>
              </w:rPr>
              <w:t>84</w:t>
            </w:r>
            <w:r>
              <w:rPr>
                <w:noProof/>
                <w:webHidden/>
              </w:rPr>
              <w:fldChar w:fldCharType="end"/>
            </w:r>
          </w:hyperlink>
        </w:p>
        <w:p w14:paraId="6B358048" w14:textId="76C2B475" w:rsidR="00530808" w:rsidRDefault="00530808">
          <w:pPr>
            <w:pStyle w:val="TOC3"/>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77" w:history="1">
            <w:r w:rsidRPr="008F7EB8">
              <w:rPr>
                <w:rStyle w:val="Hyperlink"/>
                <w:b/>
                <w:bCs/>
                <w:noProof/>
              </w:rPr>
              <w:t>Cooperación Internacional</w:t>
            </w:r>
            <w:r>
              <w:rPr>
                <w:noProof/>
                <w:webHidden/>
              </w:rPr>
              <w:tab/>
            </w:r>
            <w:r>
              <w:rPr>
                <w:noProof/>
                <w:webHidden/>
              </w:rPr>
              <w:fldChar w:fldCharType="begin"/>
            </w:r>
            <w:r>
              <w:rPr>
                <w:noProof/>
                <w:webHidden/>
              </w:rPr>
              <w:instrText xml:space="preserve"> PAGEREF _Toc216793577 \h </w:instrText>
            </w:r>
            <w:r>
              <w:rPr>
                <w:noProof/>
                <w:webHidden/>
              </w:rPr>
            </w:r>
            <w:r>
              <w:rPr>
                <w:noProof/>
                <w:webHidden/>
              </w:rPr>
              <w:fldChar w:fldCharType="separate"/>
            </w:r>
            <w:r>
              <w:rPr>
                <w:noProof/>
                <w:webHidden/>
              </w:rPr>
              <w:t>85</w:t>
            </w:r>
            <w:r>
              <w:rPr>
                <w:noProof/>
                <w:webHidden/>
              </w:rPr>
              <w:fldChar w:fldCharType="end"/>
            </w:r>
          </w:hyperlink>
        </w:p>
        <w:p w14:paraId="7E8738AC" w14:textId="44FC670E" w:rsidR="00530808" w:rsidRDefault="00530808">
          <w:pPr>
            <w:pStyle w:val="TOC3"/>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78" w:history="1">
            <w:r w:rsidRPr="008F7EB8">
              <w:rPr>
                <w:rStyle w:val="Hyperlink"/>
                <w:b/>
                <w:bCs/>
                <w:noProof/>
              </w:rPr>
              <w:t>Cumplimiento de los indicadores de Gestión Gubernamental y Certificaciones de las Normas ISO</w:t>
            </w:r>
            <w:r>
              <w:rPr>
                <w:noProof/>
                <w:webHidden/>
              </w:rPr>
              <w:tab/>
            </w:r>
            <w:r>
              <w:rPr>
                <w:noProof/>
                <w:webHidden/>
              </w:rPr>
              <w:fldChar w:fldCharType="begin"/>
            </w:r>
            <w:r>
              <w:rPr>
                <w:noProof/>
                <w:webHidden/>
              </w:rPr>
              <w:instrText xml:space="preserve"> PAGEREF _Toc216793578 \h </w:instrText>
            </w:r>
            <w:r>
              <w:rPr>
                <w:noProof/>
                <w:webHidden/>
              </w:rPr>
            </w:r>
            <w:r>
              <w:rPr>
                <w:noProof/>
                <w:webHidden/>
              </w:rPr>
              <w:fldChar w:fldCharType="separate"/>
            </w:r>
            <w:r>
              <w:rPr>
                <w:noProof/>
                <w:webHidden/>
              </w:rPr>
              <w:t>99</w:t>
            </w:r>
            <w:r>
              <w:rPr>
                <w:noProof/>
                <w:webHidden/>
              </w:rPr>
              <w:fldChar w:fldCharType="end"/>
            </w:r>
          </w:hyperlink>
        </w:p>
        <w:p w14:paraId="24961BB1" w14:textId="7FF65EF8" w:rsidR="00530808" w:rsidRDefault="00530808">
          <w:pPr>
            <w:pStyle w:val="TO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79" w:history="1">
            <w:r w:rsidRPr="008F7EB8">
              <w:rPr>
                <w:rStyle w:val="Hyperlink"/>
                <w:b/>
                <w:bCs/>
                <w:noProof/>
              </w:rPr>
              <w:t>Desempeño del Área Comunicaciones</w:t>
            </w:r>
            <w:r>
              <w:rPr>
                <w:noProof/>
                <w:webHidden/>
              </w:rPr>
              <w:tab/>
            </w:r>
            <w:r>
              <w:rPr>
                <w:noProof/>
                <w:webHidden/>
              </w:rPr>
              <w:fldChar w:fldCharType="begin"/>
            </w:r>
            <w:r>
              <w:rPr>
                <w:noProof/>
                <w:webHidden/>
              </w:rPr>
              <w:instrText xml:space="preserve"> PAGEREF _Toc216793579 \h </w:instrText>
            </w:r>
            <w:r>
              <w:rPr>
                <w:noProof/>
                <w:webHidden/>
              </w:rPr>
            </w:r>
            <w:r>
              <w:rPr>
                <w:noProof/>
                <w:webHidden/>
              </w:rPr>
              <w:fldChar w:fldCharType="separate"/>
            </w:r>
            <w:r>
              <w:rPr>
                <w:noProof/>
                <w:webHidden/>
              </w:rPr>
              <w:t>109</w:t>
            </w:r>
            <w:r>
              <w:rPr>
                <w:noProof/>
                <w:webHidden/>
              </w:rPr>
              <w:fldChar w:fldCharType="end"/>
            </w:r>
          </w:hyperlink>
        </w:p>
        <w:p w14:paraId="2DB11CDC" w14:textId="6ADF36BD" w:rsidR="00530808" w:rsidRDefault="00530808">
          <w:pPr>
            <w:pStyle w:val="TOC1"/>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80" w:history="1">
            <w:r w:rsidRPr="008F7EB8">
              <w:rPr>
                <w:rStyle w:val="Hyperlink"/>
                <w:noProof/>
              </w:rPr>
              <w:t>SERVICIO AL CIUDADANO Y TRANSPARENCIA INSTITUCIONAL</w:t>
            </w:r>
            <w:r>
              <w:rPr>
                <w:noProof/>
                <w:webHidden/>
              </w:rPr>
              <w:tab/>
            </w:r>
            <w:r>
              <w:rPr>
                <w:noProof/>
                <w:webHidden/>
              </w:rPr>
              <w:fldChar w:fldCharType="begin"/>
            </w:r>
            <w:r>
              <w:rPr>
                <w:noProof/>
                <w:webHidden/>
              </w:rPr>
              <w:instrText xml:space="preserve"> PAGEREF _Toc216793580 \h </w:instrText>
            </w:r>
            <w:r>
              <w:rPr>
                <w:noProof/>
                <w:webHidden/>
              </w:rPr>
            </w:r>
            <w:r>
              <w:rPr>
                <w:noProof/>
                <w:webHidden/>
              </w:rPr>
              <w:fldChar w:fldCharType="separate"/>
            </w:r>
            <w:r>
              <w:rPr>
                <w:noProof/>
                <w:webHidden/>
              </w:rPr>
              <w:t>112</w:t>
            </w:r>
            <w:r>
              <w:rPr>
                <w:noProof/>
                <w:webHidden/>
              </w:rPr>
              <w:fldChar w:fldCharType="end"/>
            </w:r>
          </w:hyperlink>
        </w:p>
        <w:p w14:paraId="7EACE94D" w14:textId="168DE1DD" w:rsidR="00530808" w:rsidRDefault="00530808">
          <w:pPr>
            <w:pStyle w:val="TOC1"/>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81" w:history="1">
            <w:r w:rsidRPr="008F7EB8">
              <w:rPr>
                <w:rStyle w:val="Hyperlink"/>
                <w:noProof/>
              </w:rPr>
              <w:t>ANEXOS</w:t>
            </w:r>
            <w:r>
              <w:rPr>
                <w:noProof/>
                <w:webHidden/>
              </w:rPr>
              <w:tab/>
            </w:r>
            <w:r>
              <w:rPr>
                <w:noProof/>
                <w:webHidden/>
              </w:rPr>
              <w:fldChar w:fldCharType="begin"/>
            </w:r>
            <w:r>
              <w:rPr>
                <w:noProof/>
                <w:webHidden/>
              </w:rPr>
              <w:instrText xml:space="preserve"> PAGEREF _Toc216793581 \h </w:instrText>
            </w:r>
            <w:r>
              <w:rPr>
                <w:noProof/>
                <w:webHidden/>
              </w:rPr>
            </w:r>
            <w:r>
              <w:rPr>
                <w:noProof/>
                <w:webHidden/>
              </w:rPr>
              <w:fldChar w:fldCharType="separate"/>
            </w:r>
            <w:r>
              <w:rPr>
                <w:noProof/>
                <w:webHidden/>
              </w:rPr>
              <w:t>115</w:t>
            </w:r>
            <w:r>
              <w:rPr>
                <w:noProof/>
                <w:webHidden/>
              </w:rPr>
              <w:fldChar w:fldCharType="end"/>
            </w:r>
          </w:hyperlink>
        </w:p>
        <w:p w14:paraId="4A7F36D1" w14:textId="1D93A6C7" w:rsidR="00530808" w:rsidRDefault="00530808">
          <w:pPr>
            <w:pStyle w:val="TO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82" w:history="1">
            <w:r w:rsidRPr="008F7EB8">
              <w:rPr>
                <w:rStyle w:val="Hyperlink"/>
                <w:b/>
                <w:bCs/>
                <w:noProof/>
              </w:rPr>
              <w:t>Anexo I: Matriz de logros relevantes</w:t>
            </w:r>
            <w:r>
              <w:rPr>
                <w:noProof/>
                <w:webHidden/>
              </w:rPr>
              <w:tab/>
            </w:r>
            <w:r>
              <w:rPr>
                <w:noProof/>
                <w:webHidden/>
              </w:rPr>
              <w:fldChar w:fldCharType="begin"/>
            </w:r>
            <w:r>
              <w:rPr>
                <w:noProof/>
                <w:webHidden/>
              </w:rPr>
              <w:instrText xml:space="preserve"> PAGEREF _Toc216793582 \h </w:instrText>
            </w:r>
            <w:r>
              <w:rPr>
                <w:noProof/>
                <w:webHidden/>
              </w:rPr>
            </w:r>
            <w:r>
              <w:rPr>
                <w:noProof/>
                <w:webHidden/>
              </w:rPr>
              <w:fldChar w:fldCharType="separate"/>
            </w:r>
            <w:r>
              <w:rPr>
                <w:noProof/>
                <w:webHidden/>
              </w:rPr>
              <w:t>115</w:t>
            </w:r>
            <w:r>
              <w:rPr>
                <w:noProof/>
                <w:webHidden/>
              </w:rPr>
              <w:fldChar w:fldCharType="end"/>
            </w:r>
          </w:hyperlink>
        </w:p>
        <w:p w14:paraId="0D66D5E8" w14:textId="6159B5C2" w:rsidR="00530808" w:rsidRDefault="00530808">
          <w:pPr>
            <w:pStyle w:val="TO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83" w:history="1">
            <w:r w:rsidRPr="008F7EB8">
              <w:rPr>
                <w:rStyle w:val="Hyperlink"/>
                <w:b/>
                <w:bCs/>
                <w:noProof/>
              </w:rPr>
              <w:t>Anexo II: Desempeño presupuestario 2025</w:t>
            </w:r>
            <w:r>
              <w:rPr>
                <w:noProof/>
                <w:webHidden/>
              </w:rPr>
              <w:tab/>
            </w:r>
            <w:r>
              <w:rPr>
                <w:noProof/>
                <w:webHidden/>
              </w:rPr>
              <w:fldChar w:fldCharType="begin"/>
            </w:r>
            <w:r>
              <w:rPr>
                <w:noProof/>
                <w:webHidden/>
              </w:rPr>
              <w:instrText xml:space="preserve"> PAGEREF _Toc216793583 \h </w:instrText>
            </w:r>
            <w:r>
              <w:rPr>
                <w:noProof/>
                <w:webHidden/>
              </w:rPr>
            </w:r>
            <w:r>
              <w:rPr>
                <w:noProof/>
                <w:webHidden/>
              </w:rPr>
              <w:fldChar w:fldCharType="separate"/>
            </w:r>
            <w:r>
              <w:rPr>
                <w:noProof/>
                <w:webHidden/>
              </w:rPr>
              <w:t>118</w:t>
            </w:r>
            <w:r>
              <w:rPr>
                <w:noProof/>
                <w:webHidden/>
              </w:rPr>
              <w:fldChar w:fldCharType="end"/>
            </w:r>
          </w:hyperlink>
        </w:p>
        <w:p w14:paraId="3D28E0ED" w14:textId="698555E9" w:rsidR="00530808" w:rsidRDefault="00530808">
          <w:pPr>
            <w:pStyle w:val="TO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84" w:history="1">
            <w:r w:rsidRPr="008F7EB8">
              <w:rPr>
                <w:rStyle w:val="Hyperlink"/>
                <w:b/>
                <w:bCs/>
                <w:noProof/>
              </w:rPr>
              <w:t>Anexo III: Matriz de principales indicadores del Plan Operativo Anual (POA)</w:t>
            </w:r>
            <w:r>
              <w:rPr>
                <w:noProof/>
                <w:webHidden/>
              </w:rPr>
              <w:tab/>
            </w:r>
            <w:r>
              <w:rPr>
                <w:noProof/>
                <w:webHidden/>
              </w:rPr>
              <w:fldChar w:fldCharType="begin"/>
            </w:r>
            <w:r>
              <w:rPr>
                <w:noProof/>
                <w:webHidden/>
              </w:rPr>
              <w:instrText xml:space="preserve"> PAGEREF _Toc216793584 \h </w:instrText>
            </w:r>
            <w:r>
              <w:rPr>
                <w:noProof/>
                <w:webHidden/>
              </w:rPr>
            </w:r>
            <w:r>
              <w:rPr>
                <w:noProof/>
                <w:webHidden/>
              </w:rPr>
              <w:fldChar w:fldCharType="separate"/>
            </w:r>
            <w:r>
              <w:rPr>
                <w:noProof/>
                <w:webHidden/>
              </w:rPr>
              <w:t>119</w:t>
            </w:r>
            <w:r>
              <w:rPr>
                <w:noProof/>
                <w:webHidden/>
              </w:rPr>
              <w:fldChar w:fldCharType="end"/>
            </w:r>
          </w:hyperlink>
        </w:p>
        <w:p w14:paraId="6449AE0D" w14:textId="4C2F7C19" w:rsidR="00530808" w:rsidRDefault="00530808">
          <w:pPr>
            <w:pStyle w:val="TO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793585" w:history="1">
            <w:r w:rsidRPr="008F7EB8">
              <w:rPr>
                <w:rStyle w:val="Hyperlink"/>
                <w:b/>
                <w:bCs/>
                <w:noProof/>
              </w:rPr>
              <w:t>Anexo IV: Ejecución Plan de Compras</w:t>
            </w:r>
            <w:r>
              <w:rPr>
                <w:noProof/>
                <w:webHidden/>
              </w:rPr>
              <w:tab/>
            </w:r>
            <w:r>
              <w:rPr>
                <w:noProof/>
                <w:webHidden/>
              </w:rPr>
              <w:fldChar w:fldCharType="begin"/>
            </w:r>
            <w:r>
              <w:rPr>
                <w:noProof/>
                <w:webHidden/>
              </w:rPr>
              <w:instrText xml:space="preserve"> PAGEREF _Toc216793585 \h </w:instrText>
            </w:r>
            <w:r>
              <w:rPr>
                <w:noProof/>
                <w:webHidden/>
              </w:rPr>
            </w:r>
            <w:r>
              <w:rPr>
                <w:noProof/>
                <w:webHidden/>
              </w:rPr>
              <w:fldChar w:fldCharType="separate"/>
            </w:r>
            <w:r>
              <w:rPr>
                <w:noProof/>
                <w:webHidden/>
              </w:rPr>
              <w:t>126</w:t>
            </w:r>
            <w:r>
              <w:rPr>
                <w:noProof/>
                <w:webHidden/>
              </w:rPr>
              <w:fldChar w:fldCharType="end"/>
            </w:r>
          </w:hyperlink>
        </w:p>
        <w:p w14:paraId="48DD30ED" w14:textId="308FAF91" w:rsidR="00A630BC" w:rsidRPr="00022977" w:rsidRDefault="00A630BC">
          <w:pPr>
            <w:rPr>
              <w:color w:val="4C4747"/>
            </w:rPr>
          </w:pPr>
          <w:r w:rsidRPr="00022977">
            <w:rPr>
              <w:b/>
              <w:bCs/>
              <w:color w:val="4C4747"/>
            </w:rPr>
            <w:fldChar w:fldCharType="end"/>
          </w:r>
        </w:p>
      </w:sdtContent>
    </w:sdt>
    <w:p w14:paraId="34FD40AF" w14:textId="7F25FC58" w:rsidR="00920A80" w:rsidRPr="001A45EF" w:rsidRDefault="00920A80" w:rsidP="00B45B38">
      <w:pPr>
        <w:ind w:left="567"/>
        <w:rPr>
          <w:color w:val="4C4747"/>
          <w:sz w:val="20"/>
          <w:szCs w:val="20"/>
        </w:rPr>
      </w:pPr>
    </w:p>
    <w:p w14:paraId="13F38C54" w14:textId="77777777" w:rsidR="00920A80" w:rsidRPr="00022977" w:rsidRDefault="00920A80" w:rsidP="00B45B38">
      <w:pPr>
        <w:ind w:left="567"/>
        <w:rPr>
          <w:b/>
          <w:bCs/>
          <w:color w:val="4C4747"/>
        </w:rPr>
      </w:pPr>
    </w:p>
    <w:p w14:paraId="220C50B1" w14:textId="77777777" w:rsidR="001240D0" w:rsidRPr="00022977" w:rsidRDefault="001240D0" w:rsidP="00B45B38">
      <w:pPr>
        <w:ind w:left="567"/>
        <w:rPr>
          <w:b/>
          <w:bCs/>
          <w:color w:val="4C4747"/>
        </w:rPr>
      </w:pPr>
    </w:p>
    <w:p w14:paraId="1DBDA006" w14:textId="4D806799" w:rsidR="001240D0" w:rsidRPr="00022977" w:rsidRDefault="001240D0">
      <w:pPr>
        <w:rPr>
          <w:color w:val="4C4747"/>
        </w:rPr>
        <w:sectPr w:rsidR="001240D0" w:rsidRPr="00022977" w:rsidSect="009904DB">
          <w:footerReference w:type="first" r:id="rId13"/>
          <w:pgSz w:w="12240" w:h="15840"/>
          <w:pgMar w:top="1440" w:right="1440" w:bottom="1440" w:left="1440" w:header="720" w:footer="720" w:gutter="0"/>
          <w:cols w:space="720"/>
          <w:docGrid w:linePitch="360"/>
        </w:sectPr>
      </w:pPr>
    </w:p>
    <w:p w14:paraId="649D29AD" w14:textId="5849EA87" w:rsidR="001240D0" w:rsidRPr="00022977" w:rsidRDefault="001240D0" w:rsidP="00654164">
      <w:pPr>
        <w:pStyle w:val="Heading1"/>
        <w:rPr>
          <w:color w:val="767171"/>
        </w:rPr>
      </w:pPr>
      <w:bookmarkStart w:id="1" w:name="_Toc216793542"/>
      <w:bookmarkStart w:id="2" w:name="_Hlk86403204"/>
      <w:r w:rsidRPr="00022977">
        <w:rPr>
          <w:color w:val="767171"/>
        </w:rPr>
        <w:lastRenderedPageBreak/>
        <w:t>RESUMEN EJECUTIVO</w:t>
      </w:r>
      <w:bookmarkEnd w:id="1"/>
    </w:p>
    <w:p w14:paraId="7C54AF21" w14:textId="26B7214D" w:rsidR="001240D0" w:rsidRPr="00022977" w:rsidRDefault="00125D46" w:rsidP="001240D0">
      <w:pPr>
        <w:jc w:val="both"/>
        <w:rPr>
          <w:rFonts w:eastAsia="Calibri"/>
          <w:color w:val="4C4747"/>
          <w:sz w:val="18"/>
        </w:rPr>
      </w:pPr>
      <w:r w:rsidRPr="00022977">
        <w:rPr>
          <w:rFonts w:eastAsia="Calibri"/>
          <w:noProof/>
          <w:color w:val="4C4747"/>
          <w:sz w:val="18"/>
          <w:lang w:eastAsia="es-DO"/>
        </w:rPr>
        <mc:AlternateContent>
          <mc:Choice Requires="wps">
            <w:drawing>
              <wp:anchor distT="0" distB="0" distL="114300" distR="114300" simplePos="0" relativeHeight="251640832" behindDoc="0" locked="0" layoutInCell="1" allowOverlap="1" wp14:anchorId="5383067F" wp14:editId="51EC53B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45C2F" id="Straight Connector 21" o:spid="_x0000_s1026" style="position:absolute;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6328F7DD" w:rsidR="001240D0" w:rsidRPr="00022977" w:rsidRDefault="00654164" w:rsidP="001240D0">
      <w:pPr>
        <w:jc w:val="center"/>
        <w:rPr>
          <w:rFonts w:eastAsia="Calibri"/>
          <w:color w:val="4C4747"/>
          <w:szCs w:val="36"/>
        </w:rPr>
      </w:pPr>
      <w:r w:rsidRPr="00022977">
        <w:rPr>
          <w:rFonts w:eastAsia="Calibri"/>
          <w:color w:val="4C4747"/>
          <w:szCs w:val="36"/>
        </w:rPr>
        <w:t xml:space="preserve">Memoria </w:t>
      </w:r>
      <w:r w:rsidR="00D837AC" w:rsidRPr="00022977">
        <w:rPr>
          <w:rFonts w:eastAsia="Calibri"/>
          <w:color w:val="4C4747"/>
          <w:szCs w:val="36"/>
        </w:rPr>
        <w:t>I</w:t>
      </w:r>
      <w:r w:rsidRPr="00022977">
        <w:rPr>
          <w:rFonts w:eastAsia="Calibri"/>
          <w:color w:val="4C4747"/>
          <w:szCs w:val="36"/>
        </w:rPr>
        <w:t>nstitucional</w:t>
      </w:r>
      <w:r w:rsidR="001240D0" w:rsidRPr="00022977">
        <w:rPr>
          <w:rFonts w:eastAsia="Calibri"/>
          <w:color w:val="4C4747"/>
          <w:szCs w:val="36"/>
        </w:rPr>
        <w:t xml:space="preserve"> </w:t>
      </w:r>
      <w:r w:rsidR="000025D4" w:rsidRPr="00022977">
        <w:rPr>
          <w:rFonts w:eastAsia="Calibri"/>
          <w:color w:val="4C4747"/>
          <w:szCs w:val="36"/>
        </w:rPr>
        <w:t>202</w:t>
      </w:r>
      <w:r w:rsidR="00A5647B" w:rsidRPr="00022977">
        <w:rPr>
          <w:rFonts w:eastAsia="Calibri"/>
          <w:color w:val="4C4747"/>
          <w:szCs w:val="36"/>
        </w:rPr>
        <w:t>5</w:t>
      </w:r>
    </w:p>
    <w:bookmarkEnd w:id="2"/>
    <w:p w14:paraId="3141B98C" w14:textId="3E919CD8" w:rsidR="00B1512C" w:rsidRPr="005E7C89" w:rsidRDefault="004C57DB" w:rsidP="005E7C89">
      <w:pPr>
        <w:spacing w:line="360" w:lineRule="auto"/>
        <w:jc w:val="both"/>
      </w:pPr>
      <w:r w:rsidRPr="005E7C89">
        <w:t>Durante el año 2025, el Sistema Único de Beneficiarios (SIUBEN) consolidó avances de alto impacto que reforzaron su posición como eje articulador del Sistema de Protección Social. La institución fortaleció de manera sostenida su capacidad técnica para producir y gestionar información socioeconómica de calidad, ampliar la cobertura del Registro Social Universal de Hogares (RSUH), modernizar sus instrumentos metodológicos y profundizar la interoperabilidad con entidades públicas estratégicas. Este desempeño reafirmó el rol del SIUBEN como generador clave de evidencia para la toma de decisiones públicas, la mejora de la protección de los hogares en situación de vulnerabilidad y la respuesta oportuna ante emergencias y eventos climáticos.</w:t>
      </w:r>
    </w:p>
    <w:p w14:paraId="35CB21AF" w14:textId="3469C6FA" w:rsidR="00B1512C" w:rsidRPr="005E7C89" w:rsidRDefault="004C57DB" w:rsidP="005E7C89">
      <w:pPr>
        <w:spacing w:line="360" w:lineRule="auto"/>
        <w:jc w:val="both"/>
      </w:pPr>
      <w:r w:rsidRPr="005E7C89">
        <w:t>El principal logro del período fue la consolidación operativa del RSUH, que alcanzó una cobertura de 2,894,314 hogares, equivalente al 77.66% del total de hogares del país según el Censo Nacional de Población y Vivienda 2022. Este avance posicionó al registro como una de las bases de datos socioeconómica más robusta de la República Dominicana, permitiendo una caracterización detallada del bienestar, la pobreza y la vulnerabilidad a nivel territorial. Mediante la implementación de la Nueva Operativa, se integraron múltiples fuentes de información en una Base de Datos Unificada, fortaleciendo la consistencia, la trazabilidad y la actualización continua de los registros. Paralelamente, se establecieron protocolos institucionales orientados a estandarizar la integración de datos administrativos, optimizar la gestión de alertas y robustecer los procesos de revisión y validación de la información.</w:t>
      </w:r>
    </w:p>
    <w:p w14:paraId="4CD7F6A3" w14:textId="77777777" w:rsidR="00B1512C" w:rsidRPr="005E7C89" w:rsidRDefault="00B1512C" w:rsidP="005E7C89">
      <w:pPr>
        <w:spacing w:line="360" w:lineRule="auto"/>
        <w:jc w:val="both"/>
      </w:pPr>
    </w:p>
    <w:p w14:paraId="4C2F10F2" w14:textId="0E1551C2" w:rsidR="00861F1F" w:rsidRPr="005E7C89" w:rsidRDefault="001D46C3" w:rsidP="005E7C89">
      <w:pPr>
        <w:spacing w:line="360" w:lineRule="auto"/>
        <w:jc w:val="both"/>
      </w:pPr>
      <w:r w:rsidRPr="005E7C89">
        <w:lastRenderedPageBreak/>
        <w:t>Durante el año 2025, el SIUBEN desarrolló divers</w:t>
      </w:r>
      <w:r w:rsidR="00861F1F" w:rsidRPr="005E7C89">
        <w:t>os</w:t>
      </w:r>
      <w:r w:rsidRPr="005E7C89">
        <w:t xml:space="preserve"> levantamiento</w:t>
      </w:r>
      <w:r w:rsidR="00861F1F" w:rsidRPr="005E7C89">
        <w:t>s</w:t>
      </w:r>
      <w:r w:rsidRPr="005E7C89">
        <w:t xml:space="preserve"> de información </w:t>
      </w:r>
      <w:r w:rsidR="00861F1F" w:rsidRPr="005E7C89">
        <w:t>socioeconómico de hogares</w:t>
      </w:r>
      <w:r w:rsidRPr="005E7C89">
        <w:t>,</w:t>
      </w:r>
      <w:r w:rsidR="00861F1F" w:rsidRPr="005E7C89">
        <w:t xml:space="preserve"> en total se gestionaron 135,101 hogares de los cuales 107,285 cumplen el estatus de “Entrevista completa”, a fin posteriormente ser parte del RSUH, alcanzando un índice de efectividad del 79.41%. </w:t>
      </w:r>
    </w:p>
    <w:p w14:paraId="141DB0AC" w14:textId="17EBF2C5" w:rsidR="00B1512C" w:rsidRPr="005E7C89" w:rsidRDefault="00861F1F" w:rsidP="005E7C89">
      <w:pPr>
        <w:spacing w:line="360" w:lineRule="auto"/>
        <w:jc w:val="both"/>
      </w:pPr>
      <w:r w:rsidRPr="005E7C89">
        <w:t>P</w:t>
      </w:r>
      <w:r w:rsidR="001D46C3" w:rsidRPr="005E7C89">
        <w:t>rincipalmente en el marco del Estudio Socioeconómico de Hogares financiado por el Banco Interamericano de Desarrollo (BID)</w:t>
      </w:r>
      <w:r w:rsidRPr="005E7C89">
        <w:t xml:space="preserve"> </w:t>
      </w:r>
      <w:r w:rsidR="001D46C3" w:rsidRPr="005E7C89">
        <w:t xml:space="preserve">se gestionaron </w:t>
      </w:r>
      <w:r w:rsidRPr="0003125A">
        <w:t>103,921</w:t>
      </w:r>
      <w:r w:rsidR="001D46C3" w:rsidRPr="005E7C89">
        <w:t xml:space="preserve"> hogares, alcanzando </w:t>
      </w:r>
      <w:r w:rsidRPr="0003125A">
        <w:t>de este el</w:t>
      </w:r>
      <w:r w:rsidR="001D46C3" w:rsidRPr="005E7C89">
        <w:t xml:space="preserve"> </w:t>
      </w:r>
      <w:r w:rsidRPr="0003125A">
        <w:t xml:space="preserve">índice del </w:t>
      </w:r>
      <w:r w:rsidR="001D46C3" w:rsidRPr="005E7C89">
        <w:t>8</w:t>
      </w:r>
      <w:r w:rsidRPr="0003125A">
        <w:t>0</w:t>
      </w:r>
      <w:r w:rsidR="001D46C3" w:rsidRPr="005E7C89">
        <w:t xml:space="preserve">% de entrevistas completas en las provincias de San Juan, San José de Ocoa y Elías Piña. </w:t>
      </w:r>
      <w:r w:rsidRPr="005E7C89">
        <w:t>En</w:t>
      </w:r>
      <w:r w:rsidR="001D46C3" w:rsidRPr="005E7C89">
        <w:t xml:space="preserve"> coordinación con instituciones gubernamentales, </w:t>
      </w:r>
      <w:r w:rsidRPr="005E7C89">
        <w:t xml:space="preserve">otros </w:t>
      </w:r>
      <w:r w:rsidR="001D46C3" w:rsidRPr="005E7C89">
        <w:t>organismos internacionales</w:t>
      </w:r>
      <w:r w:rsidRPr="005E7C89">
        <w:t xml:space="preserve"> como Fondo de Población de las Naciones Unidas (UNFPA)</w:t>
      </w:r>
      <w:r w:rsidR="001D46C3" w:rsidRPr="005E7C89">
        <w:t xml:space="preserve"> y programas sectoriales, se realizaron levantamientos </w:t>
      </w:r>
      <w:r w:rsidRPr="005E7C89">
        <w:t xml:space="preserve">alternos </w:t>
      </w:r>
      <w:r w:rsidR="001D46C3" w:rsidRPr="005E7C89">
        <w:t>que permitieron actualizar información estratégica en territorios priorizados como La Vega, Dajabón y el Distrito Nacional</w:t>
      </w:r>
      <w:r w:rsidRPr="005E7C89">
        <w:t>, gestionando 31,180 hogares de los cuales 24,290 fueron “Entrevista completa”</w:t>
      </w:r>
      <w:r w:rsidR="001D46C3" w:rsidRPr="005E7C89">
        <w:t>.</w:t>
      </w:r>
    </w:p>
    <w:p w14:paraId="193DF0F9" w14:textId="51CD3147" w:rsidR="001D46C3" w:rsidRPr="005E7C89" w:rsidRDefault="001D46C3" w:rsidP="005E7C89">
      <w:pPr>
        <w:spacing w:line="360" w:lineRule="auto"/>
        <w:jc w:val="both"/>
      </w:pPr>
      <w:r w:rsidRPr="005E7C89">
        <w:t xml:space="preserve">Un énfasis particular se colocó en el Ensanche Capotillo, donde la institución en articulación con el Ministerio de Interior y Policía (MIP), ejecutó un levantamiento socioeconómico integral orientado a fortalecer la base de información para las intervenciones de seguridad ciudadana, inclusión social y mejora de las condiciones de vida en el territorio. Este ejercicio se enmarca directamente en el proceso de transformación y modernización integral del Ensanche Capotillo anunciado por el </w:t>
      </w:r>
      <w:r w:rsidR="005E7C89" w:rsidRPr="005E7C89">
        <w:t>presidente</w:t>
      </w:r>
      <w:r w:rsidRPr="005E7C89">
        <w:t xml:space="preserve"> de la República, aportando evidencia técnica clave para la planificación, focalización y seguimiento de las acciones del Estado en uno de los sectores urbanos de mayor complejidad social del país. En total, durante el período se realizaron más de 107,000 entrevistas, consolidando información crítica para la toma de decisiones.</w:t>
      </w:r>
    </w:p>
    <w:p w14:paraId="340A97EB" w14:textId="567BE7E3" w:rsidR="00B1512C" w:rsidRPr="005E7C89" w:rsidRDefault="0040773A" w:rsidP="005E7C89">
      <w:pPr>
        <w:spacing w:line="360" w:lineRule="auto"/>
        <w:jc w:val="both"/>
      </w:pPr>
      <w:r w:rsidRPr="005E7C89">
        <w:lastRenderedPageBreak/>
        <w:t>La atención a situaciones de emergencia constituyó un eje prioritario de actuación. Tras el colapso ocurrido en el centro nocturno Jet Set, el SIUBEN activó la aplicación de la Ficha Básica de Emergencia (FIBE) y el Cuestionario de Información Socioeconómica del Hogar (CISEH), recopilando información de 392 hogares afectados. Este proceso permitió dimensionar con precisión los niveles de vulnerabilidad de las familias impactadas y orientar la activación del Bono de Emergencia conforme a la normativa vigente. La institución implementó un protocolo operativo con fases diferenciadas de levantamiento, fortaleció las capacidades del personal para la atención sensible en contextos de alto impacto emocional y garantizó la validez y confiabilidad de los registros utilizados para apoyar la respuesta estatal.</w:t>
      </w:r>
    </w:p>
    <w:p w14:paraId="76131752" w14:textId="2BFA4F16" w:rsidR="00B1512C" w:rsidRPr="005E7C89" w:rsidRDefault="0040773A" w:rsidP="005E7C89">
      <w:pPr>
        <w:spacing w:line="360" w:lineRule="auto"/>
        <w:jc w:val="both"/>
      </w:pPr>
      <w:r w:rsidRPr="005E7C89">
        <w:t>En el ámbito metodológico, el SIUBEN alcanzó avances sustantivos orientados a la modernización de sus instrumentos de captación y análisis. Se incorporó el Módulo de Consentimiento Informado, reforzando los principios de ética y transparencia en la recolección de datos; se adoptó la Escala de Experiencia de Inseguridad Alimentaria (FIES), alineada con estándares internacionales; y se revisó el módulo de cuidados para asegurar su pertinencia en el marco de la Política Nacional de Cuidados. De igual forma, se desarrolló un módulo especializado de seguridad ciudadana aplicado a 8,523 hogares en el Ensanche Capotillo, integrando nuevas dimensiones relacionadas con convivencia y violencia en el análisis social.</w:t>
      </w:r>
    </w:p>
    <w:p w14:paraId="26A9DEA1" w14:textId="154D0FA3" w:rsidR="00B1512C" w:rsidRPr="005E7C89" w:rsidRDefault="0040773A" w:rsidP="005E7C89">
      <w:pPr>
        <w:spacing w:line="360" w:lineRule="auto"/>
        <w:jc w:val="both"/>
      </w:pPr>
      <w:r w:rsidRPr="005E7C89">
        <w:t xml:space="preserve">Un hito metodológico de especial relevancia fue la actualización del Índice de Vulnerabilidad ante Choques Climáticos (IVACC 2.0). Con el acompañamiento del Programa de las Naciones Unidas para el Desarrollo (PNUD), se fortaleció la robustez estadística del modelo, se integró información proveniente de la FIBE y del RSUH, se ampliaron las variables socioeconómicas y geoespaciales, y se </w:t>
      </w:r>
      <w:r w:rsidRPr="005E7C89">
        <w:lastRenderedPageBreak/>
        <w:t>establecieron clasificaciones diferenciadas de afectación severa. Este avance posiciona al IVACC 2.0 como una herramienta estratégica para la planificación climática, la gestión del riesgo y el desarrollo de una protección social adaptativa.</w:t>
      </w:r>
    </w:p>
    <w:p w14:paraId="5A56EEC8" w14:textId="4CB4F3E8" w:rsidR="00B1512C" w:rsidRPr="005E7C89" w:rsidRDefault="0040773A" w:rsidP="005E7C89">
      <w:pPr>
        <w:spacing w:line="360" w:lineRule="auto"/>
        <w:jc w:val="both"/>
      </w:pPr>
      <w:r w:rsidRPr="005E7C89">
        <w:t>De manera complementaria, el SIUBEN diseñó el Índice de Priorización de Información y Actualización (IPIA), orientado a identificar territorios con brechas críticas de información y elevados niveles de vulnerabilidad. Este indicador se consolidó como un instrumento clave para la planificación de levantamientos, la optimización de recursos públicos y la mejora de la equidad territorial en los procesos de actualización del RSUH. Asimismo, se inició la adaptación metodológica del indicador FIES hacia un modelo nacional que permitirá, a partir de 2026, una medición más precisa de la inseguridad alimentaria.</w:t>
      </w:r>
    </w:p>
    <w:p w14:paraId="058002E7" w14:textId="47E85619" w:rsidR="00B1512C" w:rsidRPr="005E7C89" w:rsidRDefault="0040773A" w:rsidP="005E7C89">
      <w:pPr>
        <w:spacing w:line="360" w:lineRule="auto"/>
        <w:jc w:val="both"/>
      </w:pPr>
      <w:r w:rsidRPr="005E7C89">
        <w:t xml:space="preserve">La generación de conocimiento y la producción técnica constituyeron pilares fundamentales de la gestión institucional. Durante el período, el SIUBEN avanzó en una investigación longitudinal sobre movilidad social, analizando la evolución del Índice de Calidad de Vida entre 2012 y 2025 e identificando factores que impulsan o limitan la movilidad socioeconómica. De igual forma, se elaboró una nota técnica sobre el sistema de cuidados, aportando insumos y recomendaciones para la construcción del Sistema Nacional de Cuidados. En el marco del proyecto financiado por el BID, la institución apoyó un estudio geográfico con 287,736 hogares georreferenciados, validando la precisión territorial del registro y fortaleciendo los mecanismos de focalización inteligente en </w:t>
      </w:r>
      <w:r w:rsidR="005E7C89" w:rsidRPr="005E7C89">
        <w:t>micro territorios</w:t>
      </w:r>
      <w:r w:rsidRPr="005E7C89">
        <w:t xml:space="preserve"> de alta vulnerabilidad.</w:t>
      </w:r>
    </w:p>
    <w:p w14:paraId="259CF3FF" w14:textId="14C6B3B7" w:rsidR="00B1512C" w:rsidRPr="005E7C89" w:rsidRDefault="005A11A6" w:rsidP="005E7C89">
      <w:pPr>
        <w:spacing w:line="360" w:lineRule="auto"/>
        <w:jc w:val="both"/>
      </w:pPr>
      <w:r w:rsidRPr="005E7C89">
        <w:t xml:space="preserve">Los seminarios SIUBEN+ se consolidaron como espacios estratégicos de formación y diálogo técnico. En estos encuentros se presentaron la plataforma Datos SIUBEN, el Índice IPIA y la metodología de </w:t>
      </w:r>
      <w:r w:rsidRPr="005E7C89">
        <w:lastRenderedPageBreak/>
        <w:t>demanda de cuidados agravada, fortaleciendo alianzas con instituciones nacionales, organismos internacionales y el sector académico, y promoviendo una cultura institucional orientada al uso de evidencia y a la colaboración técnica.</w:t>
      </w:r>
    </w:p>
    <w:p w14:paraId="417AA55C" w14:textId="7F14D951" w:rsidR="00B1512C" w:rsidRPr="005E7C89" w:rsidRDefault="005A11A6" w:rsidP="005E7C89">
      <w:pPr>
        <w:spacing w:line="360" w:lineRule="auto"/>
        <w:jc w:val="both"/>
      </w:pPr>
      <w:r w:rsidRPr="005E7C89">
        <w:t>En el ámbito interinstitucional, el SIUBEN mantuvo una presencia activa y estratégica en espacios vinculados a cambio climático, resiliencia, salud, cuidados, seguridad alimentaria y transformación digital. La institución aportó insumos técnicos en talleres sobre infancia y cambio climático, enfoque de género, vulnerabilidad climática y transición energética. Asimismo, colaboró en la creación del Registro Nacional de Niños con Cáncer, en la formulación de la Política Nacional de Salud y en iniciativas orientadas a la eliminación de la tuberculosis. En materia de gestión del riesgo, se fortaleció la prevención y respuesta ante desastres mediante la integración del IVACC en plataformas del COE y la participación activa en la Mesa de Protección Social Adaptativa.</w:t>
      </w:r>
    </w:p>
    <w:p w14:paraId="79041525" w14:textId="5DE1E96B" w:rsidR="00B1512C" w:rsidRPr="005E7C89" w:rsidRDefault="005A11A6" w:rsidP="005E7C89">
      <w:pPr>
        <w:spacing w:line="360" w:lineRule="auto"/>
        <w:jc w:val="both"/>
      </w:pPr>
      <w:r w:rsidRPr="005E7C89">
        <w:t>En el eje de cuidados, el SIUBEN avanzó de manera significativa en el registro de personas cuidadoras, la evaluación de impacto del Proyecto de Cuidado, la identificación de hogares con alta demanda y la articulación con instituciones como SUPÉRATE, CONAPE, el BID y el Banco Mundial. A nivel internacional, la participación en diálogos regionales y eventos especializados reafirmó el compromiso institucional con políticas de cuidado inclusivas, basadas en evidencia y datos de calidad.</w:t>
      </w:r>
    </w:p>
    <w:p w14:paraId="40591589" w14:textId="5D480218" w:rsidR="00B1512C" w:rsidRPr="005E7C89" w:rsidRDefault="005A11A6" w:rsidP="005E7C89">
      <w:pPr>
        <w:spacing w:line="360" w:lineRule="auto"/>
        <w:jc w:val="both"/>
      </w:pPr>
      <w:r w:rsidRPr="005E7C89">
        <w:t xml:space="preserve">En términos de desempeño institucional, los Indicadores de Gestión Gubernamental reflejaron resultados sobresalientes durante 2025, evidenciando el compromiso del SIUBEN con la calidad, la transparencia y la eficiencia en la gestión pública. El SISMAP cerró noviembre de 2025 con un 95.36%, mientras que el Índice de Cumplimiento Institucional (ICI) alcanzó un 98.97%, posicionando a </w:t>
      </w:r>
      <w:r w:rsidRPr="005E7C89">
        <w:lastRenderedPageBreak/>
        <w:t>la institución entre las de mayor nivel de cumplimiento normativo y operativo. De igual forma, los indicadores NOBACI y Portal de Transparencia registraron un cumplimiento del 100% cada uno, y SISCOMPRAS alcanzó un 94.95% de ejecución, reflejando avances sostenidos en la gestión de compras y contrataciones. En su conjunto, estos resultados consolidan al SIUBEN como una entidad con altos estándares de gobernanza institucional y fortalecen la confianza en la gestión pública y el uso responsable de los recursos del Estado.</w:t>
      </w:r>
    </w:p>
    <w:p w14:paraId="32F36EB4" w14:textId="792E6DD2" w:rsidR="00654164" w:rsidRPr="002967F7" w:rsidRDefault="005A11A6" w:rsidP="005E7C89">
      <w:pPr>
        <w:spacing w:line="360" w:lineRule="auto"/>
        <w:jc w:val="both"/>
        <w:rPr>
          <w:rFonts w:eastAsia="Calibri"/>
        </w:rPr>
      </w:pPr>
      <w:r w:rsidRPr="005E7C89">
        <w:rPr>
          <w:rFonts w:eastAsia="Calibri"/>
        </w:rPr>
        <w:t>Finalmente, durante 2025 el SIUBEN fortaleció de manera significativa su participación en espacios nacionales, regionales e internacionales de intercambio técnico y cooperación para el desarrollo, visibilizando el valor estratégico del RSUH. La institución compartió aprendizajes y metodologías en foros sobre cambio climático, cuidados, seguridad alimentaria, digitalización del Estado y gestión del riesgo, demostrando cómo la articulación entre datos socioeconómicos y análisis territorial contribuye al diseño de políticas públicas más precisas y eficaces. A través de alianzas con organismos como el BID, PNUD, FAO, UNICEF y otros socios estratégicos, el SIUBEN aportó asistencia técnica clave para la modernización de índices, la validación de modelos de focalización y el fortalecimiento de capacidades institucionales.</w:t>
      </w:r>
      <w:r w:rsidR="002967F7" w:rsidRPr="005E7C89">
        <w:rPr>
          <w:rFonts w:eastAsia="Calibri"/>
        </w:rPr>
        <w:t xml:space="preserve"> </w:t>
      </w:r>
      <w:r w:rsidR="00544419" w:rsidRPr="002967F7">
        <w:rPr>
          <w:rFonts w:eastAsia="Calibri"/>
        </w:rPr>
        <w:br w:type="page"/>
      </w:r>
    </w:p>
    <w:p w14:paraId="6384D0D4" w14:textId="2D7E952E" w:rsidR="00654164" w:rsidRPr="00022977" w:rsidRDefault="00654164" w:rsidP="00654164">
      <w:pPr>
        <w:pStyle w:val="Heading1"/>
        <w:rPr>
          <w:color w:val="767171"/>
        </w:rPr>
      </w:pPr>
      <w:bookmarkStart w:id="3" w:name="_Toc216793543"/>
      <w:r w:rsidRPr="00022977">
        <w:rPr>
          <w:color w:val="767171"/>
        </w:rPr>
        <w:lastRenderedPageBreak/>
        <w:t>INFORMACIÓN INSTITUCIONAL</w:t>
      </w:r>
      <w:bookmarkEnd w:id="3"/>
    </w:p>
    <w:p w14:paraId="794C2FD3" w14:textId="73C7B9AC" w:rsidR="00654164" w:rsidRPr="00022977" w:rsidRDefault="00654164" w:rsidP="00654164">
      <w:pPr>
        <w:jc w:val="both"/>
        <w:rPr>
          <w:rFonts w:eastAsia="Calibri"/>
          <w:sz w:val="18"/>
        </w:rPr>
      </w:pPr>
      <w:r w:rsidRPr="00022977">
        <w:rPr>
          <w:rFonts w:eastAsia="Calibri"/>
          <w:noProof/>
          <w:sz w:val="18"/>
          <w:lang w:eastAsia="es-DO"/>
        </w:rPr>
        <mc:AlternateContent>
          <mc:Choice Requires="wps">
            <w:drawing>
              <wp:anchor distT="0" distB="0" distL="114300" distR="114300" simplePos="0" relativeHeight="251649024"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95053" id="Straight Connector 8" o:spid="_x0000_s1026" style="position:absolute;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06EAE96D" w:rsidR="00654164" w:rsidRPr="00022977" w:rsidRDefault="00654164" w:rsidP="00654164">
      <w:pPr>
        <w:jc w:val="center"/>
        <w:rPr>
          <w:rFonts w:eastAsia="Calibri"/>
          <w:szCs w:val="36"/>
        </w:rPr>
      </w:pPr>
      <w:r w:rsidRPr="00022977">
        <w:rPr>
          <w:rFonts w:eastAsia="Calibri"/>
          <w:szCs w:val="36"/>
        </w:rPr>
        <w:t xml:space="preserve">Memoria </w:t>
      </w:r>
      <w:r w:rsidR="00D837AC" w:rsidRPr="00022977">
        <w:rPr>
          <w:rFonts w:eastAsia="Calibri"/>
          <w:szCs w:val="36"/>
        </w:rPr>
        <w:t>I</w:t>
      </w:r>
      <w:r w:rsidRPr="00022977">
        <w:rPr>
          <w:rFonts w:eastAsia="Calibri"/>
          <w:szCs w:val="36"/>
        </w:rPr>
        <w:t xml:space="preserve">nstitucional </w:t>
      </w:r>
      <w:r w:rsidR="000025D4" w:rsidRPr="00022977">
        <w:rPr>
          <w:rFonts w:eastAsia="Calibri"/>
          <w:szCs w:val="36"/>
        </w:rPr>
        <w:t>20</w:t>
      </w:r>
      <w:r w:rsidR="00A5647B" w:rsidRPr="00022977">
        <w:rPr>
          <w:rFonts w:eastAsia="Calibri"/>
          <w:szCs w:val="36"/>
        </w:rPr>
        <w:t>25</w:t>
      </w:r>
    </w:p>
    <w:p w14:paraId="50CD6866" w14:textId="77777777" w:rsidR="00240C87" w:rsidRPr="00022977" w:rsidRDefault="00240C87" w:rsidP="00240C87">
      <w:pPr>
        <w:keepNext/>
        <w:keepLines/>
        <w:spacing w:before="40" w:after="0" w:line="360" w:lineRule="auto"/>
        <w:outlineLvl w:val="2"/>
        <w:rPr>
          <w:rFonts w:eastAsiaTheme="majorEastAsia"/>
          <w:b/>
          <w:bCs/>
        </w:rPr>
      </w:pPr>
      <w:bookmarkStart w:id="4" w:name="_Toc186724057"/>
      <w:bookmarkStart w:id="5" w:name="_Toc216793544"/>
      <w:r w:rsidRPr="00022977">
        <w:rPr>
          <w:rFonts w:eastAsiaTheme="majorEastAsia"/>
          <w:b/>
          <w:bCs/>
        </w:rPr>
        <w:t>Marco Filosófico Institucional</w:t>
      </w:r>
      <w:bookmarkEnd w:id="4"/>
      <w:bookmarkEnd w:id="5"/>
    </w:p>
    <w:p w14:paraId="732AE3EC" w14:textId="77777777" w:rsidR="00240C87" w:rsidRPr="00022977" w:rsidRDefault="00240C87" w:rsidP="00240C87">
      <w:pPr>
        <w:spacing w:line="360" w:lineRule="auto"/>
        <w:jc w:val="both"/>
        <w:rPr>
          <w:rFonts w:eastAsia="Calibri"/>
          <w:b/>
          <w:bCs/>
        </w:rPr>
      </w:pPr>
      <w:r w:rsidRPr="00022977">
        <w:rPr>
          <w:rFonts w:eastAsia="Calibri"/>
          <w:b/>
          <w:bCs/>
        </w:rPr>
        <w:t>Misión</w:t>
      </w:r>
    </w:p>
    <w:p w14:paraId="0E7B2F2B" w14:textId="77777777" w:rsidR="00DD2EA6" w:rsidRPr="00DD2EA6" w:rsidRDefault="00DD2EA6" w:rsidP="00DD2EA6">
      <w:pPr>
        <w:spacing w:line="360" w:lineRule="auto"/>
        <w:jc w:val="both"/>
        <w:rPr>
          <w:rFonts w:eastAsia="Calibri"/>
        </w:rPr>
      </w:pPr>
      <w:r w:rsidRPr="00DD2EA6">
        <w:rPr>
          <w:rFonts w:eastAsia="Calibri"/>
        </w:rPr>
        <w:t>Gestionar, integrar y articular información socioeconómica interoperable, ética y oportuna sobre de los hogares, a través del Registro Social Universal de Hogares (RSUH) y el Registro Único de Beneficiarios (RUB), para fortalecer la toma de decisiones públicas, promover la transparencia y mejorar la eficiencia de la política de protección social.</w:t>
      </w:r>
    </w:p>
    <w:p w14:paraId="1C3893EC" w14:textId="77777777" w:rsidR="00240C87" w:rsidRPr="00022977" w:rsidRDefault="00240C87" w:rsidP="00240C87">
      <w:pPr>
        <w:spacing w:line="360" w:lineRule="auto"/>
        <w:jc w:val="both"/>
        <w:rPr>
          <w:rFonts w:eastAsia="Calibri"/>
          <w:b/>
          <w:bCs/>
        </w:rPr>
      </w:pPr>
      <w:r w:rsidRPr="00022977">
        <w:rPr>
          <w:rFonts w:eastAsia="Calibri"/>
          <w:b/>
          <w:bCs/>
        </w:rPr>
        <w:t>Visión</w:t>
      </w:r>
    </w:p>
    <w:p w14:paraId="58391E71" w14:textId="4C272FC9" w:rsidR="00DD2EA6" w:rsidRPr="00022977" w:rsidRDefault="00DD2EA6" w:rsidP="00DD2EA6">
      <w:pPr>
        <w:spacing w:line="360" w:lineRule="auto"/>
        <w:jc w:val="both"/>
        <w:rPr>
          <w:rFonts w:eastAsia="Calibri"/>
        </w:rPr>
      </w:pPr>
      <w:r w:rsidRPr="00DD2EA6">
        <w:rPr>
          <w:rFonts w:eastAsia="Calibri"/>
        </w:rPr>
        <w:t>Ser una institución referente en el desarrollo y gestión de información social interoperable, que promueve la transparencia, la equidad y la eficiencia del gasto social, fortaleciendo la resiliencia y el bienestar de los hogares mediante el uso ético de tecnologías y la articulación efectiva de políticas públicas.</w:t>
      </w:r>
    </w:p>
    <w:p w14:paraId="37D8633B" w14:textId="77777777" w:rsidR="00240C87" w:rsidRPr="00022977" w:rsidRDefault="00240C87" w:rsidP="00240C87">
      <w:pPr>
        <w:jc w:val="both"/>
        <w:rPr>
          <w:rFonts w:eastAsia="Calibri"/>
          <w:b/>
          <w:bCs/>
        </w:rPr>
      </w:pPr>
      <w:r w:rsidRPr="00022977">
        <w:rPr>
          <w:rFonts w:eastAsia="Calibri"/>
          <w:b/>
          <w:bCs/>
        </w:rPr>
        <w:t>Valores</w:t>
      </w:r>
    </w:p>
    <w:p w14:paraId="036398EB" w14:textId="277201AB" w:rsidR="00240C87" w:rsidRPr="00DD2EA6" w:rsidRDefault="00DD2EA6" w:rsidP="00DD2EA6">
      <w:pPr>
        <w:numPr>
          <w:ilvl w:val="0"/>
          <w:numId w:val="1"/>
        </w:numPr>
        <w:spacing w:line="360" w:lineRule="auto"/>
        <w:jc w:val="both"/>
        <w:rPr>
          <w:rFonts w:eastAsia="Calibri"/>
          <w:bCs/>
        </w:rPr>
      </w:pPr>
      <w:r w:rsidRPr="00612D42">
        <w:rPr>
          <w:rFonts w:eastAsia="Calibri"/>
          <w:b/>
          <w:bCs/>
        </w:rPr>
        <w:t>Ética:</w:t>
      </w:r>
      <w:r w:rsidR="00240C87" w:rsidRPr="00022977">
        <w:rPr>
          <w:rFonts w:eastAsia="Calibri"/>
          <w:b/>
        </w:rPr>
        <w:t xml:space="preserve"> </w:t>
      </w:r>
      <w:r w:rsidRPr="0003125A">
        <w:rPr>
          <w:rFonts w:eastAsia="Calibri"/>
          <w:bCs/>
        </w:rPr>
        <w:t>Actuamos con integridad, imparcialidad y apego a los principios del interés público, garantizando que la gestión, el análisis y el uso de la información socioeconómica de los hogares se realicen de manera responsable, transparente y orientada al bienestar colectivo, contribuyendo a la toma de decisiones públicas justas y basadas en evidencia.</w:t>
      </w:r>
    </w:p>
    <w:p w14:paraId="192E6AF9" w14:textId="5BB6C9B2" w:rsidR="00DD2EA6" w:rsidRPr="0003125A" w:rsidRDefault="00DD2EA6" w:rsidP="00DD2EA6">
      <w:pPr>
        <w:numPr>
          <w:ilvl w:val="0"/>
          <w:numId w:val="1"/>
        </w:numPr>
        <w:spacing w:line="360" w:lineRule="auto"/>
        <w:jc w:val="both"/>
        <w:rPr>
          <w:rFonts w:eastAsia="Calibri"/>
          <w:bCs/>
        </w:rPr>
      </w:pPr>
      <w:r w:rsidRPr="00612D42">
        <w:rPr>
          <w:rFonts w:eastAsia="Calibri"/>
          <w:b/>
          <w:bCs/>
        </w:rPr>
        <w:t>C</w:t>
      </w:r>
      <w:r w:rsidRPr="00DD2EA6">
        <w:rPr>
          <w:rFonts w:eastAsia="Calibri"/>
          <w:b/>
          <w:bCs/>
        </w:rPr>
        <w:t>onfidencialidad</w:t>
      </w:r>
      <w:r w:rsidRPr="00612D42">
        <w:rPr>
          <w:rFonts w:eastAsia="Calibri"/>
          <w:b/>
          <w:bCs/>
        </w:rPr>
        <w:t>:</w:t>
      </w:r>
      <w:r w:rsidR="00240C87" w:rsidRPr="00DD2EA6">
        <w:rPr>
          <w:rFonts w:eastAsia="Calibri"/>
          <w:b/>
        </w:rPr>
        <w:t xml:space="preserve"> </w:t>
      </w:r>
      <w:r w:rsidRPr="0003125A">
        <w:rPr>
          <w:rFonts w:eastAsia="Calibri"/>
          <w:bCs/>
        </w:rPr>
        <w:t xml:space="preserve">Resguardamos la información personal y socioeconómica de los hogares como un derecho fundamental, garantizando su protección, uso legítimo y tratamiento seguro, conforme a la normativa vigente, los estándares </w:t>
      </w:r>
      <w:r w:rsidRPr="0003125A">
        <w:rPr>
          <w:rFonts w:eastAsia="Calibri"/>
          <w:bCs/>
        </w:rPr>
        <w:lastRenderedPageBreak/>
        <w:t>internacionales de seguridad de la información y el principio de confianza entre el Estado y la ciudadanía.</w:t>
      </w:r>
    </w:p>
    <w:p w14:paraId="2E268E40" w14:textId="50286869" w:rsidR="00240C87" w:rsidRPr="00DD2EA6" w:rsidRDefault="00DD2EA6" w:rsidP="00DD2EA6">
      <w:pPr>
        <w:numPr>
          <w:ilvl w:val="0"/>
          <w:numId w:val="1"/>
        </w:numPr>
        <w:spacing w:line="360" w:lineRule="auto"/>
        <w:jc w:val="both"/>
        <w:rPr>
          <w:rFonts w:eastAsia="Calibri"/>
          <w:bCs/>
        </w:rPr>
      </w:pPr>
      <w:r w:rsidRPr="00612D42">
        <w:rPr>
          <w:rFonts w:eastAsia="Calibri"/>
          <w:b/>
          <w:bCs/>
        </w:rPr>
        <w:t>Equidad e inclusión:</w:t>
      </w:r>
      <w:r w:rsidR="00240C87" w:rsidRPr="00DD2EA6">
        <w:rPr>
          <w:rFonts w:eastAsia="Calibri"/>
          <w:b/>
        </w:rPr>
        <w:t xml:space="preserve"> </w:t>
      </w:r>
      <w:r w:rsidRPr="0003125A">
        <w:rPr>
          <w:rFonts w:eastAsia="Calibri"/>
          <w:bCs/>
        </w:rPr>
        <w:t>Participamos en la formulación y gestión de políticas de protección social promoviendo la igualdad de derechos y oportunidades, asegurando que la información socioeconómica refleje la diversidad de los hogares, sin discriminación por género, condición socioeconómica, discapacidad, territorio u otra condición de vulnerabilidad.</w:t>
      </w:r>
    </w:p>
    <w:p w14:paraId="182BFB67" w14:textId="65A1DF38" w:rsidR="00240C87" w:rsidRPr="00DD2EA6" w:rsidRDefault="00240C87" w:rsidP="00240C87">
      <w:pPr>
        <w:numPr>
          <w:ilvl w:val="0"/>
          <w:numId w:val="1"/>
        </w:numPr>
        <w:spacing w:line="360" w:lineRule="auto"/>
        <w:jc w:val="both"/>
        <w:rPr>
          <w:rFonts w:eastAsia="Calibri"/>
          <w:bCs/>
        </w:rPr>
      </w:pPr>
      <w:r w:rsidRPr="00022977">
        <w:rPr>
          <w:rFonts w:eastAsia="Calibri"/>
          <w:b/>
        </w:rPr>
        <w:t xml:space="preserve">Responsabilidad: </w:t>
      </w:r>
      <w:r w:rsidR="00DD2EA6" w:rsidRPr="0003125A">
        <w:rPr>
          <w:rFonts w:eastAsia="Calibri"/>
          <w:bCs/>
        </w:rPr>
        <w:t>Asumimos con compromiso y rigor el cumplimiento de nuestro mandato institucional, gestionando de manera eficiente los recursos públicos, fortaleciendo la calidad de los datos, incorporando la mejora continua y evaluando las consecuencias de nuestras acciones para garantizar un impacto positivo y sostenible en la población y en las políticas públicas.</w:t>
      </w:r>
    </w:p>
    <w:p w14:paraId="6A586333" w14:textId="77777777" w:rsidR="00240C87" w:rsidRPr="00022977" w:rsidRDefault="00240C87" w:rsidP="00240C87">
      <w:pPr>
        <w:keepNext/>
        <w:keepLines/>
        <w:spacing w:before="40" w:after="0" w:line="360" w:lineRule="auto"/>
        <w:outlineLvl w:val="2"/>
        <w:rPr>
          <w:rFonts w:eastAsiaTheme="majorEastAsia"/>
          <w:b/>
          <w:bCs/>
        </w:rPr>
      </w:pPr>
      <w:bookmarkStart w:id="6" w:name="_Toc153808832"/>
      <w:bookmarkStart w:id="7" w:name="_Toc186724058"/>
      <w:bookmarkStart w:id="8" w:name="_Toc216793545"/>
      <w:r w:rsidRPr="00022977">
        <w:rPr>
          <w:rFonts w:eastAsiaTheme="majorEastAsia"/>
          <w:b/>
          <w:bCs/>
        </w:rPr>
        <w:t>Base Legal de la Institución</w:t>
      </w:r>
      <w:bookmarkEnd w:id="6"/>
      <w:bookmarkEnd w:id="7"/>
      <w:bookmarkEnd w:id="8"/>
    </w:p>
    <w:p w14:paraId="5BE291FD" w14:textId="77777777" w:rsidR="00240C87" w:rsidRPr="00022977" w:rsidRDefault="00240C87" w:rsidP="00240C87">
      <w:pPr>
        <w:spacing w:line="360" w:lineRule="auto"/>
        <w:jc w:val="both"/>
        <w:rPr>
          <w:rFonts w:eastAsia="Calibri"/>
        </w:rPr>
      </w:pPr>
      <w:r w:rsidRPr="00022977">
        <w:rPr>
          <w:rFonts w:eastAsia="Calibri"/>
        </w:rPr>
        <w:t>El SIUBEN tiene sus orígenes institucionales en los decretos 1073 - 04 (del 31 de agosto de 2004) y 426 - 07 (del 18 de agosto de 2007). El decreto 1073 -04 lo establece como el instrumento de carácter técnico, que se utilizará para identificar y priorizar a los elegibles para recibir beneficios de los programas sociales y subsidios que se efectúen con recursos públicos.</w:t>
      </w:r>
    </w:p>
    <w:p w14:paraId="1E07776C" w14:textId="77777777" w:rsidR="00240C87" w:rsidRPr="00022977" w:rsidRDefault="00240C87" w:rsidP="00240C87">
      <w:pPr>
        <w:spacing w:line="360" w:lineRule="auto"/>
        <w:jc w:val="both"/>
        <w:rPr>
          <w:rFonts w:eastAsia="Calibri"/>
        </w:rPr>
      </w:pPr>
      <w:r w:rsidRPr="00022977">
        <w:rPr>
          <w:rFonts w:eastAsia="Calibri"/>
        </w:rPr>
        <w:t>El decreto 426 - 07, provee un marco funcional más específico para la institución, al definir su propósito de la siguiente manera: identificar, caracterizar, registrar y priorizar las familias en condición de pobreza, que habitan en zonas geográficas identificadas en el Mapa de la Pobreza y en zonas fuera del mismo, que resulten de interés para los fines de las políticas públicas.</w:t>
      </w:r>
    </w:p>
    <w:p w14:paraId="42B33DBC" w14:textId="52856636" w:rsidR="003D4497" w:rsidRPr="00022977" w:rsidRDefault="003D4497" w:rsidP="00240C87">
      <w:pPr>
        <w:spacing w:line="360" w:lineRule="auto"/>
        <w:jc w:val="both"/>
        <w:rPr>
          <w:rFonts w:eastAsia="Calibri"/>
        </w:rPr>
      </w:pPr>
      <w:r w:rsidRPr="003D4497">
        <w:rPr>
          <w:rFonts w:eastAsia="Calibri"/>
        </w:rPr>
        <w:lastRenderedPageBreak/>
        <w:t>En el marco del proceso de reorganización institucional del Poder Ejecutivo, durante el año 2025 se emitió el Decreto núm. 562-25, de fecha 30 de septiembre de 2025, mediante el cual se modificó el artículo 1 del Decreto núm. 426-07, que crea el Sistema Único de Beneficiarios (SIUBEN). A través de este instrumento jurídico, el SIUBEN fue adscrito formalmente al Ministerio de Hacienda</w:t>
      </w:r>
      <w:r>
        <w:rPr>
          <w:rFonts w:eastAsia="Calibri"/>
        </w:rPr>
        <w:t xml:space="preserve"> y Economía</w:t>
      </w:r>
      <w:r w:rsidRPr="003D4497">
        <w:rPr>
          <w:rFonts w:eastAsia="Calibri"/>
        </w:rPr>
        <w:t>, derogando el Decreto núm. 396-22 que lo había colocado bajo la dependencia del Ministerio de Economía, Planificación y Desarrollo (MEPyD).</w:t>
      </w:r>
    </w:p>
    <w:p w14:paraId="1DA4A3E5" w14:textId="77777777" w:rsidR="00240C87" w:rsidRPr="00022977" w:rsidRDefault="00240C87" w:rsidP="00240C87">
      <w:pPr>
        <w:keepNext/>
        <w:keepLines/>
        <w:spacing w:before="40" w:after="0" w:line="360" w:lineRule="auto"/>
        <w:outlineLvl w:val="2"/>
        <w:rPr>
          <w:rFonts w:eastAsiaTheme="majorEastAsia"/>
          <w:b/>
          <w:bCs/>
        </w:rPr>
      </w:pPr>
      <w:bookmarkStart w:id="9" w:name="_Toc153808833"/>
      <w:bookmarkStart w:id="10" w:name="_Toc186724059"/>
      <w:bookmarkStart w:id="11" w:name="_Toc216793546"/>
      <w:r w:rsidRPr="00022977">
        <w:rPr>
          <w:rFonts w:eastAsiaTheme="majorEastAsia"/>
          <w:b/>
          <w:bCs/>
        </w:rPr>
        <w:t>Estructura Organizativa</w:t>
      </w:r>
      <w:bookmarkEnd w:id="9"/>
      <w:bookmarkEnd w:id="10"/>
      <w:bookmarkEnd w:id="11"/>
    </w:p>
    <w:p w14:paraId="6E567173" w14:textId="60617014" w:rsidR="00EB6D62" w:rsidRPr="00022977" w:rsidRDefault="00A623E8" w:rsidP="00240C87">
      <w:pPr>
        <w:spacing w:line="360" w:lineRule="auto"/>
        <w:jc w:val="both"/>
        <w:rPr>
          <w:rFonts w:eastAsia="Calibri"/>
        </w:rPr>
        <w:sectPr w:rsidR="00EB6D62" w:rsidRPr="00022977" w:rsidSect="00240C87">
          <w:footerReference w:type="default" r:id="rId14"/>
          <w:pgSz w:w="12240" w:h="15840"/>
          <w:pgMar w:top="1440" w:right="2160" w:bottom="1440" w:left="2160" w:header="720" w:footer="720" w:gutter="0"/>
          <w:pgNumType w:start="1"/>
          <w:cols w:space="720"/>
          <w:docGrid w:linePitch="360"/>
        </w:sectPr>
      </w:pPr>
      <w:bookmarkStart w:id="12" w:name="_bookmark2"/>
      <w:bookmarkEnd w:id="12"/>
      <w:r w:rsidRPr="00A623E8">
        <w:rPr>
          <w:rFonts w:eastAsia="Calibri"/>
        </w:rPr>
        <w:t>La estructura organizativa vigente del Sistema Único de Beneficiarios (SIUBEN) se encuentra establecida mediante la Resolución núm. 005/2022 del Ministerio de Administración Pública (MAP), la cual define la conformación actual de la institución y continúa rigiendo su organización interna, como se presenta a continuació</w:t>
      </w:r>
      <w:r>
        <w:rPr>
          <w:rFonts w:eastAsia="Calibri"/>
        </w:rPr>
        <w:t>n</w:t>
      </w:r>
      <w:r w:rsidR="007E14F0" w:rsidRPr="00022977">
        <w:rPr>
          <w:rFonts w:eastAsia="Calibri"/>
        </w:rPr>
        <w:t>:</w:t>
      </w:r>
    </w:p>
    <w:p w14:paraId="0DBBE588" w14:textId="1560334D" w:rsidR="00EB6D62" w:rsidRPr="00022977" w:rsidRDefault="00BD3881" w:rsidP="00240C87">
      <w:pPr>
        <w:spacing w:line="360" w:lineRule="auto"/>
        <w:jc w:val="both"/>
        <w:rPr>
          <w:rFonts w:eastAsia="Calibri"/>
        </w:rPr>
      </w:pPr>
      <w:r w:rsidRPr="00022977">
        <w:rPr>
          <w:rFonts w:eastAsia="Calibri"/>
          <w:noProof/>
        </w:rPr>
        <w:lastRenderedPageBreak/>
        <w:drawing>
          <wp:anchor distT="0" distB="0" distL="114300" distR="114300" simplePos="0" relativeHeight="251673600" behindDoc="0" locked="0" layoutInCell="1" allowOverlap="1" wp14:anchorId="7523400E" wp14:editId="065A6952">
            <wp:simplePos x="0" y="0"/>
            <wp:positionH relativeFrom="margin">
              <wp:align>center</wp:align>
            </wp:positionH>
            <wp:positionV relativeFrom="paragraph">
              <wp:posOffset>-237565</wp:posOffset>
            </wp:positionV>
            <wp:extent cx="7866333" cy="5249732"/>
            <wp:effectExtent l="0" t="0" r="1905" b="8255"/>
            <wp:wrapNone/>
            <wp:docPr id="1831280281" name="Picture 19"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280281" name="Picture 19" descr="A diagram of a company&#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866333" cy="5249732"/>
                    </a:xfrm>
                    <a:prstGeom prst="rect">
                      <a:avLst/>
                    </a:prstGeom>
                  </pic:spPr>
                </pic:pic>
              </a:graphicData>
            </a:graphic>
            <wp14:sizeRelH relativeFrom="margin">
              <wp14:pctWidth>0</wp14:pctWidth>
            </wp14:sizeRelH>
            <wp14:sizeRelV relativeFrom="margin">
              <wp14:pctHeight>0</wp14:pctHeight>
            </wp14:sizeRelV>
          </wp:anchor>
        </w:drawing>
      </w:r>
    </w:p>
    <w:p w14:paraId="57D19E66" w14:textId="3305E197" w:rsidR="00E858D7" w:rsidRPr="00022977" w:rsidRDefault="00E858D7" w:rsidP="00E858D7">
      <w:pPr>
        <w:rPr>
          <w:rFonts w:eastAsia="Calibri"/>
        </w:rPr>
      </w:pPr>
    </w:p>
    <w:p w14:paraId="3BBC67B0" w14:textId="618741F1" w:rsidR="00E858D7" w:rsidRPr="00022977" w:rsidRDefault="00E858D7" w:rsidP="00E858D7">
      <w:pPr>
        <w:rPr>
          <w:rFonts w:eastAsia="Calibri"/>
        </w:rPr>
      </w:pPr>
    </w:p>
    <w:p w14:paraId="2185073A" w14:textId="0F421548" w:rsidR="00E858D7" w:rsidRPr="00022977" w:rsidRDefault="00E858D7" w:rsidP="00E858D7">
      <w:pPr>
        <w:rPr>
          <w:rFonts w:eastAsia="Calibri"/>
        </w:rPr>
      </w:pPr>
    </w:p>
    <w:p w14:paraId="511BB1BF" w14:textId="249DD66C" w:rsidR="00E858D7" w:rsidRPr="00022977" w:rsidRDefault="00E858D7" w:rsidP="00E858D7">
      <w:pPr>
        <w:tabs>
          <w:tab w:val="left" w:pos="4209"/>
        </w:tabs>
        <w:rPr>
          <w:rFonts w:eastAsia="Calibri"/>
        </w:rPr>
      </w:pPr>
      <w:r w:rsidRPr="00022977">
        <w:rPr>
          <w:rFonts w:eastAsia="Calibri"/>
        </w:rPr>
        <w:tab/>
      </w:r>
    </w:p>
    <w:p w14:paraId="45E6228F" w14:textId="1CFF9A53" w:rsidR="00055F01" w:rsidRPr="00022977" w:rsidRDefault="00E858D7" w:rsidP="00055F01">
      <w:pPr>
        <w:pStyle w:val="Caption"/>
        <w:rPr>
          <w:rFonts w:eastAsia="Calibri"/>
        </w:rPr>
      </w:pPr>
      <w:r w:rsidRPr="00022977">
        <w:rPr>
          <w:rFonts w:eastAsia="Calibri"/>
        </w:rPr>
        <w:tab/>
      </w:r>
    </w:p>
    <w:p w14:paraId="332A741D" w14:textId="1AF102B5" w:rsidR="00055F01" w:rsidRPr="00022977" w:rsidRDefault="00055F01" w:rsidP="00055F01">
      <w:pPr>
        <w:pStyle w:val="Caption"/>
        <w:rPr>
          <w:rFonts w:eastAsia="Calibri"/>
        </w:rPr>
      </w:pPr>
    </w:p>
    <w:p w14:paraId="098F42CA" w14:textId="77777777" w:rsidR="00055F01" w:rsidRPr="00022977" w:rsidRDefault="00055F01" w:rsidP="00055F01">
      <w:pPr>
        <w:pStyle w:val="Caption"/>
        <w:rPr>
          <w:rFonts w:eastAsia="Calibri"/>
        </w:rPr>
      </w:pPr>
    </w:p>
    <w:p w14:paraId="5E24EFB6" w14:textId="77777777" w:rsidR="00055F01" w:rsidRPr="00022977" w:rsidRDefault="00055F01" w:rsidP="00055F01">
      <w:pPr>
        <w:pStyle w:val="Caption"/>
        <w:rPr>
          <w:rFonts w:eastAsia="Calibri"/>
        </w:rPr>
      </w:pPr>
    </w:p>
    <w:p w14:paraId="72383FFA" w14:textId="77777777" w:rsidR="00055F01" w:rsidRPr="00022977" w:rsidRDefault="00055F01" w:rsidP="00055F01">
      <w:pPr>
        <w:pStyle w:val="Caption"/>
        <w:rPr>
          <w:rFonts w:eastAsia="Calibri"/>
        </w:rPr>
      </w:pPr>
    </w:p>
    <w:p w14:paraId="2F0731F2" w14:textId="77777777" w:rsidR="00055F01" w:rsidRPr="00022977" w:rsidRDefault="00055F01" w:rsidP="00055F01">
      <w:pPr>
        <w:pStyle w:val="Caption"/>
        <w:rPr>
          <w:rFonts w:eastAsia="Calibri"/>
        </w:rPr>
      </w:pPr>
    </w:p>
    <w:p w14:paraId="102A8AE9" w14:textId="77777777" w:rsidR="00055F01" w:rsidRPr="00022977" w:rsidRDefault="00055F01" w:rsidP="00055F01">
      <w:pPr>
        <w:pStyle w:val="Caption"/>
        <w:rPr>
          <w:rFonts w:eastAsia="Calibri"/>
        </w:rPr>
      </w:pPr>
    </w:p>
    <w:p w14:paraId="1D67A7EF" w14:textId="77777777" w:rsidR="00055F01" w:rsidRPr="00022977" w:rsidRDefault="00055F01" w:rsidP="00055F01">
      <w:pPr>
        <w:pStyle w:val="Caption"/>
        <w:rPr>
          <w:rFonts w:eastAsia="Calibri"/>
        </w:rPr>
      </w:pPr>
    </w:p>
    <w:p w14:paraId="68058BB9" w14:textId="77777777" w:rsidR="00055F01" w:rsidRPr="00022977" w:rsidRDefault="00055F01" w:rsidP="00055F01">
      <w:pPr>
        <w:pStyle w:val="Caption"/>
        <w:rPr>
          <w:rFonts w:eastAsia="Calibri"/>
        </w:rPr>
      </w:pPr>
    </w:p>
    <w:p w14:paraId="7D3FE6D9" w14:textId="77777777" w:rsidR="00055F01" w:rsidRPr="00022977" w:rsidRDefault="00055F01" w:rsidP="00055F01">
      <w:pPr>
        <w:pStyle w:val="Caption"/>
        <w:rPr>
          <w:rFonts w:eastAsia="Calibri"/>
        </w:rPr>
      </w:pPr>
    </w:p>
    <w:p w14:paraId="596EDC1A" w14:textId="77777777" w:rsidR="00055F01" w:rsidRPr="00022977" w:rsidRDefault="00055F01" w:rsidP="00055F01">
      <w:pPr>
        <w:pStyle w:val="Caption"/>
        <w:rPr>
          <w:rFonts w:eastAsia="Calibri"/>
        </w:rPr>
      </w:pPr>
    </w:p>
    <w:p w14:paraId="24259CDA" w14:textId="269CDF59" w:rsidR="00055F01" w:rsidRPr="00022977" w:rsidRDefault="00DA6536" w:rsidP="00055F01">
      <w:pPr>
        <w:pStyle w:val="Caption"/>
        <w:rPr>
          <w:rFonts w:eastAsia="Calibri"/>
        </w:rPr>
      </w:pPr>
      <w:r w:rsidRPr="00022977">
        <w:rPr>
          <w:noProof/>
        </w:rPr>
        <mc:AlternateContent>
          <mc:Choice Requires="wps">
            <w:drawing>
              <wp:anchor distT="0" distB="0" distL="114300" distR="114300" simplePos="0" relativeHeight="251674624" behindDoc="0" locked="0" layoutInCell="1" allowOverlap="1" wp14:anchorId="2C23800F" wp14:editId="14C8FB0F">
                <wp:simplePos x="0" y="0"/>
                <wp:positionH relativeFrom="column">
                  <wp:posOffset>10160</wp:posOffset>
                </wp:positionH>
                <wp:positionV relativeFrom="paragraph">
                  <wp:posOffset>688975</wp:posOffset>
                </wp:positionV>
                <wp:extent cx="8496300" cy="635"/>
                <wp:effectExtent l="0" t="0" r="0" b="8255"/>
                <wp:wrapNone/>
                <wp:docPr id="1338391202" name="Text Box 1"/>
                <wp:cNvGraphicFramePr/>
                <a:graphic xmlns:a="http://schemas.openxmlformats.org/drawingml/2006/main">
                  <a:graphicData uri="http://schemas.microsoft.com/office/word/2010/wordprocessingShape">
                    <wps:wsp>
                      <wps:cNvSpPr txBox="1"/>
                      <wps:spPr>
                        <a:xfrm>
                          <a:off x="0" y="0"/>
                          <a:ext cx="8496300" cy="635"/>
                        </a:xfrm>
                        <a:prstGeom prst="rect">
                          <a:avLst/>
                        </a:prstGeom>
                        <a:solidFill>
                          <a:prstClr val="white"/>
                        </a:solidFill>
                        <a:ln>
                          <a:noFill/>
                        </a:ln>
                      </wps:spPr>
                      <wps:txbx>
                        <w:txbxContent>
                          <w:p w14:paraId="021D1C0E" w14:textId="4B868D1E" w:rsidR="00A106D2" w:rsidRPr="00022977" w:rsidRDefault="00A106D2" w:rsidP="002B6607">
                            <w:pPr>
                              <w:pStyle w:val="Caption"/>
                              <w:jc w:val="center"/>
                              <w:rPr>
                                <w:rFonts w:eastAsia="Calibri"/>
                                <w:i w:val="0"/>
                                <w:iCs w:val="0"/>
                                <w:color w:val="767171"/>
                              </w:rPr>
                            </w:pPr>
                            <w:r w:rsidRPr="00022977">
                              <w:rPr>
                                <w:rFonts w:eastAsia="Calibri"/>
                                <w:i w:val="0"/>
                                <w:iCs w:val="0"/>
                                <w:color w:val="767171"/>
                              </w:rPr>
                              <w:t xml:space="preserve">Ilustración </w:t>
                            </w:r>
                            <w:r w:rsidRPr="00022977">
                              <w:rPr>
                                <w:rFonts w:eastAsia="Calibri"/>
                                <w:i w:val="0"/>
                                <w:iCs w:val="0"/>
                                <w:color w:val="767171"/>
                              </w:rPr>
                              <w:fldChar w:fldCharType="begin"/>
                            </w:r>
                            <w:r w:rsidRPr="00022977">
                              <w:rPr>
                                <w:rFonts w:eastAsia="Calibri"/>
                                <w:i w:val="0"/>
                                <w:iCs w:val="0"/>
                                <w:color w:val="767171"/>
                              </w:rPr>
                              <w:instrText xml:space="preserve"> SEQ Ilustración \* ARABIC </w:instrText>
                            </w:r>
                            <w:r w:rsidRPr="00022977">
                              <w:rPr>
                                <w:rFonts w:eastAsia="Calibri"/>
                                <w:i w:val="0"/>
                                <w:iCs w:val="0"/>
                                <w:color w:val="767171"/>
                              </w:rPr>
                              <w:fldChar w:fldCharType="separate"/>
                            </w:r>
                            <w:r w:rsidR="0048550E">
                              <w:rPr>
                                <w:rFonts w:eastAsia="Calibri"/>
                                <w:i w:val="0"/>
                                <w:iCs w:val="0"/>
                                <w:noProof/>
                                <w:color w:val="767171"/>
                              </w:rPr>
                              <w:t>1</w:t>
                            </w:r>
                            <w:r w:rsidRPr="00022977">
                              <w:rPr>
                                <w:rFonts w:eastAsia="Calibri"/>
                                <w:i w:val="0"/>
                                <w:iCs w:val="0"/>
                                <w:color w:val="767171"/>
                              </w:rPr>
                              <w:fldChar w:fldCharType="end"/>
                            </w:r>
                            <w:r w:rsidRPr="00022977">
                              <w:rPr>
                                <w:rFonts w:eastAsia="Calibri"/>
                                <w:i w:val="0"/>
                                <w:iCs w:val="0"/>
                                <w:color w:val="767171"/>
                              </w:rPr>
                              <w:t xml:space="preserve"> Organigrama institucional SIUBEN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23800F" id="Text Box 1" o:spid="_x0000_s1032" type="#_x0000_t202" style="position:absolute;margin-left:.8pt;margin-top:54.25pt;width:669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" stroked="f">
                <v:textbox style="mso-fit-shape-to-text:t" inset="0,0,0,0">
                  <w:txbxContent>
                    <w:p w14:paraId="021D1C0E" w14:textId="4B868D1E" w:rsidR="00A106D2" w:rsidRPr="00022977" w:rsidRDefault="00A106D2" w:rsidP="002B6607">
                      <w:pPr>
                        <w:pStyle w:val="Caption"/>
                        <w:jc w:val="center"/>
                        <w:rPr>
                          <w:rFonts w:eastAsia="Calibri"/>
                          <w:i w:val="0"/>
                          <w:iCs w:val="0"/>
                          <w:color w:val="767171"/>
                        </w:rPr>
                      </w:pPr>
                      <w:r w:rsidRPr="00022977">
                        <w:rPr>
                          <w:rFonts w:eastAsia="Calibri"/>
                          <w:i w:val="0"/>
                          <w:iCs w:val="0"/>
                          <w:color w:val="767171"/>
                        </w:rPr>
                        <w:t xml:space="preserve">Ilustración </w:t>
                      </w:r>
                      <w:r w:rsidRPr="00022977">
                        <w:rPr>
                          <w:rFonts w:eastAsia="Calibri"/>
                          <w:i w:val="0"/>
                          <w:iCs w:val="0"/>
                          <w:color w:val="767171"/>
                        </w:rPr>
                        <w:fldChar w:fldCharType="begin"/>
                      </w:r>
                      <w:r w:rsidRPr="00022977">
                        <w:rPr>
                          <w:rFonts w:eastAsia="Calibri"/>
                          <w:i w:val="0"/>
                          <w:iCs w:val="0"/>
                          <w:color w:val="767171"/>
                        </w:rPr>
                        <w:instrText xml:space="preserve"> SEQ Ilustración \* ARABIC </w:instrText>
                      </w:r>
                      <w:r w:rsidRPr="00022977">
                        <w:rPr>
                          <w:rFonts w:eastAsia="Calibri"/>
                          <w:i w:val="0"/>
                          <w:iCs w:val="0"/>
                          <w:color w:val="767171"/>
                        </w:rPr>
                        <w:fldChar w:fldCharType="separate"/>
                      </w:r>
                      <w:r w:rsidR="0048550E">
                        <w:rPr>
                          <w:rFonts w:eastAsia="Calibri"/>
                          <w:i w:val="0"/>
                          <w:iCs w:val="0"/>
                          <w:noProof/>
                          <w:color w:val="767171"/>
                        </w:rPr>
                        <w:t>1</w:t>
                      </w:r>
                      <w:r w:rsidRPr="00022977">
                        <w:rPr>
                          <w:rFonts w:eastAsia="Calibri"/>
                          <w:i w:val="0"/>
                          <w:iCs w:val="0"/>
                          <w:color w:val="767171"/>
                        </w:rPr>
                        <w:fldChar w:fldCharType="end"/>
                      </w:r>
                      <w:r w:rsidRPr="00022977">
                        <w:rPr>
                          <w:rFonts w:eastAsia="Calibri"/>
                          <w:i w:val="0"/>
                          <w:iCs w:val="0"/>
                          <w:color w:val="767171"/>
                        </w:rPr>
                        <w:t xml:space="preserve"> Organigrama institucional SIUBEN</w:t>
                      </w:r>
                    </w:p>
                  </w:txbxContent>
                </v:textbox>
              </v:shape>
            </w:pict>
          </mc:Fallback>
        </mc:AlternateContent>
      </w:r>
    </w:p>
    <w:p w14:paraId="5AB67052" w14:textId="4F9C5FF4" w:rsidR="00E858D7" w:rsidRPr="00022977" w:rsidRDefault="00E858D7" w:rsidP="00055F01">
      <w:pPr>
        <w:pStyle w:val="Caption"/>
        <w:rPr>
          <w:rFonts w:eastAsia="Calibri"/>
        </w:rPr>
        <w:sectPr w:rsidR="00E858D7" w:rsidRPr="00022977" w:rsidSect="002967F7">
          <w:headerReference w:type="default" r:id="rId16"/>
          <w:pgSz w:w="15840" w:h="12240" w:orient="landscape"/>
          <w:pgMar w:top="2160" w:right="1440" w:bottom="2160" w:left="1440" w:header="720" w:footer="720" w:gutter="0"/>
          <w:cols w:space="720"/>
          <w:docGrid w:linePitch="360"/>
        </w:sectPr>
      </w:pPr>
    </w:p>
    <w:tbl>
      <w:tblPr>
        <w:tblStyle w:val="TableGrid"/>
        <w:tblW w:w="8642" w:type="dxa"/>
        <w:jc w:val="center"/>
        <w:tblLayout w:type="fixed"/>
        <w:tblLook w:val="04A0" w:firstRow="1" w:lastRow="0" w:firstColumn="1" w:lastColumn="0" w:noHBand="0" w:noVBand="1"/>
      </w:tblPr>
      <w:tblGrid>
        <w:gridCol w:w="3114"/>
        <w:gridCol w:w="850"/>
        <w:gridCol w:w="2552"/>
        <w:gridCol w:w="2126"/>
      </w:tblGrid>
      <w:tr w:rsidR="00B211AB" w:rsidRPr="00022977" w14:paraId="7E1B27CB" w14:textId="77777777" w:rsidTr="0003125A">
        <w:trPr>
          <w:trHeight w:val="300"/>
          <w:tblHeader/>
          <w:jc w:val="center"/>
        </w:trPr>
        <w:tc>
          <w:tcPr>
            <w:tcW w:w="3114" w:type="dxa"/>
            <w:shd w:val="clear" w:color="auto" w:fill="1F3864" w:themeFill="accent1" w:themeFillShade="80"/>
            <w:noWrap/>
            <w:vAlign w:val="center"/>
          </w:tcPr>
          <w:p w14:paraId="205A7986" w14:textId="77777777" w:rsidR="00B211AB" w:rsidRPr="00022977" w:rsidRDefault="00B211AB" w:rsidP="00F44593">
            <w:pPr>
              <w:jc w:val="center"/>
              <w:rPr>
                <w:b/>
                <w:bCs/>
                <w:color w:val="FFFFFF" w:themeColor="background1"/>
              </w:rPr>
            </w:pPr>
            <w:r w:rsidRPr="00022977">
              <w:rPr>
                <w:b/>
                <w:bCs/>
                <w:color w:val="FFFFFF" w:themeColor="background1"/>
              </w:rPr>
              <w:lastRenderedPageBreak/>
              <w:t>Nombre</w:t>
            </w:r>
          </w:p>
        </w:tc>
        <w:tc>
          <w:tcPr>
            <w:tcW w:w="850" w:type="dxa"/>
            <w:shd w:val="clear" w:color="auto" w:fill="1F3864" w:themeFill="accent1" w:themeFillShade="80"/>
            <w:noWrap/>
            <w:vAlign w:val="center"/>
          </w:tcPr>
          <w:p w14:paraId="49F4D8A7" w14:textId="77777777" w:rsidR="00B211AB" w:rsidRPr="00022977" w:rsidRDefault="00B211AB" w:rsidP="00F44593">
            <w:pPr>
              <w:jc w:val="center"/>
              <w:rPr>
                <w:b/>
                <w:bCs/>
                <w:color w:val="FFFFFF" w:themeColor="background1"/>
              </w:rPr>
            </w:pPr>
            <w:r w:rsidRPr="00022977">
              <w:rPr>
                <w:b/>
                <w:bCs/>
                <w:color w:val="FFFFFF" w:themeColor="background1"/>
              </w:rPr>
              <w:t>Sexo</w:t>
            </w:r>
          </w:p>
        </w:tc>
        <w:tc>
          <w:tcPr>
            <w:tcW w:w="2552" w:type="dxa"/>
            <w:shd w:val="clear" w:color="auto" w:fill="1F3864" w:themeFill="accent1" w:themeFillShade="80"/>
            <w:noWrap/>
            <w:vAlign w:val="center"/>
          </w:tcPr>
          <w:p w14:paraId="512869BD" w14:textId="77777777" w:rsidR="00B211AB" w:rsidRPr="00022977" w:rsidRDefault="00B211AB" w:rsidP="00F44593">
            <w:pPr>
              <w:jc w:val="center"/>
              <w:rPr>
                <w:b/>
                <w:bCs/>
                <w:color w:val="FFFFFF" w:themeColor="background1"/>
              </w:rPr>
            </w:pPr>
            <w:r w:rsidRPr="00022977">
              <w:rPr>
                <w:b/>
                <w:bCs/>
                <w:color w:val="FFFFFF" w:themeColor="background1"/>
              </w:rPr>
              <w:t>Dirección / Departamento</w:t>
            </w:r>
          </w:p>
        </w:tc>
        <w:tc>
          <w:tcPr>
            <w:tcW w:w="2126" w:type="dxa"/>
            <w:shd w:val="clear" w:color="auto" w:fill="1F3864" w:themeFill="accent1" w:themeFillShade="80"/>
            <w:noWrap/>
            <w:vAlign w:val="center"/>
          </w:tcPr>
          <w:p w14:paraId="166D6728" w14:textId="77777777" w:rsidR="00B211AB" w:rsidRPr="00022977" w:rsidRDefault="00B211AB" w:rsidP="00F44593">
            <w:pPr>
              <w:jc w:val="center"/>
              <w:rPr>
                <w:b/>
                <w:bCs/>
                <w:color w:val="FFFFFF" w:themeColor="background1"/>
              </w:rPr>
            </w:pPr>
            <w:r w:rsidRPr="00022977">
              <w:rPr>
                <w:b/>
                <w:bCs/>
                <w:color w:val="FFFFFF" w:themeColor="background1"/>
              </w:rPr>
              <w:t>Cargo</w:t>
            </w:r>
          </w:p>
        </w:tc>
      </w:tr>
      <w:tr w:rsidR="00B211AB" w:rsidRPr="00022977" w14:paraId="6D83F4AD" w14:textId="77777777" w:rsidTr="002C730A">
        <w:trPr>
          <w:trHeight w:val="300"/>
          <w:jc w:val="center"/>
        </w:trPr>
        <w:tc>
          <w:tcPr>
            <w:tcW w:w="3114" w:type="dxa"/>
            <w:noWrap/>
            <w:vAlign w:val="center"/>
            <w:hideMark/>
          </w:tcPr>
          <w:p w14:paraId="72D294C6" w14:textId="476F2A32" w:rsidR="00B211AB" w:rsidRPr="00022977" w:rsidRDefault="00B211AB" w:rsidP="002C730A">
            <w:pPr>
              <w:spacing w:line="360" w:lineRule="auto"/>
            </w:pPr>
            <w:r w:rsidRPr="00022977">
              <w:t>Augusto Virgilio de Los Santos Alm</w:t>
            </w:r>
            <w:r w:rsidR="00C972C4">
              <w:t>ánzar</w:t>
            </w:r>
          </w:p>
        </w:tc>
        <w:tc>
          <w:tcPr>
            <w:tcW w:w="850" w:type="dxa"/>
            <w:noWrap/>
            <w:vAlign w:val="center"/>
            <w:hideMark/>
          </w:tcPr>
          <w:p w14:paraId="13A25DDA" w14:textId="77777777" w:rsidR="00B211AB" w:rsidRPr="00022977" w:rsidRDefault="00B211AB" w:rsidP="002C730A">
            <w:pPr>
              <w:spacing w:line="360" w:lineRule="auto"/>
              <w:jc w:val="center"/>
            </w:pPr>
            <w:r w:rsidRPr="00022977">
              <w:t>M</w:t>
            </w:r>
          </w:p>
        </w:tc>
        <w:tc>
          <w:tcPr>
            <w:tcW w:w="2552" w:type="dxa"/>
            <w:noWrap/>
            <w:vAlign w:val="center"/>
            <w:hideMark/>
          </w:tcPr>
          <w:p w14:paraId="56F739A7" w14:textId="77777777" w:rsidR="00B211AB" w:rsidRPr="00022977" w:rsidRDefault="00B211AB" w:rsidP="002C730A">
            <w:pPr>
              <w:spacing w:line="360" w:lineRule="auto"/>
            </w:pPr>
            <w:r w:rsidRPr="00022977">
              <w:t>Dirección General</w:t>
            </w:r>
          </w:p>
        </w:tc>
        <w:tc>
          <w:tcPr>
            <w:tcW w:w="2126" w:type="dxa"/>
            <w:noWrap/>
            <w:vAlign w:val="center"/>
            <w:hideMark/>
          </w:tcPr>
          <w:p w14:paraId="656BA41E" w14:textId="77777777" w:rsidR="00B211AB" w:rsidRPr="00022977" w:rsidRDefault="00B211AB" w:rsidP="002C730A">
            <w:pPr>
              <w:spacing w:line="360" w:lineRule="auto"/>
            </w:pPr>
            <w:r w:rsidRPr="00022977">
              <w:t>Director General</w:t>
            </w:r>
          </w:p>
        </w:tc>
      </w:tr>
      <w:tr w:rsidR="00B211AB" w:rsidRPr="00022977" w14:paraId="706D09F3" w14:textId="77777777" w:rsidTr="002C730A">
        <w:trPr>
          <w:trHeight w:val="300"/>
          <w:jc w:val="center"/>
        </w:trPr>
        <w:tc>
          <w:tcPr>
            <w:tcW w:w="3114" w:type="dxa"/>
            <w:noWrap/>
            <w:vAlign w:val="center"/>
          </w:tcPr>
          <w:p w14:paraId="7A4E929F" w14:textId="77777777" w:rsidR="00B211AB" w:rsidRPr="00022977" w:rsidRDefault="00B211AB" w:rsidP="002C730A">
            <w:pPr>
              <w:spacing w:line="360" w:lineRule="auto"/>
            </w:pPr>
            <w:r w:rsidRPr="00022977">
              <w:t>Freidy Hinojosa Sánchez</w:t>
            </w:r>
          </w:p>
        </w:tc>
        <w:tc>
          <w:tcPr>
            <w:tcW w:w="850" w:type="dxa"/>
            <w:noWrap/>
            <w:vAlign w:val="center"/>
          </w:tcPr>
          <w:p w14:paraId="335BCEAE" w14:textId="77777777" w:rsidR="00B211AB" w:rsidRPr="00022977" w:rsidRDefault="00B211AB" w:rsidP="002C730A">
            <w:pPr>
              <w:spacing w:line="360" w:lineRule="auto"/>
              <w:jc w:val="center"/>
            </w:pPr>
            <w:r w:rsidRPr="00022977">
              <w:t>M</w:t>
            </w:r>
          </w:p>
        </w:tc>
        <w:tc>
          <w:tcPr>
            <w:tcW w:w="2552" w:type="dxa"/>
            <w:noWrap/>
            <w:vAlign w:val="center"/>
          </w:tcPr>
          <w:p w14:paraId="6414B8DC" w14:textId="1CD8BACF" w:rsidR="00B211AB" w:rsidRPr="00022977" w:rsidRDefault="00B211AB" w:rsidP="002C730A">
            <w:pPr>
              <w:spacing w:line="360" w:lineRule="auto"/>
            </w:pPr>
            <w:r w:rsidRPr="00022977">
              <w:t>Dirección Administrativa Financiera</w:t>
            </w:r>
          </w:p>
        </w:tc>
        <w:tc>
          <w:tcPr>
            <w:tcW w:w="2126" w:type="dxa"/>
            <w:noWrap/>
            <w:vAlign w:val="center"/>
          </w:tcPr>
          <w:p w14:paraId="0A04ACFD" w14:textId="6636309C" w:rsidR="00B211AB" w:rsidRPr="00022977" w:rsidRDefault="00B211AB" w:rsidP="002C730A">
            <w:pPr>
              <w:spacing w:line="360" w:lineRule="auto"/>
            </w:pPr>
            <w:r w:rsidRPr="00022977">
              <w:t>Director Administrativo y Financiero</w:t>
            </w:r>
          </w:p>
        </w:tc>
      </w:tr>
      <w:tr w:rsidR="00B211AB" w:rsidRPr="00022977" w14:paraId="54F20E2D" w14:textId="77777777" w:rsidTr="002C730A">
        <w:trPr>
          <w:trHeight w:val="300"/>
          <w:jc w:val="center"/>
        </w:trPr>
        <w:tc>
          <w:tcPr>
            <w:tcW w:w="3114" w:type="dxa"/>
            <w:noWrap/>
            <w:vAlign w:val="center"/>
            <w:hideMark/>
          </w:tcPr>
          <w:p w14:paraId="54D75318" w14:textId="77777777" w:rsidR="00B211AB" w:rsidRPr="00022977" w:rsidRDefault="00B211AB" w:rsidP="002C730A">
            <w:pPr>
              <w:spacing w:line="360" w:lineRule="auto"/>
            </w:pPr>
            <w:r w:rsidRPr="00022977">
              <w:t>Marlon José Galán Gutiérrez</w:t>
            </w:r>
          </w:p>
        </w:tc>
        <w:tc>
          <w:tcPr>
            <w:tcW w:w="850" w:type="dxa"/>
            <w:noWrap/>
            <w:vAlign w:val="center"/>
            <w:hideMark/>
          </w:tcPr>
          <w:p w14:paraId="639BA95E" w14:textId="77777777" w:rsidR="00B211AB" w:rsidRPr="00022977" w:rsidRDefault="00B211AB" w:rsidP="002C730A">
            <w:pPr>
              <w:spacing w:line="360" w:lineRule="auto"/>
              <w:jc w:val="center"/>
            </w:pPr>
            <w:r w:rsidRPr="00022977">
              <w:t>M</w:t>
            </w:r>
          </w:p>
        </w:tc>
        <w:tc>
          <w:tcPr>
            <w:tcW w:w="2552" w:type="dxa"/>
            <w:noWrap/>
            <w:vAlign w:val="center"/>
            <w:hideMark/>
          </w:tcPr>
          <w:p w14:paraId="65BD5955" w14:textId="77777777" w:rsidR="00B211AB" w:rsidRPr="00022977" w:rsidRDefault="00B211AB" w:rsidP="002C730A">
            <w:pPr>
              <w:spacing w:line="360" w:lineRule="auto"/>
            </w:pPr>
            <w:r w:rsidRPr="00022977">
              <w:t>Dirección de Operaciones</w:t>
            </w:r>
          </w:p>
        </w:tc>
        <w:tc>
          <w:tcPr>
            <w:tcW w:w="2126" w:type="dxa"/>
            <w:noWrap/>
            <w:vAlign w:val="center"/>
            <w:hideMark/>
          </w:tcPr>
          <w:p w14:paraId="2C18F815" w14:textId="77777777" w:rsidR="00B211AB" w:rsidRPr="00022977" w:rsidRDefault="00B211AB" w:rsidP="002C730A">
            <w:pPr>
              <w:spacing w:line="360" w:lineRule="auto"/>
            </w:pPr>
            <w:r w:rsidRPr="00022977">
              <w:t>Director de Operaciones</w:t>
            </w:r>
          </w:p>
        </w:tc>
      </w:tr>
      <w:tr w:rsidR="00B211AB" w:rsidRPr="00022977" w14:paraId="24BF66B4" w14:textId="77777777" w:rsidTr="002C730A">
        <w:trPr>
          <w:trHeight w:val="630"/>
          <w:jc w:val="center"/>
        </w:trPr>
        <w:tc>
          <w:tcPr>
            <w:tcW w:w="3114" w:type="dxa"/>
            <w:noWrap/>
            <w:vAlign w:val="center"/>
            <w:hideMark/>
          </w:tcPr>
          <w:p w14:paraId="6516B84D" w14:textId="7787137A" w:rsidR="00B211AB" w:rsidRPr="00022977" w:rsidRDefault="00B211AB" w:rsidP="002C730A">
            <w:pPr>
              <w:spacing w:line="360" w:lineRule="auto"/>
            </w:pPr>
            <w:r w:rsidRPr="00022977">
              <w:t xml:space="preserve">Daniel De </w:t>
            </w:r>
            <w:r w:rsidR="00A623E8">
              <w:t>L</w:t>
            </w:r>
            <w:r w:rsidRPr="00022977">
              <w:t>a Rosa</w:t>
            </w:r>
          </w:p>
        </w:tc>
        <w:tc>
          <w:tcPr>
            <w:tcW w:w="850" w:type="dxa"/>
            <w:noWrap/>
            <w:vAlign w:val="center"/>
            <w:hideMark/>
          </w:tcPr>
          <w:p w14:paraId="33A947A7" w14:textId="77777777" w:rsidR="00B211AB" w:rsidRPr="00022977" w:rsidRDefault="00B211AB" w:rsidP="002C730A">
            <w:pPr>
              <w:spacing w:line="360" w:lineRule="auto"/>
              <w:jc w:val="center"/>
            </w:pPr>
            <w:r w:rsidRPr="00022977">
              <w:t>F</w:t>
            </w:r>
          </w:p>
        </w:tc>
        <w:tc>
          <w:tcPr>
            <w:tcW w:w="2552" w:type="dxa"/>
            <w:vAlign w:val="center"/>
            <w:hideMark/>
          </w:tcPr>
          <w:p w14:paraId="002E97CE" w14:textId="77777777" w:rsidR="00B211AB" w:rsidRPr="00022977" w:rsidRDefault="00B211AB" w:rsidP="002C730A">
            <w:pPr>
              <w:spacing w:line="360" w:lineRule="auto"/>
            </w:pPr>
            <w:r w:rsidRPr="00022977">
              <w:t>Dirección de Análisis de la Información Socioeconómica</w:t>
            </w:r>
          </w:p>
        </w:tc>
        <w:tc>
          <w:tcPr>
            <w:tcW w:w="2126" w:type="dxa"/>
            <w:vAlign w:val="center"/>
            <w:hideMark/>
          </w:tcPr>
          <w:p w14:paraId="16826DEA" w14:textId="6882BCF2" w:rsidR="00B211AB" w:rsidRPr="00022977" w:rsidRDefault="00B211AB" w:rsidP="002C730A">
            <w:pPr>
              <w:spacing w:line="360" w:lineRule="auto"/>
            </w:pPr>
            <w:r w:rsidRPr="00022977">
              <w:t>Director de Análisis de la Información Socioeconómica</w:t>
            </w:r>
          </w:p>
        </w:tc>
      </w:tr>
      <w:tr w:rsidR="00B211AB" w:rsidRPr="00022977" w14:paraId="12631B5A" w14:textId="77777777" w:rsidTr="002C730A">
        <w:trPr>
          <w:trHeight w:val="630"/>
          <w:jc w:val="center"/>
        </w:trPr>
        <w:tc>
          <w:tcPr>
            <w:tcW w:w="3114" w:type="dxa"/>
            <w:noWrap/>
            <w:vAlign w:val="center"/>
            <w:hideMark/>
          </w:tcPr>
          <w:p w14:paraId="5DD3CE2D" w14:textId="77777777" w:rsidR="00B211AB" w:rsidRPr="00022977" w:rsidRDefault="00B211AB" w:rsidP="002C730A">
            <w:pPr>
              <w:spacing w:line="360" w:lineRule="auto"/>
            </w:pPr>
            <w:r w:rsidRPr="00022977">
              <w:t>Wilfredo Antonio Soto Castillo</w:t>
            </w:r>
          </w:p>
        </w:tc>
        <w:tc>
          <w:tcPr>
            <w:tcW w:w="850" w:type="dxa"/>
            <w:noWrap/>
            <w:vAlign w:val="center"/>
            <w:hideMark/>
          </w:tcPr>
          <w:p w14:paraId="21998F02" w14:textId="77777777" w:rsidR="00B211AB" w:rsidRPr="00022977" w:rsidRDefault="00B211AB" w:rsidP="002C730A">
            <w:pPr>
              <w:spacing w:line="360" w:lineRule="auto"/>
              <w:jc w:val="center"/>
            </w:pPr>
            <w:r w:rsidRPr="00022977">
              <w:t>M</w:t>
            </w:r>
          </w:p>
        </w:tc>
        <w:tc>
          <w:tcPr>
            <w:tcW w:w="2552" w:type="dxa"/>
            <w:noWrap/>
            <w:vAlign w:val="center"/>
            <w:hideMark/>
          </w:tcPr>
          <w:p w14:paraId="1B100078" w14:textId="77777777" w:rsidR="00B211AB" w:rsidRPr="00022977" w:rsidRDefault="00B211AB" w:rsidP="002C730A">
            <w:pPr>
              <w:spacing w:line="360" w:lineRule="auto"/>
            </w:pPr>
            <w:r w:rsidRPr="00022977">
              <w:t xml:space="preserve">Dirección de Tecnología de la Información y Comunicación </w:t>
            </w:r>
          </w:p>
        </w:tc>
        <w:tc>
          <w:tcPr>
            <w:tcW w:w="2126" w:type="dxa"/>
            <w:vAlign w:val="center"/>
            <w:hideMark/>
          </w:tcPr>
          <w:p w14:paraId="4FEEACAC" w14:textId="77777777" w:rsidR="00B211AB" w:rsidRPr="00022977" w:rsidRDefault="00B211AB" w:rsidP="002C730A">
            <w:pPr>
              <w:spacing w:line="360" w:lineRule="auto"/>
            </w:pPr>
            <w:r w:rsidRPr="00022977">
              <w:t xml:space="preserve">Director de Tecnología de la Información y Comunicación </w:t>
            </w:r>
          </w:p>
        </w:tc>
      </w:tr>
      <w:tr w:rsidR="00B211AB" w:rsidRPr="00022977" w14:paraId="5222BC0F" w14:textId="77777777" w:rsidTr="002C730A">
        <w:trPr>
          <w:trHeight w:val="512"/>
          <w:jc w:val="center"/>
        </w:trPr>
        <w:tc>
          <w:tcPr>
            <w:tcW w:w="3114" w:type="dxa"/>
            <w:noWrap/>
            <w:vAlign w:val="center"/>
            <w:hideMark/>
          </w:tcPr>
          <w:p w14:paraId="7F1D0F80" w14:textId="77777777" w:rsidR="00B211AB" w:rsidRPr="00022977" w:rsidRDefault="00B211AB" w:rsidP="002C730A">
            <w:pPr>
              <w:spacing w:line="360" w:lineRule="auto"/>
            </w:pPr>
            <w:r w:rsidRPr="00022977">
              <w:t>Luisa Yanary Grullón Minaya</w:t>
            </w:r>
          </w:p>
        </w:tc>
        <w:tc>
          <w:tcPr>
            <w:tcW w:w="850" w:type="dxa"/>
            <w:noWrap/>
            <w:vAlign w:val="center"/>
            <w:hideMark/>
          </w:tcPr>
          <w:p w14:paraId="18E8B077" w14:textId="77777777" w:rsidR="00B211AB" w:rsidRPr="00022977" w:rsidRDefault="00B211AB" w:rsidP="002C730A">
            <w:pPr>
              <w:spacing w:line="360" w:lineRule="auto"/>
              <w:jc w:val="center"/>
            </w:pPr>
            <w:r w:rsidRPr="00022977">
              <w:t>F</w:t>
            </w:r>
          </w:p>
        </w:tc>
        <w:tc>
          <w:tcPr>
            <w:tcW w:w="2552" w:type="dxa"/>
            <w:noWrap/>
            <w:vAlign w:val="center"/>
            <w:hideMark/>
          </w:tcPr>
          <w:p w14:paraId="31C68E96" w14:textId="77777777" w:rsidR="00B211AB" w:rsidRPr="00022977" w:rsidRDefault="00B211AB" w:rsidP="002C730A">
            <w:pPr>
              <w:spacing w:line="360" w:lineRule="auto"/>
            </w:pPr>
            <w:r w:rsidRPr="00022977">
              <w:t>Departamento Recursos Humanos</w:t>
            </w:r>
          </w:p>
        </w:tc>
        <w:tc>
          <w:tcPr>
            <w:tcW w:w="2126" w:type="dxa"/>
            <w:vAlign w:val="center"/>
            <w:hideMark/>
          </w:tcPr>
          <w:p w14:paraId="2958E3AA" w14:textId="77777777" w:rsidR="00B211AB" w:rsidRPr="00022977" w:rsidRDefault="00B211AB" w:rsidP="002C730A">
            <w:pPr>
              <w:spacing w:line="360" w:lineRule="auto"/>
            </w:pPr>
            <w:r w:rsidRPr="00022977">
              <w:t>Encargada de Recursos Humanos</w:t>
            </w:r>
          </w:p>
        </w:tc>
      </w:tr>
      <w:tr w:rsidR="00B211AB" w:rsidRPr="00022977" w14:paraId="23D92CCD" w14:textId="77777777" w:rsidTr="002C730A">
        <w:trPr>
          <w:trHeight w:val="600"/>
          <w:jc w:val="center"/>
        </w:trPr>
        <w:tc>
          <w:tcPr>
            <w:tcW w:w="3114" w:type="dxa"/>
            <w:noWrap/>
            <w:vAlign w:val="center"/>
            <w:hideMark/>
          </w:tcPr>
          <w:p w14:paraId="19957A59" w14:textId="77777777" w:rsidR="00B211AB" w:rsidRPr="00022977" w:rsidRDefault="00B211AB" w:rsidP="002C730A">
            <w:pPr>
              <w:spacing w:line="360" w:lineRule="auto"/>
            </w:pPr>
            <w:r w:rsidRPr="00022977">
              <w:t>Darío Antonio López Villar</w:t>
            </w:r>
          </w:p>
        </w:tc>
        <w:tc>
          <w:tcPr>
            <w:tcW w:w="850" w:type="dxa"/>
            <w:noWrap/>
            <w:vAlign w:val="center"/>
            <w:hideMark/>
          </w:tcPr>
          <w:p w14:paraId="16835538" w14:textId="77777777" w:rsidR="00B211AB" w:rsidRPr="00022977" w:rsidRDefault="00B211AB" w:rsidP="002C730A">
            <w:pPr>
              <w:spacing w:line="360" w:lineRule="auto"/>
              <w:jc w:val="center"/>
            </w:pPr>
            <w:r w:rsidRPr="00022977">
              <w:t>M</w:t>
            </w:r>
          </w:p>
        </w:tc>
        <w:tc>
          <w:tcPr>
            <w:tcW w:w="2552" w:type="dxa"/>
            <w:noWrap/>
            <w:vAlign w:val="center"/>
            <w:hideMark/>
          </w:tcPr>
          <w:p w14:paraId="4768F140" w14:textId="77777777" w:rsidR="00B211AB" w:rsidRPr="00022977" w:rsidRDefault="00B211AB" w:rsidP="002C730A">
            <w:pPr>
              <w:spacing w:line="360" w:lineRule="auto"/>
            </w:pPr>
            <w:r w:rsidRPr="00022977">
              <w:t xml:space="preserve">Departamento de Cartografía </w:t>
            </w:r>
          </w:p>
        </w:tc>
        <w:tc>
          <w:tcPr>
            <w:tcW w:w="2126" w:type="dxa"/>
            <w:vAlign w:val="center"/>
            <w:hideMark/>
          </w:tcPr>
          <w:p w14:paraId="1FFC0F06" w14:textId="77777777" w:rsidR="00B211AB" w:rsidRPr="00022977" w:rsidRDefault="00B211AB" w:rsidP="002C730A">
            <w:pPr>
              <w:spacing w:line="360" w:lineRule="auto"/>
            </w:pPr>
            <w:r w:rsidRPr="00022977">
              <w:t xml:space="preserve">Encargado de Cartografía </w:t>
            </w:r>
          </w:p>
        </w:tc>
      </w:tr>
      <w:tr w:rsidR="00B211AB" w:rsidRPr="00022977" w14:paraId="08262B67" w14:textId="77777777" w:rsidTr="002C730A">
        <w:trPr>
          <w:trHeight w:val="600"/>
          <w:jc w:val="center"/>
        </w:trPr>
        <w:tc>
          <w:tcPr>
            <w:tcW w:w="3114" w:type="dxa"/>
            <w:noWrap/>
            <w:vAlign w:val="center"/>
          </w:tcPr>
          <w:p w14:paraId="5D988339" w14:textId="77777777" w:rsidR="00B211AB" w:rsidRPr="00022977" w:rsidRDefault="00B211AB" w:rsidP="002C730A">
            <w:pPr>
              <w:spacing w:line="360" w:lineRule="auto"/>
            </w:pPr>
            <w:r w:rsidRPr="00022977">
              <w:t>Hamlet Rafael Durán Sánchez</w:t>
            </w:r>
          </w:p>
        </w:tc>
        <w:tc>
          <w:tcPr>
            <w:tcW w:w="850" w:type="dxa"/>
            <w:noWrap/>
            <w:vAlign w:val="center"/>
          </w:tcPr>
          <w:p w14:paraId="3EEEF7E0" w14:textId="77777777" w:rsidR="00B211AB" w:rsidRPr="00022977" w:rsidRDefault="00B211AB" w:rsidP="002C730A">
            <w:pPr>
              <w:spacing w:line="360" w:lineRule="auto"/>
              <w:jc w:val="center"/>
            </w:pPr>
            <w:r w:rsidRPr="00022977">
              <w:t>M</w:t>
            </w:r>
          </w:p>
        </w:tc>
        <w:tc>
          <w:tcPr>
            <w:tcW w:w="2552" w:type="dxa"/>
            <w:vAlign w:val="center"/>
          </w:tcPr>
          <w:p w14:paraId="70A821DE" w14:textId="77777777" w:rsidR="00B211AB" w:rsidRPr="00022977" w:rsidRDefault="00B211AB" w:rsidP="002C730A">
            <w:pPr>
              <w:spacing w:line="360" w:lineRule="auto"/>
            </w:pPr>
            <w:r w:rsidRPr="00022977">
              <w:t>Departamento de Planificación y Desarrollo</w:t>
            </w:r>
          </w:p>
        </w:tc>
        <w:tc>
          <w:tcPr>
            <w:tcW w:w="2126" w:type="dxa"/>
            <w:noWrap/>
            <w:vAlign w:val="center"/>
          </w:tcPr>
          <w:p w14:paraId="7D282526" w14:textId="77777777" w:rsidR="00B211AB" w:rsidRPr="00022977" w:rsidRDefault="00B211AB" w:rsidP="002C730A">
            <w:pPr>
              <w:spacing w:line="360" w:lineRule="auto"/>
            </w:pPr>
            <w:r w:rsidRPr="00022977">
              <w:t>Encargado de Planificación y Desarrollo</w:t>
            </w:r>
          </w:p>
        </w:tc>
      </w:tr>
      <w:tr w:rsidR="00B211AB" w:rsidRPr="00022977" w14:paraId="6B19F2BF" w14:textId="77777777" w:rsidTr="002C730A">
        <w:trPr>
          <w:trHeight w:val="600"/>
          <w:jc w:val="center"/>
        </w:trPr>
        <w:tc>
          <w:tcPr>
            <w:tcW w:w="3114" w:type="dxa"/>
            <w:noWrap/>
            <w:vAlign w:val="center"/>
            <w:hideMark/>
          </w:tcPr>
          <w:p w14:paraId="3B5BC6FD" w14:textId="77777777" w:rsidR="00B211AB" w:rsidRPr="00022977" w:rsidRDefault="00B211AB" w:rsidP="002C730A">
            <w:pPr>
              <w:spacing w:line="360" w:lineRule="auto"/>
            </w:pPr>
            <w:r w:rsidRPr="00022977">
              <w:t>Cesarin Ramírez Silverio</w:t>
            </w:r>
          </w:p>
        </w:tc>
        <w:tc>
          <w:tcPr>
            <w:tcW w:w="850" w:type="dxa"/>
            <w:noWrap/>
            <w:vAlign w:val="center"/>
            <w:hideMark/>
          </w:tcPr>
          <w:p w14:paraId="4AEDB712" w14:textId="77777777" w:rsidR="00B211AB" w:rsidRPr="00022977" w:rsidRDefault="00B211AB" w:rsidP="002C730A">
            <w:pPr>
              <w:spacing w:line="360" w:lineRule="auto"/>
              <w:jc w:val="center"/>
            </w:pPr>
            <w:r w:rsidRPr="00022977">
              <w:t>M</w:t>
            </w:r>
          </w:p>
        </w:tc>
        <w:tc>
          <w:tcPr>
            <w:tcW w:w="2552" w:type="dxa"/>
            <w:vAlign w:val="center"/>
            <w:hideMark/>
          </w:tcPr>
          <w:p w14:paraId="1C94FB3E" w14:textId="77777777" w:rsidR="00B211AB" w:rsidRPr="00022977" w:rsidRDefault="00B211AB" w:rsidP="002C730A">
            <w:pPr>
              <w:spacing w:line="360" w:lineRule="auto"/>
            </w:pPr>
            <w:r w:rsidRPr="00022977">
              <w:t>Departamento de Revisión y Control de Datos</w:t>
            </w:r>
          </w:p>
        </w:tc>
        <w:tc>
          <w:tcPr>
            <w:tcW w:w="2126" w:type="dxa"/>
            <w:noWrap/>
            <w:vAlign w:val="center"/>
            <w:hideMark/>
          </w:tcPr>
          <w:p w14:paraId="1A773ADD" w14:textId="14031D65" w:rsidR="00B211AB" w:rsidRPr="00022977" w:rsidRDefault="00B211AB" w:rsidP="002C730A">
            <w:pPr>
              <w:spacing w:line="360" w:lineRule="auto"/>
            </w:pPr>
            <w:r w:rsidRPr="00022977">
              <w:t>Encargado</w:t>
            </w:r>
            <w:r w:rsidR="00A623E8">
              <w:t xml:space="preserve"> de</w:t>
            </w:r>
            <w:r w:rsidRPr="00022977">
              <w:t xml:space="preserve"> Revisión y Control</w:t>
            </w:r>
            <w:r w:rsidR="00A623E8">
              <w:t xml:space="preserve"> de Datos</w:t>
            </w:r>
          </w:p>
        </w:tc>
      </w:tr>
      <w:tr w:rsidR="00B211AB" w:rsidRPr="00022977" w14:paraId="6FA3A9F7" w14:textId="77777777" w:rsidTr="002C730A">
        <w:trPr>
          <w:trHeight w:val="300"/>
          <w:jc w:val="center"/>
        </w:trPr>
        <w:tc>
          <w:tcPr>
            <w:tcW w:w="3114" w:type="dxa"/>
            <w:noWrap/>
            <w:vAlign w:val="center"/>
          </w:tcPr>
          <w:p w14:paraId="5D8267A5" w14:textId="23983297" w:rsidR="00B211AB" w:rsidRPr="00022977" w:rsidRDefault="00697746" w:rsidP="002C730A">
            <w:pPr>
              <w:spacing w:line="360" w:lineRule="auto"/>
            </w:pPr>
            <w:r w:rsidRPr="00022977">
              <w:t>Massiel Montas</w:t>
            </w:r>
          </w:p>
        </w:tc>
        <w:tc>
          <w:tcPr>
            <w:tcW w:w="850" w:type="dxa"/>
            <w:noWrap/>
            <w:vAlign w:val="center"/>
          </w:tcPr>
          <w:p w14:paraId="6ECF1242" w14:textId="77777777" w:rsidR="00B211AB" w:rsidRPr="00022977" w:rsidRDefault="00B211AB" w:rsidP="002C730A">
            <w:pPr>
              <w:spacing w:line="360" w:lineRule="auto"/>
              <w:jc w:val="center"/>
            </w:pPr>
            <w:r w:rsidRPr="00022977">
              <w:t>F</w:t>
            </w:r>
          </w:p>
        </w:tc>
        <w:tc>
          <w:tcPr>
            <w:tcW w:w="2552" w:type="dxa"/>
            <w:noWrap/>
            <w:vAlign w:val="center"/>
          </w:tcPr>
          <w:p w14:paraId="18FC6EB5" w14:textId="77777777" w:rsidR="00B211AB" w:rsidRPr="00022977" w:rsidRDefault="00B211AB" w:rsidP="002C730A">
            <w:pPr>
              <w:spacing w:line="360" w:lineRule="auto"/>
            </w:pPr>
            <w:r w:rsidRPr="00022977">
              <w:t>Departamento de Comunicaciones</w:t>
            </w:r>
          </w:p>
        </w:tc>
        <w:tc>
          <w:tcPr>
            <w:tcW w:w="2126" w:type="dxa"/>
            <w:noWrap/>
            <w:vAlign w:val="center"/>
          </w:tcPr>
          <w:p w14:paraId="272FCBA1" w14:textId="77777777" w:rsidR="00B211AB" w:rsidRPr="00022977" w:rsidRDefault="00B211AB" w:rsidP="002C730A">
            <w:pPr>
              <w:spacing w:line="360" w:lineRule="auto"/>
            </w:pPr>
            <w:r w:rsidRPr="00022977">
              <w:t>Encargada de Comunicaciones</w:t>
            </w:r>
          </w:p>
        </w:tc>
      </w:tr>
      <w:tr w:rsidR="00FB06E6" w:rsidRPr="00022977" w14:paraId="6EFF312E" w14:textId="77777777" w:rsidTr="002C730A">
        <w:trPr>
          <w:trHeight w:val="300"/>
          <w:jc w:val="center"/>
        </w:trPr>
        <w:tc>
          <w:tcPr>
            <w:tcW w:w="3114" w:type="dxa"/>
            <w:noWrap/>
            <w:vAlign w:val="center"/>
          </w:tcPr>
          <w:p w14:paraId="3AA0F332" w14:textId="5AE8E1A7" w:rsidR="00FB06E6" w:rsidRPr="00022977" w:rsidRDefault="00FB06E6" w:rsidP="00FB06E6">
            <w:pPr>
              <w:spacing w:line="360" w:lineRule="auto"/>
            </w:pPr>
            <w:r w:rsidRPr="00022977">
              <w:lastRenderedPageBreak/>
              <w:t>Gabriela Molina</w:t>
            </w:r>
          </w:p>
        </w:tc>
        <w:tc>
          <w:tcPr>
            <w:tcW w:w="850" w:type="dxa"/>
            <w:noWrap/>
            <w:vAlign w:val="center"/>
          </w:tcPr>
          <w:p w14:paraId="4B9E884D" w14:textId="33259D22" w:rsidR="00FB06E6" w:rsidRPr="00022977" w:rsidRDefault="00FB06E6" w:rsidP="00FB06E6">
            <w:pPr>
              <w:spacing w:line="360" w:lineRule="auto"/>
              <w:jc w:val="center"/>
            </w:pPr>
            <w:r w:rsidRPr="00022977">
              <w:t>F</w:t>
            </w:r>
          </w:p>
        </w:tc>
        <w:tc>
          <w:tcPr>
            <w:tcW w:w="2552" w:type="dxa"/>
            <w:noWrap/>
            <w:vAlign w:val="center"/>
          </w:tcPr>
          <w:p w14:paraId="1BDFC239" w14:textId="4509F68C" w:rsidR="00FB06E6" w:rsidRPr="00022977" w:rsidRDefault="00FB06E6" w:rsidP="00FB06E6">
            <w:pPr>
              <w:spacing w:line="360" w:lineRule="auto"/>
            </w:pPr>
            <w:r w:rsidRPr="00022977">
              <w:t>Departamento Jurídico</w:t>
            </w:r>
          </w:p>
        </w:tc>
        <w:tc>
          <w:tcPr>
            <w:tcW w:w="2126" w:type="dxa"/>
            <w:noWrap/>
            <w:vAlign w:val="center"/>
          </w:tcPr>
          <w:p w14:paraId="722ACCC9" w14:textId="2A44207E" w:rsidR="00FB06E6" w:rsidRPr="00022977" w:rsidRDefault="00FB06E6" w:rsidP="00FB06E6">
            <w:pPr>
              <w:spacing w:line="360" w:lineRule="auto"/>
            </w:pPr>
            <w:r w:rsidRPr="00022977">
              <w:t>Encargada Jurídica</w:t>
            </w:r>
          </w:p>
        </w:tc>
      </w:tr>
    </w:tbl>
    <w:p w14:paraId="63E692BA" w14:textId="77777777" w:rsidR="00DA6536" w:rsidRPr="00022977" w:rsidRDefault="00DA6536" w:rsidP="004D1466"/>
    <w:p w14:paraId="1F97D2D9" w14:textId="77777777" w:rsidR="00FB06E6" w:rsidRPr="00022977" w:rsidRDefault="00FB06E6" w:rsidP="00FB06E6">
      <w:pPr>
        <w:pStyle w:val="Heading3"/>
        <w:spacing w:line="360" w:lineRule="auto"/>
        <w:rPr>
          <w:rFonts w:ascii="Times New Roman" w:hAnsi="Times New Roman" w:cs="Times New Roman"/>
          <w:b/>
          <w:bCs/>
          <w:color w:val="767171"/>
        </w:rPr>
      </w:pPr>
      <w:bookmarkStart w:id="13" w:name="_Toc186724060"/>
      <w:bookmarkStart w:id="14" w:name="_Toc216793547"/>
      <w:r w:rsidRPr="00022977">
        <w:rPr>
          <w:rFonts w:ascii="Times New Roman" w:hAnsi="Times New Roman" w:cs="Times New Roman"/>
          <w:b/>
          <w:bCs/>
          <w:color w:val="767171"/>
        </w:rPr>
        <w:t>Planificación Estratégica Institucional</w:t>
      </w:r>
      <w:bookmarkEnd w:id="13"/>
      <w:bookmarkEnd w:id="14"/>
    </w:p>
    <w:p w14:paraId="05DBC7B0" w14:textId="6A3C6DA5" w:rsidR="00281653" w:rsidRPr="00281653" w:rsidRDefault="00A623E8" w:rsidP="00281653">
      <w:pPr>
        <w:spacing w:line="360" w:lineRule="auto"/>
        <w:jc w:val="both"/>
      </w:pPr>
      <w:r w:rsidRPr="00281653">
        <w:t xml:space="preserve">El Plan Estratégico Institucional (PEI) 2025-2028 </w:t>
      </w:r>
      <w:r w:rsidR="00281653">
        <w:t>ha sido formulado en el transcurso de</w:t>
      </w:r>
      <w:r w:rsidR="00183C29">
        <w:t>l 2025</w:t>
      </w:r>
      <w:r w:rsidR="00281653">
        <w:t xml:space="preserve">, el cual se </w:t>
      </w:r>
      <w:r w:rsidR="00281653" w:rsidRPr="00281653">
        <w:t xml:space="preserve">articula en tres ejes integradores, concebidos para consolidar </w:t>
      </w:r>
      <w:r w:rsidR="00281653">
        <w:t xml:space="preserve">el </w:t>
      </w:r>
      <w:r w:rsidR="00281653" w:rsidRPr="00281653">
        <w:t xml:space="preserve">rol </w:t>
      </w:r>
      <w:r w:rsidR="00281653">
        <w:t xml:space="preserve">del </w:t>
      </w:r>
      <w:r w:rsidR="00281653" w:rsidRPr="00281653">
        <w:t>SIUBEN dentro del Ministerio de Hacienda y Economía (MHE) y garantizar la sostenibilidad de los logros institucionales, al tiempo que impulsa la modernización del Sistema Nacional de Información Social.</w:t>
      </w:r>
    </w:p>
    <w:p w14:paraId="5B885D4A" w14:textId="21E0EAC6" w:rsidR="00281653" w:rsidRPr="00281653" w:rsidRDefault="00281653" w:rsidP="00281653">
      <w:pPr>
        <w:spacing w:line="360" w:lineRule="auto"/>
        <w:jc w:val="both"/>
      </w:pPr>
      <w:r w:rsidRPr="00281653">
        <w:t xml:space="preserve">Estos ejes sintetizan y </w:t>
      </w:r>
      <w:r>
        <w:t>dan continuidad a</w:t>
      </w:r>
      <w:r w:rsidRPr="00281653">
        <w:t xml:space="preserve"> las líneas de acción del PEI 2021–2024</w:t>
      </w:r>
      <w:r>
        <w:t xml:space="preserve"> </w:t>
      </w:r>
      <w:r w:rsidRPr="00281653">
        <w:t xml:space="preserve">en función del nuevo contexto de interoperabilidad </w:t>
      </w:r>
      <w:r>
        <w:t>a nivel gubernamental</w:t>
      </w:r>
      <w:r w:rsidRPr="00281653">
        <w:t>, transformación digital, protección social adaptativa y fortalecimiento institucional.</w:t>
      </w:r>
    </w:p>
    <w:p w14:paraId="196FBC1F" w14:textId="586DA71C" w:rsidR="00281653" w:rsidRPr="00281653" w:rsidRDefault="00281653" w:rsidP="00281653">
      <w:pPr>
        <w:spacing w:line="360" w:lineRule="auto"/>
        <w:jc w:val="both"/>
      </w:pPr>
      <w:r w:rsidRPr="00281653">
        <w:t>Cada eje constituye un pilar estratégico para la consolidación de la gobernanza de la información socioeconómica, la eficiencia del gasto público social y la resiliencia del sistema de protección social dominicano, promoviendo la equidad</w:t>
      </w:r>
      <w:r>
        <w:t xml:space="preserve"> y </w:t>
      </w:r>
      <w:r w:rsidRPr="00281653">
        <w:t>la transparencia.</w:t>
      </w:r>
    </w:p>
    <w:p w14:paraId="4441B4CB" w14:textId="3ED56383" w:rsidR="00FB06E6" w:rsidRPr="00022977" w:rsidRDefault="00FB06E6" w:rsidP="00281653">
      <w:pPr>
        <w:spacing w:line="360" w:lineRule="auto"/>
        <w:jc w:val="both"/>
      </w:pPr>
      <w:r w:rsidRPr="00022977">
        <w:t>El Plan Estratégico Institucional (PEI) 202</w:t>
      </w:r>
      <w:r w:rsidR="00281653">
        <w:t>5</w:t>
      </w:r>
      <w:r w:rsidRPr="00022977">
        <w:t>-202</w:t>
      </w:r>
      <w:r w:rsidR="00281653">
        <w:t>8</w:t>
      </w:r>
      <w:r w:rsidRPr="00022977">
        <w:t xml:space="preserve"> se estructur</w:t>
      </w:r>
      <w:r w:rsidR="00060135" w:rsidRPr="00022977">
        <w:t>ó</w:t>
      </w:r>
      <w:r w:rsidRPr="00022977">
        <w:t xml:space="preserve"> en torno a los siguientes ejes y objetivos estratégicos:</w:t>
      </w:r>
    </w:p>
    <w:p w14:paraId="37F8C452" w14:textId="062C67DC" w:rsidR="00281653" w:rsidRPr="00022977" w:rsidRDefault="00FB06E6" w:rsidP="0003125A">
      <w:pPr>
        <w:pStyle w:val="ListParagraph"/>
        <w:spacing w:line="360" w:lineRule="auto"/>
        <w:jc w:val="both"/>
      </w:pPr>
      <w:r w:rsidRPr="0003125A">
        <w:rPr>
          <w:b/>
          <w:bCs/>
        </w:rPr>
        <w:t xml:space="preserve">Eje Estratégico 1: </w:t>
      </w:r>
      <w:r w:rsidR="00281653" w:rsidRPr="0003125A">
        <w:rPr>
          <w:b/>
          <w:bCs/>
        </w:rPr>
        <w:t>Consolidación y fortalecimiento del Registro Social Universal de Hogares y el Registro Único de Beneficiarios</w:t>
      </w:r>
      <w:r w:rsidR="00281653" w:rsidRPr="0003125A" w:rsidDel="00281653">
        <w:rPr>
          <w:b/>
          <w:bCs/>
        </w:rPr>
        <w:t xml:space="preserve"> </w:t>
      </w:r>
    </w:p>
    <w:p w14:paraId="49E7646F" w14:textId="709911E6" w:rsidR="00FB06E6" w:rsidRPr="00022977" w:rsidRDefault="00FB06E6" w:rsidP="0003125A">
      <w:pPr>
        <w:numPr>
          <w:ilvl w:val="1"/>
          <w:numId w:val="3"/>
        </w:numPr>
        <w:spacing w:line="360" w:lineRule="auto"/>
        <w:jc w:val="both"/>
      </w:pPr>
      <w:r w:rsidRPr="00281653">
        <w:rPr>
          <w:b/>
        </w:rPr>
        <w:t xml:space="preserve">Objetivo Estratégico 1.1: </w:t>
      </w:r>
      <w:r w:rsidR="00281653" w:rsidRPr="0003125A">
        <w:rPr>
          <w:bCs/>
        </w:rPr>
        <w:t>Consolidación y fortalecimiento del Registro Social Universal de Hogares y el Registro Único de Beneficiarios</w:t>
      </w:r>
      <w:r w:rsidR="00281653">
        <w:rPr>
          <w:bCs/>
        </w:rPr>
        <w:t>.</w:t>
      </w:r>
      <w:r w:rsidR="00281653" w:rsidRPr="00281653" w:rsidDel="00281653">
        <w:rPr>
          <w:b/>
        </w:rPr>
        <w:t xml:space="preserve"> </w:t>
      </w:r>
    </w:p>
    <w:p w14:paraId="580111CC" w14:textId="1F299FAC" w:rsidR="008A626F" w:rsidRPr="00022977" w:rsidRDefault="00FB06E6" w:rsidP="0003125A">
      <w:pPr>
        <w:spacing w:line="360" w:lineRule="auto"/>
        <w:ind w:left="720"/>
        <w:jc w:val="both"/>
        <w:rPr>
          <w:b/>
          <w:bCs/>
        </w:rPr>
      </w:pPr>
      <w:r w:rsidRPr="00022977">
        <w:rPr>
          <w:b/>
          <w:bCs/>
        </w:rPr>
        <w:lastRenderedPageBreak/>
        <w:t>Eje</w:t>
      </w:r>
      <w:r w:rsidRPr="00022977">
        <w:rPr>
          <w:b/>
          <w:bCs/>
        </w:rPr>
        <w:tab/>
        <w:t>Estratégico</w:t>
      </w:r>
      <w:r w:rsidRPr="00022977">
        <w:rPr>
          <w:b/>
          <w:bCs/>
        </w:rPr>
        <w:tab/>
        <w:t>2:</w:t>
      </w:r>
      <w:r w:rsidRPr="00022977">
        <w:rPr>
          <w:b/>
          <w:bCs/>
        </w:rPr>
        <w:tab/>
      </w:r>
      <w:r w:rsidR="008A626F" w:rsidRPr="008A626F">
        <w:rPr>
          <w:b/>
          <w:bCs/>
        </w:rPr>
        <w:t>Interoperabilidad, Gobernanza de la Gestión de Datos y Seguridad de la Información</w:t>
      </w:r>
      <w:r w:rsidR="008A626F" w:rsidRPr="008A626F" w:rsidDel="008A626F">
        <w:rPr>
          <w:b/>
          <w:bCs/>
        </w:rPr>
        <w:t xml:space="preserve"> </w:t>
      </w:r>
    </w:p>
    <w:p w14:paraId="7BC47C72" w14:textId="60EFDFCB" w:rsidR="008A626F" w:rsidRPr="0003125A" w:rsidRDefault="00FB06E6" w:rsidP="0003125A">
      <w:pPr>
        <w:pStyle w:val="ListParagraph"/>
        <w:numPr>
          <w:ilvl w:val="0"/>
          <w:numId w:val="98"/>
        </w:numPr>
        <w:spacing w:line="360" w:lineRule="auto"/>
        <w:jc w:val="both"/>
        <w:rPr>
          <w:bCs/>
        </w:rPr>
      </w:pPr>
      <w:r w:rsidRPr="008A626F">
        <w:rPr>
          <w:b/>
        </w:rPr>
        <w:t xml:space="preserve">Objetivo Estratégico 2. 1: </w:t>
      </w:r>
      <w:r w:rsidR="008A626F" w:rsidRPr="0003125A">
        <w:rPr>
          <w:bCs/>
        </w:rPr>
        <w:t>Implementar el modelo nacional de interoperabilidad y autorregistro que permita la actualización continua del RSUH y del RUB, asegurando la integración tecnológica con instituciones públicas, la protección de los datos personales y el acceso ciudadano digital bajo principios de seguridad, ética y transparencia.</w:t>
      </w:r>
    </w:p>
    <w:p w14:paraId="55F91BD0" w14:textId="4D118F03" w:rsidR="00DD2EA6" w:rsidRPr="00DD2EA6" w:rsidRDefault="00DD2EA6" w:rsidP="0003125A">
      <w:pPr>
        <w:ind w:left="720"/>
        <w:rPr>
          <w:b/>
          <w:bCs/>
        </w:rPr>
      </w:pPr>
      <w:r w:rsidRPr="0003125A">
        <w:rPr>
          <w:b/>
          <w:bCs/>
        </w:rPr>
        <w:t>Eje 3. Gobernanza y Fortalecimiento Institucional</w:t>
      </w:r>
    </w:p>
    <w:p w14:paraId="0108BB2C" w14:textId="35A841CE" w:rsidR="00FB06E6" w:rsidRPr="00DD2EA6" w:rsidRDefault="00FB06E6" w:rsidP="00FB06E6">
      <w:pPr>
        <w:numPr>
          <w:ilvl w:val="0"/>
          <w:numId w:val="4"/>
        </w:numPr>
        <w:spacing w:line="360" w:lineRule="auto"/>
        <w:jc w:val="both"/>
        <w:rPr>
          <w:bCs/>
        </w:rPr>
      </w:pPr>
      <w:r w:rsidRPr="00022977">
        <w:rPr>
          <w:b/>
        </w:rPr>
        <w:t xml:space="preserve">Objetivo Estratégico 3.1: </w:t>
      </w:r>
      <w:r w:rsidR="00DD2EA6" w:rsidRPr="0003125A">
        <w:rPr>
          <w:bCs/>
        </w:rPr>
        <w:t>Fortalecer la gobernanza institucional, la calidad organizacional, la transparencia y la comunicación pública, garantizando la sostenibilidad de los logros y el posicionamiento del SIUBEN como institución técnica de referencia nacional en información y protección sociales adaptativa.</w:t>
      </w:r>
    </w:p>
    <w:p w14:paraId="29741B2B" w14:textId="77777777" w:rsidR="00FB06E6" w:rsidRPr="00022977" w:rsidRDefault="00FB06E6" w:rsidP="00FB06E6">
      <w:pPr>
        <w:sectPr w:rsidR="00FB06E6" w:rsidRPr="00022977" w:rsidSect="002967F7">
          <w:headerReference w:type="default" r:id="rId17"/>
          <w:footerReference w:type="default" r:id="rId18"/>
          <w:pgSz w:w="12240" w:h="15840"/>
          <w:pgMar w:top="1440" w:right="2160" w:bottom="1440" w:left="2160" w:header="720" w:footer="720" w:gutter="0"/>
          <w:cols w:space="720"/>
          <w:docGrid w:linePitch="360"/>
        </w:sectPr>
      </w:pPr>
    </w:p>
    <w:p w14:paraId="5E396B73" w14:textId="77777777" w:rsidR="00654164" w:rsidRPr="00022977" w:rsidRDefault="00654164" w:rsidP="00654164">
      <w:pPr>
        <w:pStyle w:val="Heading1"/>
        <w:rPr>
          <w:color w:val="767171"/>
        </w:rPr>
      </w:pPr>
      <w:bookmarkStart w:id="15" w:name="_Toc216793548"/>
      <w:r w:rsidRPr="00022977">
        <w:rPr>
          <w:color w:val="767171"/>
        </w:rPr>
        <w:lastRenderedPageBreak/>
        <w:t>RESULTADOS MISIONALES</w:t>
      </w:r>
      <w:bookmarkEnd w:id="15"/>
    </w:p>
    <w:p w14:paraId="5BDBF66A" w14:textId="77777777" w:rsidR="00654164" w:rsidRPr="00022977" w:rsidRDefault="00654164" w:rsidP="00654164">
      <w:pPr>
        <w:jc w:val="both"/>
        <w:rPr>
          <w:rFonts w:eastAsia="Calibri"/>
          <w:sz w:val="18"/>
        </w:rPr>
      </w:pPr>
      <w:r w:rsidRPr="00022977">
        <w:rPr>
          <w:rFonts w:eastAsia="Calibri"/>
          <w:noProof/>
          <w:sz w:val="18"/>
          <w:lang w:eastAsia="es-DO"/>
        </w:rPr>
        <mc:AlternateContent>
          <mc:Choice Requires="wps">
            <w:drawing>
              <wp:anchor distT="0" distB="0" distL="114300" distR="114300" simplePos="0" relativeHeight="251652096"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A599E" id="Straight Connector 14" o:spid="_x0000_s1026" style="position:absolute;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2C0A1D85" w:rsidR="00654164" w:rsidRPr="00022977" w:rsidRDefault="00654164" w:rsidP="00D837AC">
      <w:pPr>
        <w:jc w:val="center"/>
        <w:rPr>
          <w:rFonts w:eastAsia="Calibri"/>
          <w:szCs w:val="36"/>
        </w:rPr>
      </w:pPr>
      <w:r w:rsidRPr="00022977">
        <w:rPr>
          <w:rFonts w:eastAsia="Calibri"/>
          <w:szCs w:val="36"/>
        </w:rPr>
        <w:t xml:space="preserve">Memoria </w:t>
      </w:r>
      <w:r w:rsidR="00D837AC" w:rsidRPr="00022977">
        <w:rPr>
          <w:rFonts w:eastAsia="Calibri"/>
          <w:szCs w:val="36"/>
        </w:rPr>
        <w:t>I</w:t>
      </w:r>
      <w:r w:rsidRPr="00022977">
        <w:rPr>
          <w:rFonts w:eastAsia="Calibri"/>
          <w:szCs w:val="36"/>
        </w:rPr>
        <w:t xml:space="preserve">nstitucional </w:t>
      </w:r>
      <w:r w:rsidR="000025D4" w:rsidRPr="00022977">
        <w:rPr>
          <w:rFonts w:eastAsia="Calibri"/>
          <w:szCs w:val="36"/>
        </w:rPr>
        <w:t>20</w:t>
      </w:r>
      <w:r w:rsidR="00A5647B" w:rsidRPr="00022977">
        <w:rPr>
          <w:rFonts w:eastAsia="Calibri"/>
          <w:szCs w:val="36"/>
        </w:rPr>
        <w:t>25</w:t>
      </w:r>
    </w:p>
    <w:p w14:paraId="5B5A8DCE" w14:textId="2E67CD87" w:rsidR="00C443E2" w:rsidRPr="005E7C89" w:rsidRDefault="00C443E2" w:rsidP="0003125A">
      <w:pPr>
        <w:pStyle w:val="Heading2"/>
        <w:spacing w:line="360" w:lineRule="auto"/>
        <w:jc w:val="both"/>
        <w:rPr>
          <w:rFonts w:eastAsia="Calibri" w:cs="Times New Roman"/>
          <w:b/>
          <w:bCs/>
          <w:color w:val="767171"/>
          <w:szCs w:val="24"/>
        </w:rPr>
      </w:pPr>
      <w:bookmarkStart w:id="16" w:name="_Toc216793549"/>
      <w:r w:rsidRPr="005E7C89">
        <w:rPr>
          <w:rFonts w:cs="Times New Roman"/>
          <w:b/>
          <w:bCs/>
          <w:color w:val="767171"/>
          <w:szCs w:val="24"/>
        </w:rPr>
        <w:t>Registro Social Universal de Hogares (RSUH)</w:t>
      </w:r>
      <w:r w:rsidR="009F31FD" w:rsidRPr="005E7C89">
        <w:rPr>
          <w:rFonts w:cs="Times New Roman"/>
          <w:b/>
          <w:bCs/>
          <w:color w:val="767171"/>
          <w:szCs w:val="24"/>
        </w:rPr>
        <w:t xml:space="preserve"> y </w:t>
      </w:r>
      <w:r w:rsidR="009F31FD" w:rsidRPr="005E7C89">
        <w:rPr>
          <w:rFonts w:eastAsia="Calibri" w:cs="Times New Roman"/>
          <w:b/>
          <w:bCs/>
          <w:color w:val="767171"/>
          <w:szCs w:val="24"/>
        </w:rPr>
        <w:t>Registro Único de Beneficiarios (RUB)</w:t>
      </w:r>
      <w:bookmarkEnd w:id="16"/>
    </w:p>
    <w:p w14:paraId="7F1AA9DB" w14:textId="77777777" w:rsidR="00B670AD" w:rsidRPr="005E7C89" w:rsidRDefault="006678AD" w:rsidP="005E7C89">
      <w:pPr>
        <w:spacing w:line="360" w:lineRule="auto"/>
        <w:jc w:val="both"/>
        <w:rPr>
          <w:rFonts w:eastAsia="Calibri"/>
        </w:rPr>
      </w:pPr>
      <w:r w:rsidRPr="005E7C89">
        <w:rPr>
          <w:rFonts w:eastAsia="Calibri"/>
        </w:rPr>
        <w:t xml:space="preserve">El </w:t>
      </w:r>
      <w:r w:rsidRPr="005E7C89">
        <w:rPr>
          <w:rFonts w:eastAsia="Calibri"/>
          <w:b/>
          <w:bCs/>
        </w:rPr>
        <w:t>Sistema Único de Beneficiarios (SIUBEN)</w:t>
      </w:r>
      <w:r w:rsidRPr="005E7C89">
        <w:rPr>
          <w:rFonts w:eastAsia="Calibri"/>
        </w:rPr>
        <w:t xml:space="preserve">, como entidad del Gobierno Dominicano encargada de gestionar el </w:t>
      </w:r>
      <w:r w:rsidRPr="005E7C89">
        <w:rPr>
          <w:rFonts w:eastAsia="Calibri"/>
          <w:b/>
          <w:bCs/>
        </w:rPr>
        <w:t>Registro Social Universal de Hogares (RSUH)</w:t>
      </w:r>
      <w:r w:rsidRPr="005E7C89">
        <w:rPr>
          <w:rFonts w:eastAsia="Calibri"/>
        </w:rPr>
        <w:t xml:space="preserve"> y el </w:t>
      </w:r>
      <w:r w:rsidRPr="005E7C89">
        <w:rPr>
          <w:rFonts w:eastAsia="Calibri"/>
          <w:b/>
          <w:bCs/>
        </w:rPr>
        <w:t>Registro Único de Beneficiarios (RUB)</w:t>
      </w:r>
      <w:r w:rsidRPr="005E7C89">
        <w:rPr>
          <w:rFonts w:eastAsia="Calibri"/>
        </w:rPr>
        <w:t xml:space="preserve">, </w:t>
      </w:r>
      <w:r w:rsidR="00794444" w:rsidRPr="005E7C89">
        <w:rPr>
          <w:rFonts w:eastAsia="Calibri"/>
        </w:rPr>
        <w:t xml:space="preserve">mediante la identificación, caracterización, registro y priorización de los hogares en condición de pobreza y vulnerabilidad, </w:t>
      </w:r>
      <w:r w:rsidR="00B5789B" w:rsidRPr="005E7C89">
        <w:rPr>
          <w:rFonts w:eastAsia="Calibri"/>
        </w:rPr>
        <w:t>a fin</w:t>
      </w:r>
      <w:r w:rsidR="00794444" w:rsidRPr="005E7C89">
        <w:rPr>
          <w:rFonts w:eastAsia="Calibri"/>
        </w:rPr>
        <w:t xml:space="preserve"> de apoyar la implementación de las políticas de protección social</w:t>
      </w:r>
      <w:r w:rsidRPr="005E7C89">
        <w:rPr>
          <w:rFonts w:eastAsia="Calibri"/>
        </w:rPr>
        <w:t xml:space="preserve">. </w:t>
      </w:r>
      <w:r w:rsidR="002509E0" w:rsidRPr="005E7C89">
        <w:rPr>
          <w:rFonts w:eastAsia="Calibri"/>
        </w:rPr>
        <w:t xml:space="preserve">Funciones que </w:t>
      </w:r>
      <w:r w:rsidR="000A4D2C" w:rsidRPr="005E7C89">
        <w:rPr>
          <w:rFonts w:eastAsia="Calibri"/>
        </w:rPr>
        <w:t>fue</w:t>
      </w:r>
      <w:r w:rsidR="002509E0" w:rsidRPr="005E7C89">
        <w:rPr>
          <w:rFonts w:eastAsia="Calibri"/>
        </w:rPr>
        <w:t>ron</w:t>
      </w:r>
      <w:r w:rsidR="000A4D2C" w:rsidRPr="005E7C89">
        <w:rPr>
          <w:rFonts w:eastAsia="Calibri"/>
        </w:rPr>
        <w:t xml:space="preserve"> recalcad</w:t>
      </w:r>
      <w:r w:rsidR="002509E0" w:rsidRPr="005E7C89">
        <w:rPr>
          <w:rFonts w:eastAsia="Calibri"/>
        </w:rPr>
        <w:t>as</w:t>
      </w:r>
      <w:r w:rsidR="000A4D2C" w:rsidRPr="005E7C89">
        <w:rPr>
          <w:rFonts w:eastAsia="Calibri"/>
        </w:rPr>
        <w:t xml:space="preserve"> este año mediante el decreto 562-25 </w:t>
      </w:r>
      <w:r w:rsidR="00726642" w:rsidRPr="005E7C89">
        <w:rPr>
          <w:rFonts w:eastAsia="Calibri"/>
        </w:rPr>
        <w:t>que</w:t>
      </w:r>
      <w:r w:rsidR="00A970AF" w:rsidRPr="005E7C89">
        <w:rPr>
          <w:rFonts w:eastAsia="Calibri"/>
        </w:rPr>
        <w:t xml:space="preserve"> hace al SIUBEN una dependencia del Ministerio de Hacienda y Economía</w:t>
      </w:r>
      <w:r w:rsidR="002509E0" w:rsidRPr="005E7C89">
        <w:rPr>
          <w:rFonts w:eastAsia="Calibri"/>
        </w:rPr>
        <w:t>.</w:t>
      </w:r>
      <w:r w:rsidR="00726642" w:rsidRPr="005E7C89">
        <w:rPr>
          <w:rFonts w:eastAsia="Calibri"/>
        </w:rPr>
        <w:t xml:space="preserve"> </w:t>
      </w:r>
    </w:p>
    <w:p w14:paraId="50F197EF" w14:textId="478A3FC6" w:rsidR="001A5EEC" w:rsidRPr="005E7C89" w:rsidRDefault="00EC486A" w:rsidP="005E7C89">
      <w:pPr>
        <w:spacing w:line="360" w:lineRule="auto"/>
        <w:jc w:val="both"/>
        <w:rPr>
          <w:rFonts w:eastAsia="Calibri"/>
        </w:rPr>
      </w:pPr>
      <w:r w:rsidRPr="005E7C89">
        <w:rPr>
          <w:rFonts w:eastAsia="Calibri"/>
        </w:rPr>
        <w:t xml:space="preserve">Este 2025 ha sido el año de consolidación de aspectos clave de </w:t>
      </w:r>
      <w:r w:rsidR="008C78E1" w:rsidRPr="005E7C89">
        <w:rPr>
          <w:rFonts w:eastAsia="Calibri"/>
        </w:rPr>
        <w:t xml:space="preserve">su estrategia </w:t>
      </w:r>
      <w:r w:rsidR="00844BB1" w:rsidRPr="005E7C89">
        <w:rPr>
          <w:rFonts w:eastAsia="Calibri"/>
        </w:rPr>
        <w:t>que ha guiado a SIUBE</w:t>
      </w:r>
      <w:r w:rsidR="008C78E1" w:rsidRPr="005E7C89">
        <w:rPr>
          <w:rFonts w:eastAsia="Calibri"/>
        </w:rPr>
        <w:t>N</w:t>
      </w:r>
      <w:r w:rsidR="00844BB1" w:rsidRPr="005E7C89">
        <w:rPr>
          <w:rFonts w:eastAsia="Calibri"/>
        </w:rPr>
        <w:t xml:space="preserve"> desde el 2021 hacia la transformación</w:t>
      </w:r>
      <w:r w:rsidR="00CD07D2" w:rsidRPr="005E7C89">
        <w:rPr>
          <w:rFonts w:eastAsia="Calibri"/>
        </w:rPr>
        <w:t xml:space="preserve"> </w:t>
      </w:r>
      <w:r w:rsidR="006678AD" w:rsidRPr="005E7C89">
        <w:rPr>
          <w:rFonts w:eastAsia="Calibri"/>
        </w:rPr>
        <w:t>en un Sistema de Información para la Protección Social</w:t>
      </w:r>
      <w:r w:rsidR="00D8336D" w:rsidRPr="005E7C89">
        <w:rPr>
          <w:rFonts w:eastAsia="Calibri"/>
        </w:rPr>
        <w:t xml:space="preserve"> </w:t>
      </w:r>
      <w:r w:rsidR="006D0EEB" w:rsidRPr="005E7C89">
        <w:rPr>
          <w:rFonts w:eastAsia="Calibri"/>
        </w:rPr>
        <w:t xml:space="preserve">que está </w:t>
      </w:r>
      <w:r w:rsidR="005F4DB3" w:rsidRPr="005E7C89">
        <w:rPr>
          <w:rFonts w:eastAsia="Calibri"/>
        </w:rPr>
        <w:t>orientada a reducir la pobreza, manejar riesgos y mejorar el bienestar de las personas, especialmente de quienes están en mayor vulnerabilidad</w:t>
      </w:r>
      <w:r w:rsidR="006D0EEB" w:rsidRPr="005E7C89">
        <w:rPr>
          <w:rFonts w:eastAsia="Calibri"/>
        </w:rPr>
        <w:t xml:space="preserve"> por parte del Estado</w:t>
      </w:r>
      <w:r w:rsidR="005F4DB3" w:rsidRPr="005E7C89">
        <w:rPr>
          <w:rFonts w:eastAsia="Calibri"/>
        </w:rPr>
        <w:t xml:space="preserve">, </w:t>
      </w:r>
      <w:r w:rsidR="00211B1F" w:rsidRPr="005E7C89">
        <w:rPr>
          <w:rFonts w:eastAsia="Calibri"/>
        </w:rPr>
        <w:t xml:space="preserve">pero de igual modo </w:t>
      </w:r>
      <w:r w:rsidR="00C443F9" w:rsidRPr="005E7C89">
        <w:rPr>
          <w:rFonts w:eastAsia="Calibri"/>
        </w:rPr>
        <w:t xml:space="preserve">los datos disponibles </w:t>
      </w:r>
      <w:r w:rsidR="00282678" w:rsidRPr="005E7C89">
        <w:rPr>
          <w:rFonts w:eastAsia="Calibri"/>
        </w:rPr>
        <w:t>en el</w:t>
      </w:r>
      <w:r w:rsidR="00C443F9" w:rsidRPr="005E7C89">
        <w:rPr>
          <w:rFonts w:eastAsia="Calibri"/>
        </w:rPr>
        <w:t xml:space="preserve"> RSUH y RUB</w:t>
      </w:r>
      <w:r w:rsidR="00282678" w:rsidRPr="005E7C89">
        <w:rPr>
          <w:rFonts w:eastAsia="Calibri"/>
        </w:rPr>
        <w:t xml:space="preserve"> se han </w:t>
      </w:r>
      <w:r w:rsidR="004E66E1" w:rsidRPr="005E7C89">
        <w:rPr>
          <w:rFonts w:eastAsia="Calibri"/>
        </w:rPr>
        <w:t>utilizado</w:t>
      </w:r>
      <w:r w:rsidR="00282678" w:rsidRPr="005E7C89">
        <w:rPr>
          <w:rFonts w:eastAsia="Calibri"/>
        </w:rPr>
        <w:t xml:space="preserve"> como </w:t>
      </w:r>
      <w:r w:rsidR="0066615C" w:rsidRPr="005E7C89">
        <w:rPr>
          <w:rFonts w:eastAsia="Calibri"/>
        </w:rPr>
        <w:t xml:space="preserve">instrumento clave para el desarrollo de la Protección Social Adaptiva </w:t>
      </w:r>
      <w:r w:rsidR="001A5EEC" w:rsidRPr="005E7C89">
        <w:rPr>
          <w:rFonts w:eastAsia="Calibri"/>
        </w:rPr>
        <w:t>que</w:t>
      </w:r>
      <w:r w:rsidR="004E66E1" w:rsidRPr="005E7C89">
        <w:rPr>
          <w:rFonts w:eastAsia="Calibri"/>
        </w:rPr>
        <w:t xml:space="preserve"> no</w:t>
      </w:r>
      <w:r w:rsidR="001A5EEC" w:rsidRPr="005E7C89">
        <w:rPr>
          <w:rFonts w:eastAsia="Calibri"/>
        </w:rPr>
        <w:t xml:space="preserve"> solo busca proteger, sino también preparar y responder a ante eventos del tipo desastres naturales, crisis económicas, pandemias, inflación severa, conflictos, etc.</w:t>
      </w:r>
      <w:r w:rsidR="00211B1F" w:rsidRPr="005E7C89">
        <w:rPr>
          <w:rFonts w:eastAsia="Calibri"/>
        </w:rPr>
        <w:t xml:space="preserve"> </w:t>
      </w:r>
    </w:p>
    <w:p w14:paraId="793E7AE6" w14:textId="0AF906AA" w:rsidR="006678AD" w:rsidRPr="005E7C89" w:rsidRDefault="004E66E1" w:rsidP="005E7C89">
      <w:pPr>
        <w:spacing w:line="360" w:lineRule="auto"/>
        <w:jc w:val="both"/>
        <w:rPr>
          <w:rFonts w:eastAsia="Calibri"/>
        </w:rPr>
      </w:pPr>
      <w:r w:rsidRPr="005E7C89">
        <w:rPr>
          <w:rFonts w:eastAsia="Calibri"/>
        </w:rPr>
        <w:t xml:space="preserve">Con este contexto describimos los </w:t>
      </w:r>
      <w:r w:rsidR="00974704" w:rsidRPr="005E7C89">
        <w:rPr>
          <w:rFonts w:eastAsia="Calibri"/>
        </w:rPr>
        <w:t>hitos que la institución ha completado en este año 2025</w:t>
      </w:r>
      <w:r w:rsidR="00043C0C" w:rsidRPr="005E7C89">
        <w:rPr>
          <w:rFonts w:eastAsia="Calibri"/>
        </w:rPr>
        <w:t xml:space="preserve"> a fin de hacer cumplir su mandato legar, sus objetivos y compromiso con mejorar la calidad de vida y protección de los hogares vulnerables en la Republica Dominicana.</w:t>
      </w:r>
    </w:p>
    <w:p w14:paraId="70F70714" w14:textId="1DBD7C7B" w:rsidR="00547F4A" w:rsidRPr="005E7C89" w:rsidRDefault="00547F4A" w:rsidP="005E7C89">
      <w:pPr>
        <w:spacing w:line="360" w:lineRule="auto"/>
        <w:jc w:val="both"/>
        <w:rPr>
          <w:rFonts w:eastAsia="Calibri"/>
        </w:rPr>
      </w:pPr>
      <w:r w:rsidRPr="005E7C89">
        <w:rPr>
          <w:rFonts w:eastAsia="Calibri"/>
        </w:rPr>
        <w:lastRenderedPageBreak/>
        <w:t xml:space="preserve">En términos de cobertura, al mes de septiembre de 2025, el RSUH cuenta con información de </w:t>
      </w:r>
      <w:r w:rsidR="00AE7596" w:rsidRPr="005E7C89">
        <w:rPr>
          <w:rFonts w:eastAsia="Calibri"/>
          <w:b/>
          <w:bCs/>
        </w:rPr>
        <w:t xml:space="preserve">2,894,314 </w:t>
      </w:r>
      <w:r w:rsidRPr="005E7C89">
        <w:rPr>
          <w:rFonts w:eastAsia="Calibri"/>
          <w:b/>
          <w:bCs/>
        </w:rPr>
        <w:t>hogares</w:t>
      </w:r>
      <w:r w:rsidRPr="005E7C89">
        <w:rPr>
          <w:rFonts w:eastAsia="Calibri"/>
        </w:rPr>
        <w:t xml:space="preserve">, un aumento de </w:t>
      </w:r>
      <w:r w:rsidR="00AE7596" w:rsidRPr="005E7C89">
        <w:rPr>
          <w:rFonts w:eastAsia="Calibri"/>
          <w:b/>
          <w:bCs/>
        </w:rPr>
        <w:t>38,164</w:t>
      </w:r>
      <w:r w:rsidRPr="005E7C89">
        <w:rPr>
          <w:rFonts w:eastAsia="Calibri"/>
          <w:b/>
          <w:bCs/>
        </w:rPr>
        <w:t xml:space="preserve"> hogares</w:t>
      </w:r>
      <w:r w:rsidRPr="005E7C89">
        <w:rPr>
          <w:rFonts w:eastAsia="Calibri"/>
        </w:rPr>
        <w:t xml:space="preserve"> respecto a </w:t>
      </w:r>
      <w:r w:rsidR="00CD2AA5" w:rsidRPr="005E7C89">
        <w:rPr>
          <w:rFonts w:eastAsia="Calibri"/>
        </w:rPr>
        <w:t>septiembre 2024</w:t>
      </w:r>
      <w:r w:rsidRPr="005E7C89">
        <w:rPr>
          <w:rFonts w:eastAsia="Calibri"/>
        </w:rPr>
        <w:t xml:space="preserve">. Este total representa el </w:t>
      </w:r>
      <w:r w:rsidR="0097691F" w:rsidRPr="005E7C89">
        <w:rPr>
          <w:rFonts w:eastAsia="Calibri"/>
          <w:b/>
          <w:bCs/>
        </w:rPr>
        <w:t>7</w:t>
      </w:r>
      <w:r w:rsidR="0040601B" w:rsidRPr="005E7C89">
        <w:rPr>
          <w:rFonts w:eastAsia="Calibri"/>
          <w:b/>
          <w:bCs/>
        </w:rPr>
        <w:t>7.66</w:t>
      </w:r>
      <w:r w:rsidRPr="005E7C89">
        <w:rPr>
          <w:rFonts w:eastAsia="Calibri"/>
          <w:b/>
          <w:bCs/>
        </w:rPr>
        <w:t>%</w:t>
      </w:r>
      <w:r w:rsidRPr="005E7C89">
        <w:rPr>
          <w:rFonts w:eastAsia="Calibri"/>
        </w:rPr>
        <w:t xml:space="preserve"> de los hogares ocupados a nivel nacional, según el </w:t>
      </w:r>
      <w:r w:rsidRPr="005E7C89">
        <w:rPr>
          <w:rFonts w:eastAsia="Calibri"/>
          <w:b/>
          <w:bCs/>
        </w:rPr>
        <w:t>Informe General del X Censo Nacional de Población y Vivienda</w:t>
      </w:r>
      <w:r w:rsidR="0040601B" w:rsidRPr="005E7C89">
        <w:rPr>
          <w:rFonts w:eastAsia="Calibri"/>
          <w:b/>
          <w:bCs/>
        </w:rPr>
        <w:t xml:space="preserve"> 2022</w:t>
      </w:r>
      <w:r w:rsidRPr="005E7C89">
        <w:rPr>
          <w:rFonts w:eastAsia="Calibri"/>
        </w:rPr>
        <w:t xml:space="preserve">. </w:t>
      </w:r>
    </w:p>
    <w:p w14:paraId="477FE9CA" w14:textId="77777777" w:rsidR="00646E5E" w:rsidRPr="005E7C89" w:rsidRDefault="00646E5E" w:rsidP="005E7C89">
      <w:pPr>
        <w:spacing w:line="360" w:lineRule="auto"/>
        <w:jc w:val="both"/>
        <w:rPr>
          <w:rFonts w:eastAsia="Calibri"/>
        </w:rPr>
      </w:pPr>
      <w:r w:rsidRPr="005E7C89">
        <w:rPr>
          <w:rFonts w:eastAsia="Calibri"/>
        </w:rPr>
        <w:t xml:space="preserve">Esta base de datos de hogares, categorizados según el </w:t>
      </w:r>
      <w:r w:rsidRPr="005E7C89">
        <w:rPr>
          <w:rFonts w:eastAsia="Calibri"/>
          <w:b/>
          <w:bCs/>
        </w:rPr>
        <w:t>Índice de Calidad de Vida (ICV),</w:t>
      </w:r>
      <w:r w:rsidRPr="005E7C89">
        <w:rPr>
          <w:rFonts w:eastAsia="Calibri"/>
        </w:rPr>
        <w:t xml:space="preserve"> refleja la situación socioeconómica de los hogares, permitiendo una comprensión integral de la distribución de la pobreza y el bienestar.</w:t>
      </w:r>
    </w:p>
    <w:p w14:paraId="7F1321D3" w14:textId="77777777" w:rsidR="0000193A" w:rsidRPr="005E7C89" w:rsidRDefault="0000193A" w:rsidP="005E7C89">
      <w:pPr>
        <w:spacing w:line="360" w:lineRule="auto"/>
        <w:jc w:val="both"/>
        <w:rPr>
          <w:rFonts w:eastAsia="Calibri"/>
        </w:rPr>
      </w:pPr>
      <w:r w:rsidRPr="005E7C89">
        <w:rPr>
          <w:rFonts w:eastAsia="Calibri"/>
        </w:rPr>
        <w:t>Los hogares registrados se distribuyen en cuatro categorías principales de acuerdo con el ICV:</w:t>
      </w:r>
    </w:p>
    <w:p w14:paraId="1C058A66" w14:textId="1885C88A" w:rsidR="0000193A" w:rsidRPr="005E7C89" w:rsidRDefault="0000193A" w:rsidP="005E7C89">
      <w:pPr>
        <w:numPr>
          <w:ilvl w:val="0"/>
          <w:numId w:val="5"/>
        </w:numPr>
        <w:spacing w:line="360" w:lineRule="auto"/>
        <w:jc w:val="both"/>
        <w:rPr>
          <w:rFonts w:eastAsia="Calibri"/>
        </w:rPr>
      </w:pPr>
      <w:r w:rsidRPr="005E7C89">
        <w:rPr>
          <w:rFonts w:eastAsia="Calibri"/>
          <w:b/>
          <w:bCs/>
        </w:rPr>
        <w:t>ICV-1:</w:t>
      </w:r>
      <w:r w:rsidRPr="005E7C89">
        <w:rPr>
          <w:rFonts w:eastAsia="Calibri"/>
        </w:rPr>
        <w:t xml:space="preserve"> Pobreza extrema (9.92% del total).</w:t>
      </w:r>
    </w:p>
    <w:p w14:paraId="1B9B3084" w14:textId="14979651" w:rsidR="0000193A" w:rsidRPr="005E7C89" w:rsidRDefault="0000193A" w:rsidP="005E7C89">
      <w:pPr>
        <w:numPr>
          <w:ilvl w:val="0"/>
          <w:numId w:val="5"/>
        </w:numPr>
        <w:spacing w:line="360" w:lineRule="auto"/>
        <w:jc w:val="both"/>
        <w:rPr>
          <w:rFonts w:eastAsia="Calibri"/>
        </w:rPr>
      </w:pPr>
      <w:r w:rsidRPr="005E7C89">
        <w:rPr>
          <w:rFonts w:eastAsia="Calibri"/>
          <w:b/>
          <w:bCs/>
        </w:rPr>
        <w:t>ICV-2:</w:t>
      </w:r>
      <w:r w:rsidRPr="005E7C89">
        <w:rPr>
          <w:rFonts w:eastAsia="Calibri"/>
        </w:rPr>
        <w:t xml:space="preserve"> Pobreza moderada (26.01% del total).</w:t>
      </w:r>
    </w:p>
    <w:p w14:paraId="2BA0FA0B" w14:textId="7E07CAA5" w:rsidR="0000193A" w:rsidRPr="005E7C89" w:rsidRDefault="0000193A" w:rsidP="005E7C89">
      <w:pPr>
        <w:numPr>
          <w:ilvl w:val="0"/>
          <w:numId w:val="5"/>
        </w:numPr>
        <w:spacing w:line="360" w:lineRule="auto"/>
        <w:jc w:val="both"/>
        <w:rPr>
          <w:rFonts w:eastAsia="Calibri"/>
        </w:rPr>
      </w:pPr>
      <w:r w:rsidRPr="005E7C89">
        <w:rPr>
          <w:rFonts w:eastAsia="Calibri"/>
          <w:b/>
          <w:bCs/>
        </w:rPr>
        <w:t>ICV-3:</w:t>
      </w:r>
      <w:r w:rsidRPr="005E7C89">
        <w:rPr>
          <w:rFonts w:eastAsia="Calibri"/>
        </w:rPr>
        <w:t xml:space="preserve"> Nivel socioeconómico medio (28.01% del total).</w:t>
      </w:r>
    </w:p>
    <w:p w14:paraId="59A5336A" w14:textId="6C938755" w:rsidR="0000193A" w:rsidRPr="005E7C89" w:rsidRDefault="0000193A" w:rsidP="005E7C89">
      <w:pPr>
        <w:numPr>
          <w:ilvl w:val="0"/>
          <w:numId w:val="5"/>
        </w:numPr>
        <w:spacing w:line="360" w:lineRule="auto"/>
        <w:jc w:val="both"/>
        <w:rPr>
          <w:rFonts w:eastAsia="Calibri"/>
        </w:rPr>
      </w:pPr>
      <w:r w:rsidRPr="005E7C89">
        <w:rPr>
          <w:rFonts w:eastAsia="Calibri"/>
          <w:b/>
          <w:bCs/>
        </w:rPr>
        <w:t>ICV-4:</w:t>
      </w:r>
      <w:r w:rsidRPr="005E7C89">
        <w:rPr>
          <w:rFonts w:eastAsia="Calibri"/>
        </w:rPr>
        <w:t xml:space="preserve"> Nivel socioeconómico alto (16.</w:t>
      </w:r>
      <w:r w:rsidR="00D72B06" w:rsidRPr="005E7C89">
        <w:rPr>
          <w:rFonts w:eastAsia="Calibri"/>
        </w:rPr>
        <w:t>77</w:t>
      </w:r>
      <w:r w:rsidRPr="005E7C89">
        <w:rPr>
          <w:rFonts w:eastAsia="Calibri"/>
        </w:rPr>
        <w:t>% del total).</w:t>
      </w:r>
    </w:p>
    <w:p w14:paraId="345EFE51" w14:textId="53FF8AD3" w:rsidR="007C1537" w:rsidRPr="005E7C89" w:rsidRDefault="0040601B" w:rsidP="005E7C89">
      <w:pPr>
        <w:spacing w:before="100" w:beforeAutospacing="1" w:after="100" w:afterAutospacing="1" w:line="360" w:lineRule="auto"/>
        <w:jc w:val="both"/>
        <w:rPr>
          <w:rFonts w:eastAsia="Calibri"/>
        </w:rPr>
      </w:pPr>
      <w:r w:rsidRPr="005E7C89">
        <w:rPr>
          <w:rFonts w:eastAsia="Calibri"/>
        </w:rPr>
        <w:t>Se identifica la presencia de un porcentaje relevante de hogares aún no categorizados, equivalente al 19.28%. Este resultado evidencia áreas de oportunidad para continuar fortaleciendo los procesos de actualización, validación y mejora continua del Registro Social Universal de Hogares (RSUH), a fin de optimizar la calidad y el alcance de la información disponible para la toma de decisiones.</w:t>
      </w:r>
    </w:p>
    <w:p w14:paraId="1464A745" w14:textId="77777777" w:rsidR="00EE0163" w:rsidRPr="005E7C89" w:rsidRDefault="007511B1" w:rsidP="005E7C89">
      <w:pPr>
        <w:spacing w:line="360" w:lineRule="auto"/>
        <w:jc w:val="both"/>
        <w:rPr>
          <w:rFonts w:eastAsia="Calibri"/>
        </w:rPr>
        <w:sectPr w:rsidR="00EE0163" w:rsidRPr="005E7C89" w:rsidSect="002967F7">
          <w:pgSz w:w="12240" w:h="15840"/>
          <w:pgMar w:top="1440" w:right="2160" w:bottom="1440" w:left="2160" w:header="720" w:footer="720" w:gutter="0"/>
          <w:cols w:space="720"/>
          <w:docGrid w:linePitch="360"/>
        </w:sectPr>
      </w:pPr>
      <w:r w:rsidRPr="005E7C89">
        <w:rPr>
          <w:rFonts w:eastAsia="Calibri"/>
        </w:rPr>
        <w:t>La Tabla No. 1 muestra la distribución de los hogares registrados según su Índice de Calidad de Vida (ICV) por provincia y zona geográfica. Cada provincia está representada con el número total de hogares por cada categoría de ICV, junto con su respectivo porcentaje dentro del total de la provincia.</w:t>
      </w:r>
    </w:p>
    <w:tbl>
      <w:tblPr>
        <w:tblW w:w="13178" w:type="dxa"/>
        <w:tblLayout w:type="fixed"/>
        <w:tblCellMar>
          <w:left w:w="70" w:type="dxa"/>
          <w:right w:w="70" w:type="dxa"/>
        </w:tblCellMar>
        <w:tblLook w:val="04A0" w:firstRow="1" w:lastRow="0" w:firstColumn="1" w:lastColumn="0" w:noHBand="0" w:noVBand="1"/>
      </w:tblPr>
      <w:tblGrid>
        <w:gridCol w:w="2404"/>
        <w:gridCol w:w="994"/>
        <w:gridCol w:w="680"/>
        <w:gridCol w:w="994"/>
        <w:gridCol w:w="993"/>
        <w:gridCol w:w="994"/>
        <w:gridCol w:w="707"/>
        <w:gridCol w:w="994"/>
        <w:gridCol w:w="707"/>
        <w:gridCol w:w="1160"/>
        <w:gridCol w:w="708"/>
        <w:gridCol w:w="994"/>
        <w:gridCol w:w="849"/>
      </w:tblGrid>
      <w:tr w:rsidR="00736421" w:rsidRPr="005E7C89" w14:paraId="291D2B33" w14:textId="77777777" w:rsidTr="008525D1">
        <w:trPr>
          <w:trHeight w:val="315"/>
          <w:tblHeader/>
        </w:trPr>
        <w:tc>
          <w:tcPr>
            <w:tcW w:w="2404" w:type="dxa"/>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0AB64F97" w14:textId="77777777" w:rsidR="00736421" w:rsidRPr="0003125A" w:rsidRDefault="00736421" w:rsidP="00530808">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lastRenderedPageBreak/>
              <w:t>Provincia</w:t>
            </w:r>
          </w:p>
        </w:tc>
        <w:tc>
          <w:tcPr>
            <w:tcW w:w="10774" w:type="dxa"/>
            <w:gridSpan w:val="12"/>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0F180FA7" w14:textId="77777777" w:rsidR="00736421" w:rsidRPr="0003125A" w:rsidRDefault="00736421" w:rsidP="00530808">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Categoría de ICV</w:t>
            </w:r>
          </w:p>
        </w:tc>
      </w:tr>
      <w:tr w:rsidR="00530808" w:rsidRPr="005E7C89" w14:paraId="1AE909F4" w14:textId="77777777" w:rsidTr="00530808">
        <w:trPr>
          <w:trHeight w:val="556"/>
          <w:tblHeader/>
        </w:trPr>
        <w:tc>
          <w:tcPr>
            <w:tcW w:w="2404" w:type="dxa"/>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5F0EF979" w14:textId="77777777" w:rsidR="00736421" w:rsidRPr="0003125A" w:rsidRDefault="00736421" w:rsidP="0003125A">
            <w:pPr>
              <w:spacing w:after="0" w:line="360" w:lineRule="auto"/>
              <w:jc w:val="center"/>
              <w:rPr>
                <w:rFonts w:eastAsia="Times New Roman"/>
                <w:b/>
                <w:bCs/>
                <w:color w:val="FFFFFF" w:themeColor="background1"/>
                <w:spacing w:val="0"/>
                <w:lang w:eastAsia="es-DO"/>
              </w:rPr>
            </w:pPr>
          </w:p>
        </w:tc>
        <w:tc>
          <w:tcPr>
            <w:tcW w:w="1674" w:type="dxa"/>
            <w:gridSpan w:val="2"/>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5C858EC4" w14:textId="77777777" w:rsidR="00736421" w:rsidRPr="0003125A" w:rsidRDefault="00736421" w:rsidP="00530808">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ICV 1</w:t>
            </w:r>
          </w:p>
        </w:tc>
        <w:tc>
          <w:tcPr>
            <w:tcW w:w="1987" w:type="dxa"/>
            <w:gridSpan w:val="2"/>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0AC2E00E" w14:textId="77777777" w:rsidR="00736421" w:rsidRPr="0003125A" w:rsidRDefault="00736421" w:rsidP="00530808">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ICV 2</w:t>
            </w:r>
          </w:p>
        </w:tc>
        <w:tc>
          <w:tcPr>
            <w:tcW w:w="1701" w:type="dxa"/>
            <w:gridSpan w:val="2"/>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711A2D4F" w14:textId="77777777" w:rsidR="00736421" w:rsidRPr="0003125A" w:rsidRDefault="00736421" w:rsidP="00530808">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ICV 3</w:t>
            </w:r>
          </w:p>
        </w:tc>
        <w:tc>
          <w:tcPr>
            <w:tcW w:w="1701" w:type="dxa"/>
            <w:gridSpan w:val="2"/>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144920B2" w14:textId="77777777" w:rsidR="00736421" w:rsidRPr="0003125A" w:rsidRDefault="00736421" w:rsidP="00530808">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ICV 4</w:t>
            </w:r>
          </w:p>
        </w:tc>
        <w:tc>
          <w:tcPr>
            <w:tcW w:w="1868" w:type="dxa"/>
            <w:gridSpan w:val="2"/>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5477FCD8" w14:textId="77777777" w:rsidR="00736421" w:rsidRPr="0003125A" w:rsidRDefault="00736421" w:rsidP="00530808">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No Categorizados</w:t>
            </w:r>
          </w:p>
        </w:tc>
        <w:tc>
          <w:tcPr>
            <w:tcW w:w="1843" w:type="dxa"/>
            <w:gridSpan w:val="2"/>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1A2BBC71" w14:textId="77777777" w:rsidR="00736421" w:rsidRPr="0003125A" w:rsidRDefault="00736421" w:rsidP="00530808">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Total</w:t>
            </w:r>
          </w:p>
        </w:tc>
      </w:tr>
      <w:tr w:rsidR="00530808" w:rsidRPr="005E7C89" w14:paraId="15326D06" w14:textId="77777777" w:rsidTr="008525D1">
        <w:trPr>
          <w:trHeight w:val="315"/>
          <w:tblHeader/>
        </w:trPr>
        <w:tc>
          <w:tcPr>
            <w:tcW w:w="2404" w:type="dxa"/>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792F9361" w14:textId="77777777" w:rsidR="00736421" w:rsidRPr="0003125A" w:rsidRDefault="00736421" w:rsidP="0003125A">
            <w:pPr>
              <w:spacing w:after="0" w:line="360" w:lineRule="auto"/>
              <w:jc w:val="center"/>
              <w:rPr>
                <w:rFonts w:eastAsia="Times New Roman"/>
                <w:b/>
                <w:bCs/>
                <w:color w:val="FFFFFF" w:themeColor="background1"/>
                <w:spacing w:val="0"/>
                <w:lang w:eastAsia="es-DO"/>
              </w:rPr>
            </w:pPr>
          </w:p>
        </w:tc>
        <w:tc>
          <w:tcPr>
            <w:tcW w:w="994" w:type="dxa"/>
            <w:tcBorders>
              <w:top w:val="nil"/>
              <w:left w:val="nil"/>
              <w:bottom w:val="single" w:sz="4" w:space="0" w:color="auto"/>
              <w:right w:val="single" w:sz="4" w:space="0" w:color="auto"/>
            </w:tcBorders>
            <w:shd w:val="clear" w:color="auto" w:fill="1F3864" w:themeFill="accent1" w:themeFillShade="80"/>
            <w:vAlign w:val="center"/>
            <w:hideMark/>
          </w:tcPr>
          <w:p w14:paraId="3135E3DB" w14:textId="726AC510" w:rsidR="00736421" w:rsidRPr="0003125A" w:rsidRDefault="00736421" w:rsidP="00530808">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Hogares</w:t>
            </w:r>
          </w:p>
        </w:tc>
        <w:tc>
          <w:tcPr>
            <w:tcW w:w="680" w:type="dxa"/>
            <w:tcBorders>
              <w:top w:val="nil"/>
              <w:left w:val="nil"/>
              <w:bottom w:val="single" w:sz="4" w:space="0" w:color="auto"/>
              <w:right w:val="single" w:sz="4" w:space="0" w:color="auto"/>
            </w:tcBorders>
            <w:shd w:val="clear" w:color="auto" w:fill="1F3864" w:themeFill="accent1" w:themeFillShade="80"/>
            <w:vAlign w:val="center"/>
            <w:hideMark/>
          </w:tcPr>
          <w:p w14:paraId="7B730685" w14:textId="77777777" w:rsidR="00736421" w:rsidRPr="0003125A" w:rsidRDefault="00736421" w:rsidP="00530808">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w:t>
            </w:r>
          </w:p>
        </w:tc>
        <w:tc>
          <w:tcPr>
            <w:tcW w:w="994" w:type="dxa"/>
            <w:tcBorders>
              <w:top w:val="nil"/>
              <w:left w:val="nil"/>
              <w:bottom w:val="single" w:sz="4" w:space="0" w:color="auto"/>
              <w:right w:val="single" w:sz="4" w:space="0" w:color="auto"/>
            </w:tcBorders>
            <w:shd w:val="clear" w:color="auto" w:fill="1F3864" w:themeFill="accent1" w:themeFillShade="80"/>
            <w:vAlign w:val="center"/>
            <w:hideMark/>
          </w:tcPr>
          <w:p w14:paraId="06CE24D7" w14:textId="0516E58F" w:rsidR="00736421" w:rsidRPr="0003125A" w:rsidRDefault="00736421" w:rsidP="00530808">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Hogares</w:t>
            </w:r>
          </w:p>
        </w:tc>
        <w:tc>
          <w:tcPr>
            <w:tcW w:w="993" w:type="dxa"/>
            <w:tcBorders>
              <w:top w:val="nil"/>
              <w:left w:val="nil"/>
              <w:bottom w:val="single" w:sz="4" w:space="0" w:color="auto"/>
              <w:right w:val="single" w:sz="4" w:space="0" w:color="auto"/>
            </w:tcBorders>
            <w:shd w:val="clear" w:color="auto" w:fill="1F3864" w:themeFill="accent1" w:themeFillShade="80"/>
            <w:vAlign w:val="center"/>
            <w:hideMark/>
          </w:tcPr>
          <w:p w14:paraId="2D67FDC9" w14:textId="77777777" w:rsidR="00736421" w:rsidRPr="0003125A" w:rsidRDefault="00736421" w:rsidP="00530808">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w:t>
            </w:r>
          </w:p>
        </w:tc>
        <w:tc>
          <w:tcPr>
            <w:tcW w:w="994" w:type="dxa"/>
            <w:tcBorders>
              <w:top w:val="nil"/>
              <w:left w:val="nil"/>
              <w:bottom w:val="single" w:sz="4" w:space="0" w:color="auto"/>
              <w:right w:val="single" w:sz="4" w:space="0" w:color="auto"/>
            </w:tcBorders>
            <w:shd w:val="clear" w:color="auto" w:fill="1F3864" w:themeFill="accent1" w:themeFillShade="80"/>
            <w:vAlign w:val="center"/>
            <w:hideMark/>
          </w:tcPr>
          <w:p w14:paraId="097FCBE9" w14:textId="5A716468" w:rsidR="00736421" w:rsidRPr="0003125A" w:rsidRDefault="00736421" w:rsidP="00530808">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Hogares</w:t>
            </w:r>
          </w:p>
        </w:tc>
        <w:tc>
          <w:tcPr>
            <w:tcW w:w="707" w:type="dxa"/>
            <w:tcBorders>
              <w:top w:val="nil"/>
              <w:left w:val="nil"/>
              <w:bottom w:val="single" w:sz="4" w:space="0" w:color="auto"/>
              <w:right w:val="single" w:sz="4" w:space="0" w:color="auto"/>
            </w:tcBorders>
            <w:shd w:val="clear" w:color="auto" w:fill="1F3864" w:themeFill="accent1" w:themeFillShade="80"/>
            <w:vAlign w:val="center"/>
            <w:hideMark/>
          </w:tcPr>
          <w:p w14:paraId="06BE4C7D" w14:textId="77777777" w:rsidR="00736421" w:rsidRPr="0003125A" w:rsidRDefault="00736421" w:rsidP="00530808">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w:t>
            </w:r>
          </w:p>
        </w:tc>
        <w:tc>
          <w:tcPr>
            <w:tcW w:w="994" w:type="dxa"/>
            <w:tcBorders>
              <w:top w:val="nil"/>
              <w:left w:val="nil"/>
              <w:bottom w:val="single" w:sz="4" w:space="0" w:color="auto"/>
              <w:right w:val="single" w:sz="4" w:space="0" w:color="auto"/>
            </w:tcBorders>
            <w:shd w:val="clear" w:color="auto" w:fill="1F3864" w:themeFill="accent1" w:themeFillShade="80"/>
            <w:vAlign w:val="center"/>
            <w:hideMark/>
          </w:tcPr>
          <w:p w14:paraId="4D891CA5" w14:textId="4B25D23B" w:rsidR="00736421" w:rsidRPr="0003125A" w:rsidRDefault="00736421" w:rsidP="00530808">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Hogares</w:t>
            </w:r>
          </w:p>
        </w:tc>
        <w:tc>
          <w:tcPr>
            <w:tcW w:w="707" w:type="dxa"/>
            <w:tcBorders>
              <w:top w:val="nil"/>
              <w:left w:val="nil"/>
              <w:bottom w:val="single" w:sz="4" w:space="0" w:color="auto"/>
              <w:right w:val="single" w:sz="4" w:space="0" w:color="auto"/>
            </w:tcBorders>
            <w:shd w:val="clear" w:color="auto" w:fill="1F3864" w:themeFill="accent1" w:themeFillShade="80"/>
            <w:vAlign w:val="center"/>
            <w:hideMark/>
          </w:tcPr>
          <w:p w14:paraId="201CB97D" w14:textId="77777777" w:rsidR="00736421" w:rsidRPr="0003125A" w:rsidRDefault="00736421" w:rsidP="00530808">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w:t>
            </w:r>
          </w:p>
        </w:tc>
        <w:tc>
          <w:tcPr>
            <w:tcW w:w="1160" w:type="dxa"/>
            <w:tcBorders>
              <w:top w:val="nil"/>
              <w:left w:val="nil"/>
              <w:bottom w:val="single" w:sz="4" w:space="0" w:color="auto"/>
              <w:right w:val="single" w:sz="4" w:space="0" w:color="auto"/>
            </w:tcBorders>
            <w:shd w:val="clear" w:color="auto" w:fill="1F3864" w:themeFill="accent1" w:themeFillShade="80"/>
            <w:vAlign w:val="center"/>
            <w:hideMark/>
          </w:tcPr>
          <w:p w14:paraId="0904B832" w14:textId="04FF0338" w:rsidR="00736421" w:rsidRPr="0003125A" w:rsidRDefault="00736421" w:rsidP="00530808">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Hogares</w:t>
            </w:r>
          </w:p>
        </w:tc>
        <w:tc>
          <w:tcPr>
            <w:tcW w:w="708" w:type="dxa"/>
            <w:tcBorders>
              <w:top w:val="nil"/>
              <w:left w:val="nil"/>
              <w:bottom w:val="single" w:sz="4" w:space="0" w:color="auto"/>
              <w:right w:val="single" w:sz="4" w:space="0" w:color="auto"/>
            </w:tcBorders>
            <w:shd w:val="clear" w:color="auto" w:fill="1F3864" w:themeFill="accent1" w:themeFillShade="80"/>
            <w:vAlign w:val="center"/>
            <w:hideMark/>
          </w:tcPr>
          <w:p w14:paraId="151B0A18" w14:textId="77777777" w:rsidR="00736421" w:rsidRPr="0003125A" w:rsidRDefault="00736421" w:rsidP="00530808">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w:t>
            </w:r>
          </w:p>
        </w:tc>
        <w:tc>
          <w:tcPr>
            <w:tcW w:w="994" w:type="dxa"/>
            <w:tcBorders>
              <w:top w:val="nil"/>
              <w:left w:val="nil"/>
              <w:bottom w:val="single" w:sz="4" w:space="0" w:color="auto"/>
              <w:right w:val="single" w:sz="4" w:space="0" w:color="auto"/>
            </w:tcBorders>
            <w:shd w:val="clear" w:color="auto" w:fill="1F3864" w:themeFill="accent1" w:themeFillShade="80"/>
            <w:vAlign w:val="center"/>
            <w:hideMark/>
          </w:tcPr>
          <w:p w14:paraId="495EE979" w14:textId="462B3065" w:rsidR="00736421" w:rsidRPr="0003125A" w:rsidRDefault="00736421" w:rsidP="00530808">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Hogares</w:t>
            </w:r>
          </w:p>
        </w:tc>
        <w:tc>
          <w:tcPr>
            <w:tcW w:w="849" w:type="dxa"/>
            <w:tcBorders>
              <w:top w:val="nil"/>
              <w:left w:val="nil"/>
              <w:bottom w:val="single" w:sz="4" w:space="0" w:color="auto"/>
              <w:right w:val="single" w:sz="4" w:space="0" w:color="auto"/>
            </w:tcBorders>
            <w:shd w:val="clear" w:color="auto" w:fill="1F3864" w:themeFill="accent1" w:themeFillShade="80"/>
            <w:vAlign w:val="center"/>
            <w:hideMark/>
          </w:tcPr>
          <w:p w14:paraId="592FADFB" w14:textId="77777777" w:rsidR="00736421" w:rsidRPr="0003125A" w:rsidRDefault="00736421" w:rsidP="00530808">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w:t>
            </w:r>
          </w:p>
        </w:tc>
      </w:tr>
      <w:tr w:rsidR="00530808" w:rsidRPr="005E7C89" w14:paraId="0F75514C"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4A8D35CD" w14:textId="7F0AF8D2"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Azua</w:t>
            </w:r>
          </w:p>
        </w:tc>
        <w:tc>
          <w:tcPr>
            <w:tcW w:w="994" w:type="dxa"/>
            <w:tcBorders>
              <w:top w:val="nil"/>
              <w:left w:val="nil"/>
              <w:bottom w:val="single" w:sz="4" w:space="0" w:color="auto"/>
              <w:right w:val="single" w:sz="4" w:space="0" w:color="auto"/>
            </w:tcBorders>
            <w:noWrap/>
            <w:vAlign w:val="center"/>
            <w:hideMark/>
          </w:tcPr>
          <w:p w14:paraId="2655E346"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13,217</w:t>
            </w:r>
          </w:p>
        </w:tc>
        <w:tc>
          <w:tcPr>
            <w:tcW w:w="680" w:type="dxa"/>
            <w:tcBorders>
              <w:top w:val="nil"/>
              <w:left w:val="nil"/>
              <w:bottom w:val="single" w:sz="4" w:space="0" w:color="auto"/>
              <w:right w:val="single" w:sz="4" w:space="0" w:color="auto"/>
            </w:tcBorders>
            <w:noWrap/>
            <w:vAlign w:val="center"/>
            <w:hideMark/>
          </w:tcPr>
          <w:p w14:paraId="47FCBA30"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20.30</w:t>
            </w:r>
          </w:p>
        </w:tc>
        <w:tc>
          <w:tcPr>
            <w:tcW w:w="994" w:type="dxa"/>
            <w:tcBorders>
              <w:top w:val="nil"/>
              <w:left w:val="nil"/>
              <w:bottom w:val="single" w:sz="4" w:space="0" w:color="auto"/>
              <w:right w:val="single" w:sz="4" w:space="0" w:color="auto"/>
            </w:tcBorders>
            <w:noWrap/>
            <w:vAlign w:val="center"/>
            <w:hideMark/>
          </w:tcPr>
          <w:p w14:paraId="457FA166"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23,309</w:t>
            </w:r>
          </w:p>
        </w:tc>
        <w:tc>
          <w:tcPr>
            <w:tcW w:w="993" w:type="dxa"/>
            <w:tcBorders>
              <w:top w:val="nil"/>
              <w:left w:val="nil"/>
              <w:bottom w:val="single" w:sz="4" w:space="0" w:color="auto"/>
              <w:right w:val="single" w:sz="4" w:space="0" w:color="auto"/>
            </w:tcBorders>
            <w:noWrap/>
            <w:vAlign w:val="center"/>
            <w:hideMark/>
          </w:tcPr>
          <w:p w14:paraId="4C5F975A"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36.00</w:t>
            </w:r>
          </w:p>
        </w:tc>
        <w:tc>
          <w:tcPr>
            <w:tcW w:w="994" w:type="dxa"/>
            <w:tcBorders>
              <w:top w:val="nil"/>
              <w:left w:val="nil"/>
              <w:bottom w:val="single" w:sz="4" w:space="0" w:color="auto"/>
              <w:right w:val="single" w:sz="4" w:space="0" w:color="auto"/>
            </w:tcBorders>
            <w:noWrap/>
            <w:vAlign w:val="center"/>
            <w:hideMark/>
          </w:tcPr>
          <w:p w14:paraId="0A3E349C"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14,194</w:t>
            </w:r>
          </w:p>
        </w:tc>
        <w:tc>
          <w:tcPr>
            <w:tcW w:w="707" w:type="dxa"/>
            <w:tcBorders>
              <w:top w:val="nil"/>
              <w:left w:val="nil"/>
              <w:bottom w:val="single" w:sz="4" w:space="0" w:color="auto"/>
              <w:right w:val="single" w:sz="4" w:space="0" w:color="auto"/>
            </w:tcBorders>
            <w:noWrap/>
            <w:vAlign w:val="center"/>
            <w:hideMark/>
          </w:tcPr>
          <w:p w14:paraId="0F750124"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21.80</w:t>
            </w:r>
          </w:p>
        </w:tc>
        <w:tc>
          <w:tcPr>
            <w:tcW w:w="994" w:type="dxa"/>
            <w:tcBorders>
              <w:top w:val="nil"/>
              <w:left w:val="nil"/>
              <w:bottom w:val="single" w:sz="4" w:space="0" w:color="auto"/>
              <w:right w:val="single" w:sz="4" w:space="0" w:color="auto"/>
            </w:tcBorders>
            <w:noWrap/>
            <w:vAlign w:val="center"/>
            <w:hideMark/>
          </w:tcPr>
          <w:p w14:paraId="16B98BF6"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5,601</w:t>
            </w:r>
          </w:p>
        </w:tc>
        <w:tc>
          <w:tcPr>
            <w:tcW w:w="707" w:type="dxa"/>
            <w:tcBorders>
              <w:top w:val="nil"/>
              <w:left w:val="nil"/>
              <w:bottom w:val="single" w:sz="4" w:space="0" w:color="auto"/>
              <w:right w:val="single" w:sz="4" w:space="0" w:color="auto"/>
            </w:tcBorders>
            <w:noWrap/>
            <w:vAlign w:val="center"/>
            <w:hideMark/>
          </w:tcPr>
          <w:p w14:paraId="673B1396"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8.60</w:t>
            </w:r>
          </w:p>
        </w:tc>
        <w:tc>
          <w:tcPr>
            <w:tcW w:w="1160" w:type="dxa"/>
            <w:tcBorders>
              <w:top w:val="nil"/>
              <w:left w:val="nil"/>
              <w:bottom w:val="single" w:sz="4" w:space="0" w:color="auto"/>
              <w:right w:val="single" w:sz="4" w:space="0" w:color="auto"/>
            </w:tcBorders>
            <w:noWrap/>
            <w:vAlign w:val="center"/>
            <w:hideMark/>
          </w:tcPr>
          <w:p w14:paraId="606B5CAC"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8873.00</w:t>
            </w:r>
          </w:p>
        </w:tc>
        <w:tc>
          <w:tcPr>
            <w:tcW w:w="708" w:type="dxa"/>
            <w:tcBorders>
              <w:top w:val="nil"/>
              <w:left w:val="nil"/>
              <w:bottom w:val="single" w:sz="4" w:space="0" w:color="auto"/>
              <w:right w:val="single" w:sz="4" w:space="0" w:color="auto"/>
            </w:tcBorders>
            <w:noWrap/>
            <w:vAlign w:val="center"/>
            <w:hideMark/>
          </w:tcPr>
          <w:p w14:paraId="11CF2401"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13.60</w:t>
            </w:r>
          </w:p>
        </w:tc>
        <w:tc>
          <w:tcPr>
            <w:tcW w:w="994" w:type="dxa"/>
            <w:tcBorders>
              <w:top w:val="nil"/>
              <w:left w:val="nil"/>
              <w:bottom w:val="single" w:sz="4" w:space="0" w:color="auto"/>
              <w:right w:val="single" w:sz="4" w:space="0" w:color="auto"/>
            </w:tcBorders>
            <w:noWrap/>
            <w:vAlign w:val="center"/>
            <w:hideMark/>
          </w:tcPr>
          <w:p w14:paraId="52A4F4F5"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65,194</w:t>
            </w:r>
          </w:p>
        </w:tc>
        <w:tc>
          <w:tcPr>
            <w:tcW w:w="849" w:type="dxa"/>
            <w:tcBorders>
              <w:top w:val="nil"/>
              <w:left w:val="nil"/>
              <w:bottom w:val="single" w:sz="4" w:space="0" w:color="auto"/>
              <w:right w:val="single" w:sz="4" w:space="0" w:color="auto"/>
            </w:tcBorders>
            <w:noWrap/>
            <w:vAlign w:val="center"/>
            <w:hideMark/>
          </w:tcPr>
          <w:p w14:paraId="1D56367E"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42828763"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22BC9C10" w14:textId="4ECDC493" w:rsidR="00736421" w:rsidRPr="005E7C89" w:rsidRDefault="000B6256" w:rsidP="005E7C89">
            <w:pPr>
              <w:spacing w:after="0" w:line="360" w:lineRule="auto"/>
              <w:jc w:val="both"/>
              <w:rPr>
                <w:rFonts w:eastAsia="Times New Roman"/>
                <w:spacing w:val="0"/>
                <w:lang w:eastAsia="es-DO"/>
              </w:rPr>
            </w:pPr>
            <w:r w:rsidRPr="005E7C89">
              <w:rPr>
                <w:rFonts w:eastAsia="Times New Roman"/>
                <w:spacing w:val="0"/>
                <w:lang w:eastAsia="es-DO"/>
              </w:rPr>
              <w:t>Bahoruco</w:t>
            </w:r>
          </w:p>
        </w:tc>
        <w:tc>
          <w:tcPr>
            <w:tcW w:w="994" w:type="dxa"/>
            <w:tcBorders>
              <w:top w:val="nil"/>
              <w:left w:val="nil"/>
              <w:bottom w:val="single" w:sz="4" w:space="0" w:color="auto"/>
              <w:right w:val="single" w:sz="4" w:space="0" w:color="auto"/>
            </w:tcBorders>
            <w:noWrap/>
            <w:vAlign w:val="center"/>
            <w:hideMark/>
          </w:tcPr>
          <w:p w14:paraId="38BBE848"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7,491</w:t>
            </w:r>
          </w:p>
        </w:tc>
        <w:tc>
          <w:tcPr>
            <w:tcW w:w="680" w:type="dxa"/>
            <w:tcBorders>
              <w:top w:val="nil"/>
              <w:left w:val="nil"/>
              <w:bottom w:val="single" w:sz="4" w:space="0" w:color="auto"/>
              <w:right w:val="single" w:sz="4" w:space="0" w:color="auto"/>
            </w:tcBorders>
            <w:noWrap/>
            <w:vAlign w:val="center"/>
            <w:hideMark/>
          </w:tcPr>
          <w:p w14:paraId="1BCADD29"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25.00</w:t>
            </w:r>
          </w:p>
        </w:tc>
        <w:tc>
          <w:tcPr>
            <w:tcW w:w="994" w:type="dxa"/>
            <w:tcBorders>
              <w:top w:val="nil"/>
              <w:left w:val="nil"/>
              <w:bottom w:val="single" w:sz="4" w:space="0" w:color="auto"/>
              <w:right w:val="single" w:sz="4" w:space="0" w:color="auto"/>
            </w:tcBorders>
            <w:noWrap/>
            <w:vAlign w:val="center"/>
            <w:hideMark/>
          </w:tcPr>
          <w:p w14:paraId="509340EA"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9,751</w:t>
            </w:r>
          </w:p>
        </w:tc>
        <w:tc>
          <w:tcPr>
            <w:tcW w:w="993" w:type="dxa"/>
            <w:tcBorders>
              <w:top w:val="nil"/>
              <w:left w:val="nil"/>
              <w:bottom w:val="single" w:sz="4" w:space="0" w:color="auto"/>
              <w:right w:val="single" w:sz="4" w:space="0" w:color="auto"/>
            </w:tcBorders>
            <w:noWrap/>
            <w:vAlign w:val="center"/>
            <w:hideMark/>
          </w:tcPr>
          <w:p w14:paraId="3C2E34BD"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33.00</w:t>
            </w:r>
          </w:p>
        </w:tc>
        <w:tc>
          <w:tcPr>
            <w:tcW w:w="994" w:type="dxa"/>
            <w:tcBorders>
              <w:top w:val="nil"/>
              <w:left w:val="nil"/>
              <w:bottom w:val="single" w:sz="4" w:space="0" w:color="auto"/>
              <w:right w:val="single" w:sz="4" w:space="0" w:color="auto"/>
            </w:tcBorders>
            <w:noWrap/>
            <w:vAlign w:val="center"/>
            <w:hideMark/>
          </w:tcPr>
          <w:p w14:paraId="53AA076F"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4,964</w:t>
            </w:r>
          </w:p>
        </w:tc>
        <w:tc>
          <w:tcPr>
            <w:tcW w:w="707" w:type="dxa"/>
            <w:tcBorders>
              <w:top w:val="nil"/>
              <w:left w:val="nil"/>
              <w:bottom w:val="single" w:sz="4" w:space="0" w:color="auto"/>
              <w:right w:val="single" w:sz="4" w:space="0" w:color="auto"/>
            </w:tcBorders>
            <w:noWrap/>
            <w:vAlign w:val="center"/>
            <w:hideMark/>
          </w:tcPr>
          <w:p w14:paraId="3CEBFFD2"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16.50</w:t>
            </w:r>
          </w:p>
        </w:tc>
        <w:tc>
          <w:tcPr>
            <w:tcW w:w="994" w:type="dxa"/>
            <w:tcBorders>
              <w:top w:val="nil"/>
              <w:left w:val="nil"/>
              <w:bottom w:val="single" w:sz="4" w:space="0" w:color="auto"/>
              <w:right w:val="single" w:sz="4" w:space="0" w:color="auto"/>
            </w:tcBorders>
            <w:noWrap/>
            <w:vAlign w:val="center"/>
            <w:hideMark/>
          </w:tcPr>
          <w:p w14:paraId="44C1F49B"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1,637</w:t>
            </w:r>
          </w:p>
        </w:tc>
        <w:tc>
          <w:tcPr>
            <w:tcW w:w="707" w:type="dxa"/>
            <w:tcBorders>
              <w:top w:val="nil"/>
              <w:left w:val="nil"/>
              <w:bottom w:val="single" w:sz="4" w:space="0" w:color="auto"/>
              <w:right w:val="single" w:sz="4" w:space="0" w:color="auto"/>
            </w:tcBorders>
            <w:noWrap/>
            <w:vAlign w:val="center"/>
            <w:hideMark/>
          </w:tcPr>
          <w:p w14:paraId="5FD1A590"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5.50</w:t>
            </w:r>
          </w:p>
        </w:tc>
        <w:tc>
          <w:tcPr>
            <w:tcW w:w="1160" w:type="dxa"/>
            <w:tcBorders>
              <w:top w:val="nil"/>
              <w:left w:val="nil"/>
              <w:bottom w:val="single" w:sz="4" w:space="0" w:color="auto"/>
              <w:right w:val="single" w:sz="4" w:space="0" w:color="auto"/>
            </w:tcBorders>
            <w:noWrap/>
            <w:vAlign w:val="center"/>
            <w:hideMark/>
          </w:tcPr>
          <w:p w14:paraId="08C97B8E"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6174.00</w:t>
            </w:r>
          </w:p>
        </w:tc>
        <w:tc>
          <w:tcPr>
            <w:tcW w:w="708" w:type="dxa"/>
            <w:tcBorders>
              <w:top w:val="nil"/>
              <w:left w:val="nil"/>
              <w:bottom w:val="single" w:sz="4" w:space="0" w:color="auto"/>
              <w:right w:val="single" w:sz="4" w:space="0" w:color="auto"/>
            </w:tcBorders>
            <w:noWrap/>
            <w:vAlign w:val="center"/>
            <w:hideMark/>
          </w:tcPr>
          <w:p w14:paraId="34959BD4"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20.60</w:t>
            </w:r>
          </w:p>
        </w:tc>
        <w:tc>
          <w:tcPr>
            <w:tcW w:w="994" w:type="dxa"/>
            <w:tcBorders>
              <w:top w:val="nil"/>
              <w:left w:val="nil"/>
              <w:bottom w:val="single" w:sz="4" w:space="0" w:color="auto"/>
              <w:right w:val="single" w:sz="4" w:space="0" w:color="auto"/>
            </w:tcBorders>
            <w:noWrap/>
            <w:vAlign w:val="center"/>
            <w:hideMark/>
          </w:tcPr>
          <w:p w14:paraId="6A87D20E"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30,017</w:t>
            </w:r>
          </w:p>
        </w:tc>
        <w:tc>
          <w:tcPr>
            <w:tcW w:w="849" w:type="dxa"/>
            <w:tcBorders>
              <w:top w:val="nil"/>
              <w:left w:val="nil"/>
              <w:bottom w:val="single" w:sz="4" w:space="0" w:color="auto"/>
              <w:right w:val="single" w:sz="4" w:space="0" w:color="auto"/>
            </w:tcBorders>
            <w:noWrap/>
            <w:vAlign w:val="center"/>
            <w:hideMark/>
          </w:tcPr>
          <w:p w14:paraId="77924C35"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23E7A356"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2490BDCE" w14:textId="6BE62DAE"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Barahona</w:t>
            </w:r>
          </w:p>
        </w:tc>
        <w:tc>
          <w:tcPr>
            <w:tcW w:w="994" w:type="dxa"/>
            <w:tcBorders>
              <w:top w:val="nil"/>
              <w:left w:val="nil"/>
              <w:bottom w:val="single" w:sz="4" w:space="0" w:color="auto"/>
              <w:right w:val="single" w:sz="4" w:space="0" w:color="auto"/>
            </w:tcBorders>
            <w:noWrap/>
            <w:vAlign w:val="center"/>
            <w:hideMark/>
          </w:tcPr>
          <w:p w14:paraId="5FCE3D55"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10,464</w:t>
            </w:r>
          </w:p>
        </w:tc>
        <w:tc>
          <w:tcPr>
            <w:tcW w:w="680" w:type="dxa"/>
            <w:tcBorders>
              <w:top w:val="nil"/>
              <w:left w:val="nil"/>
              <w:bottom w:val="single" w:sz="4" w:space="0" w:color="auto"/>
              <w:right w:val="single" w:sz="4" w:space="0" w:color="auto"/>
            </w:tcBorders>
            <w:noWrap/>
            <w:vAlign w:val="center"/>
            <w:hideMark/>
          </w:tcPr>
          <w:p w14:paraId="0613DA3F"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17.10</w:t>
            </w:r>
          </w:p>
        </w:tc>
        <w:tc>
          <w:tcPr>
            <w:tcW w:w="994" w:type="dxa"/>
            <w:tcBorders>
              <w:top w:val="nil"/>
              <w:left w:val="nil"/>
              <w:bottom w:val="single" w:sz="4" w:space="0" w:color="auto"/>
              <w:right w:val="single" w:sz="4" w:space="0" w:color="auto"/>
            </w:tcBorders>
            <w:noWrap/>
            <w:vAlign w:val="center"/>
            <w:hideMark/>
          </w:tcPr>
          <w:p w14:paraId="42A859BC"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20,854</w:t>
            </w:r>
          </w:p>
        </w:tc>
        <w:tc>
          <w:tcPr>
            <w:tcW w:w="993" w:type="dxa"/>
            <w:tcBorders>
              <w:top w:val="nil"/>
              <w:left w:val="nil"/>
              <w:bottom w:val="single" w:sz="4" w:space="0" w:color="auto"/>
              <w:right w:val="single" w:sz="4" w:space="0" w:color="auto"/>
            </w:tcBorders>
            <w:noWrap/>
            <w:vAlign w:val="center"/>
            <w:hideMark/>
          </w:tcPr>
          <w:p w14:paraId="4F8759A3"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34.00</w:t>
            </w:r>
          </w:p>
        </w:tc>
        <w:tc>
          <w:tcPr>
            <w:tcW w:w="994" w:type="dxa"/>
            <w:tcBorders>
              <w:top w:val="nil"/>
              <w:left w:val="nil"/>
              <w:bottom w:val="single" w:sz="4" w:space="0" w:color="auto"/>
              <w:right w:val="single" w:sz="4" w:space="0" w:color="auto"/>
            </w:tcBorders>
            <w:noWrap/>
            <w:vAlign w:val="center"/>
            <w:hideMark/>
          </w:tcPr>
          <w:p w14:paraId="1686A1FA"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13,316</w:t>
            </w:r>
          </w:p>
        </w:tc>
        <w:tc>
          <w:tcPr>
            <w:tcW w:w="707" w:type="dxa"/>
            <w:tcBorders>
              <w:top w:val="nil"/>
              <w:left w:val="nil"/>
              <w:bottom w:val="single" w:sz="4" w:space="0" w:color="auto"/>
              <w:right w:val="single" w:sz="4" w:space="0" w:color="auto"/>
            </w:tcBorders>
            <w:noWrap/>
            <w:vAlign w:val="center"/>
            <w:hideMark/>
          </w:tcPr>
          <w:p w14:paraId="4600AC8A"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21.80</w:t>
            </w:r>
          </w:p>
        </w:tc>
        <w:tc>
          <w:tcPr>
            <w:tcW w:w="994" w:type="dxa"/>
            <w:tcBorders>
              <w:top w:val="nil"/>
              <w:left w:val="nil"/>
              <w:bottom w:val="single" w:sz="4" w:space="0" w:color="auto"/>
              <w:right w:val="single" w:sz="4" w:space="0" w:color="auto"/>
            </w:tcBorders>
            <w:noWrap/>
            <w:vAlign w:val="center"/>
            <w:hideMark/>
          </w:tcPr>
          <w:p w14:paraId="22E8173B"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5,592</w:t>
            </w:r>
          </w:p>
        </w:tc>
        <w:tc>
          <w:tcPr>
            <w:tcW w:w="707" w:type="dxa"/>
            <w:tcBorders>
              <w:top w:val="nil"/>
              <w:left w:val="nil"/>
              <w:bottom w:val="single" w:sz="4" w:space="0" w:color="auto"/>
              <w:right w:val="single" w:sz="4" w:space="0" w:color="auto"/>
            </w:tcBorders>
            <w:noWrap/>
            <w:vAlign w:val="center"/>
            <w:hideMark/>
          </w:tcPr>
          <w:p w14:paraId="3CCFF7E5"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9.10</w:t>
            </w:r>
          </w:p>
        </w:tc>
        <w:tc>
          <w:tcPr>
            <w:tcW w:w="1160" w:type="dxa"/>
            <w:tcBorders>
              <w:top w:val="nil"/>
              <w:left w:val="nil"/>
              <w:bottom w:val="single" w:sz="4" w:space="0" w:color="auto"/>
              <w:right w:val="single" w:sz="4" w:space="0" w:color="auto"/>
            </w:tcBorders>
            <w:noWrap/>
            <w:vAlign w:val="center"/>
            <w:hideMark/>
          </w:tcPr>
          <w:p w14:paraId="1165CE48"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10986.00</w:t>
            </w:r>
          </w:p>
        </w:tc>
        <w:tc>
          <w:tcPr>
            <w:tcW w:w="708" w:type="dxa"/>
            <w:tcBorders>
              <w:top w:val="nil"/>
              <w:left w:val="nil"/>
              <w:bottom w:val="single" w:sz="4" w:space="0" w:color="auto"/>
              <w:right w:val="single" w:sz="4" w:space="0" w:color="auto"/>
            </w:tcBorders>
            <w:noWrap/>
            <w:vAlign w:val="center"/>
            <w:hideMark/>
          </w:tcPr>
          <w:p w14:paraId="09A75B94"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17.90</w:t>
            </w:r>
          </w:p>
        </w:tc>
        <w:tc>
          <w:tcPr>
            <w:tcW w:w="994" w:type="dxa"/>
            <w:tcBorders>
              <w:top w:val="nil"/>
              <w:left w:val="nil"/>
              <w:bottom w:val="single" w:sz="4" w:space="0" w:color="auto"/>
              <w:right w:val="single" w:sz="4" w:space="0" w:color="auto"/>
            </w:tcBorders>
            <w:noWrap/>
            <w:vAlign w:val="center"/>
            <w:hideMark/>
          </w:tcPr>
          <w:p w14:paraId="7470F1D0"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61,212</w:t>
            </w:r>
          </w:p>
        </w:tc>
        <w:tc>
          <w:tcPr>
            <w:tcW w:w="849" w:type="dxa"/>
            <w:tcBorders>
              <w:top w:val="nil"/>
              <w:left w:val="nil"/>
              <w:bottom w:val="single" w:sz="4" w:space="0" w:color="auto"/>
              <w:right w:val="single" w:sz="4" w:space="0" w:color="auto"/>
            </w:tcBorders>
            <w:noWrap/>
            <w:vAlign w:val="center"/>
            <w:hideMark/>
          </w:tcPr>
          <w:p w14:paraId="2BF9A97B"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57D47817" w14:textId="77777777" w:rsidTr="000B6256">
        <w:trPr>
          <w:trHeight w:val="330"/>
        </w:trPr>
        <w:tc>
          <w:tcPr>
            <w:tcW w:w="2404" w:type="dxa"/>
            <w:tcBorders>
              <w:top w:val="nil"/>
              <w:left w:val="single" w:sz="4" w:space="0" w:color="auto"/>
              <w:bottom w:val="single" w:sz="4" w:space="0" w:color="auto"/>
              <w:right w:val="single" w:sz="4" w:space="0" w:color="auto"/>
            </w:tcBorders>
            <w:vAlign w:val="center"/>
            <w:hideMark/>
          </w:tcPr>
          <w:p w14:paraId="0871D0F2" w14:textId="7E4119C4"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Dajabón</w:t>
            </w:r>
          </w:p>
        </w:tc>
        <w:tc>
          <w:tcPr>
            <w:tcW w:w="994" w:type="dxa"/>
            <w:tcBorders>
              <w:top w:val="nil"/>
              <w:left w:val="nil"/>
              <w:bottom w:val="single" w:sz="4" w:space="0" w:color="auto"/>
              <w:right w:val="single" w:sz="4" w:space="0" w:color="auto"/>
            </w:tcBorders>
            <w:noWrap/>
            <w:vAlign w:val="center"/>
            <w:hideMark/>
          </w:tcPr>
          <w:p w14:paraId="116977F5"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4,641</w:t>
            </w:r>
          </w:p>
        </w:tc>
        <w:tc>
          <w:tcPr>
            <w:tcW w:w="680" w:type="dxa"/>
            <w:tcBorders>
              <w:top w:val="nil"/>
              <w:left w:val="nil"/>
              <w:bottom w:val="single" w:sz="4" w:space="0" w:color="auto"/>
              <w:right w:val="single" w:sz="4" w:space="0" w:color="auto"/>
            </w:tcBorders>
            <w:noWrap/>
            <w:vAlign w:val="center"/>
            <w:hideMark/>
          </w:tcPr>
          <w:p w14:paraId="162BB3A5"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19.20</w:t>
            </w:r>
          </w:p>
        </w:tc>
        <w:tc>
          <w:tcPr>
            <w:tcW w:w="994" w:type="dxa"/>
            <w:tcBorders>
              <w:top w:val="nil"/>
              <w:left w:val="nil"/>
              <w:bottom w:val="single" w:sz="4" w:space="0" w:color="auto"/>
              <w:right w:val="single" w:sz="4" w:space="0" w:color="auto"/>
            </w:tcBorders>
            <w:noWrap/>
            <w:vAlign w:val="center"/>
            <w:hideMark/>
          </w:tcPr>
          <w:p w14:paraId="259778EA"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7,943</w:t>
            </w:r>
          </w:p>
        </w:tc>
        <w:tc>
          <w:tcPr>
            <w:tcW w:w="993" w:type="dxa"/>
            <w:tcBorders>
              <w:top w:val="nil"/>
              <w:left w:val="nil"/>
              <w:bottom w:val="single" w:sz="4" w:space="0" w:color="auto"/>
              <w:right w:val="single" w:sz="4" w:space="0" w:color="auto"/>
            </w:tcBorders>
            <w:noWrap/>
            <w:vAlign w:val="center"/>
            <w:hideMark/>
          </w:tcPr>
          <w:p w14:paraId="3F0676C9"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33.00</w:t>
            </w:r>
          </w:p>
        </w:tc>
        <w:tc>
          <w:tcPr>
            <w:tcW w:w="994" w:type="dxa"/>
            <w:tcBorders>
              <w:top w:val="nil"/>
              <w:left w:val="nil"/>
              <w:bottom w:val="single" w:sz="4" w:space="0" w:color="auto"/>
              <w:right w:val="single" w:sz="4" w:space="0" w:color="auto"/>
            </w:tcBorders>
            <w:noWrap/>
            <w:vAlign w:val="center"/>
            <w:hideMark/>
          </w:tcPr>
          <w:p w14:paraId="7607C553"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5,326</w:t>
            </w:r>
          </w:p>
        </w:tc>
        <w:tc>
          <w:tcPr>
            <w:tcW w:w="707" w:type="dxa"/>
            <w:tcBorders>
              <w:top w:val="nil"/>
              <w:left w:val="nil"/>
              <w:bottom w:val="single" w:sz="4" w:space="0" w:color="auto"/>
              <w:right w:val="single" w:sz="4" w:space="0" w:color="auto"/>
            </w:tcBorders>
            <w:noWrap/>
            <w:vAlign w:val="center"/>
            <w:hideMark/>
          </w:tcPr>
          <w:p w14:paraId="2329E5DC"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22.10</w:t>
            </w:r>
          </w:p>
        </w:tc>
        <w:tc>
          <w:tcPr>
            <w:tcW w:w="994" w:type="dxa"/>
            <w:tcBorders>
              <w:top w:val="nil"/>
              <w:left w:val="nil"/>
              <w:bottom w:val="single" w:sz="4" w:space="0" w:color="auto"/>
              <w:right w:val="single" w:sz="4" w:space="0" w:color="auto"/>
            </w:tcBorders>
            <w:noWrap/>
            <w:vAlign w:val="center"/>
            <w:hideMark/>
          </w:tcPr>
          <w:p w14:paraId="1963E132"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2,520</w:t>
            </w:r>
          </w:p>
        </w:tc>
        <w:tc>
          <w:tcPr>
            <w:tcW w:w="707" w:type="dxa"/>
            <w:tcBorders>
              <w:top w:val="nil"/>
              <w:left w:val="nil"/>
              <w:bottom w:val="single" w:sz="4" w:space="0" w:color="auto"/>
              <w:right w:val="single" w:sz="4" w:space="0" w:color="auto"/>
            </w:tcBorders>
            <w:noWrap/>
            <w:vAlign w:val="center"/>
            <w:hideMark/>
          </w:tcPr>
          <w:p w14:paraId="27C2FE74"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10.40</w:t>
            </w:r>
          </w:p>
        </w:tc>
        <w:tc>
          <w:tcPr>
            <w:tcW w:w="1160" w:type="dxa"/>
            <w:tcBorders>
              <w:top w:val="nil"/>
              <w:left w:val="nil"/>
              <w:bottom w:val="single" w:sz="4" w:space="0" w:color="auto"/>
              <w:right w:val="single" w:sz="4" w:space="0" w:color="auto"/>
            </w:tcBorders>
            <w:noWrap/>
            <w:vAlign w:val="center"/>
            <w:hideMark/>
          </w:tcPr>
          <w:p w14:paraId="7EA85FF5"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3715.00</w:t>
            </w:r>
          </w:p>
        </w:tc>
        <w:tc>
          <w:tcPr>
            <w:tcW w:w="708" w:type="dxa"/>
            <w:tcBorders>
              <w:top w:val="nil"/>
              <w:left w:val="nil"/>
              <w:bottom w:val="single" w:sz="4" w:space="0" w:color="auto"/>
              <w:right w:val="single" w:sz="4" w:space="0" w:color="auto"/>
            </w:tcBorders>
            <w:noWrap/>
            <w:vAlign w:val="center"/>
            <w:hideMark/>
          </w:tcPr>
          <w:p w14:paraId="1C764692"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15.40</w:t>
            </w:r>
          </w:p>
        </w:tc>
        <w:tc>
          <w:tcPr>
            <w:tcW w:w="994" w:type="dxa"/>
            <w:tcBorders>
              <w:top w:val="nil"/>
              <w:left w:val="nil"/>
              <w:bottom w:val="single" w:sz="4" w:space="0" w:color="auto"/>
              <w:right w:val="single" w:sz="4" w:space="0" w:color="auto"/>
            </w:tcBorders>
            <w:noWrap/>
            <w:vAlign w:val="center"/>
            <w:hideMark/>
          </w:tcPr>
          <w:p w14:paraId="007E1F97"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24,145</w:t>
            </w:r>
          </w:p>
        </w:tc>
        <w:tc>
          <w:tcPr>
            <w:tcW w:w="849" w:type="dxa"/>
            <w:tcBorders>
              <w:top w:val="nil"/>
              <w:left w:val="nil"/>
              <w:bottom w:val="single" w:sz="4" w:space="0" w:color="auto"/>
              <w:right w:val="single" w:sz="4" w:space="0" w:color="auto"/>
            </w:tcBorders>
            <w:noWrap/>
            <w:vAlign w:val="center"/>
            <w:hideMark/>
          </w:tcPr>
          <w:p w14:paraId="018EA173"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57594852"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0D10025B" w14:textId="1C4BFE99"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Distrito Nacional</w:t>
            </w:r>
          </w:p>
        </w:tc>
        <w:tc>
          <w:tcPr>
            <w:tcW w:w="994" w:type="dxa"/>
            <w:tcBorders>
              <w:top w:val="nil"/>
              <w:left w:val="nil"/>
              <w:bottom w:val="single" w:sz="4" w:space="0" w:color="auto"/>
              <w:right w:val="single" w:sz="4" w:space="0" w:color="auto"/>
            </w:tcBorders>
            <w:noWrap/>
            <w:vAlign w:val="center"/>
            <w:hideMark/>
          </w:tcPr>
          <w:p w14:paraId="3A3708D1"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5,994</w:t>
            </w:r>
          </w:p>
        </w:tc>
        <w:tc>
          <w:tcPr>
            <w:tcW w:w="680" w:type="dxa"/>
            <w:tcBorders>
              <w:top w:val="nil"/>
              <w:left w:val="nil"/>
              <w:bottom w:val="single" w:sz="4" w:space="0" w:color="auto"/>
              <w:right w:val="single" w:sz="4" w:space="0" w:color="auto"/>
            </w:tcBorders>
            <w:noWrap/>
            <w:vAlign w:val="center"/>
            <w:hideMark/>
          </w:tcPr>
          <w:p w14:paraId="6C5A16C2"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2.90</w:t>
            </w:r>
          </w:p>
        </w:tc>
        <w:tc>
          <w:tcPr>
            <w:tcW w:w="994" w:type="dxa"/>
            <w:tcBorders>
              <w:top w:val="nil"/>
              <w:left w:val="nil"/>
              <w:bottom w:val="single" w:sz="4" w:space="0" w:color="auto"/>
              <w:right w:val="single" w:sz="4" w:space="0" w:color="auto"/>
            </w:tcBorders>
            <w:noWrap/>
            <w:vAlign w:val="center"/>
            <w:hideMark/>
          </w:tcPr>
          <w:p w14:paraId="572812B3"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36,915</w:t>
            </w:r>
          </w:p>
        </w:tc>
        <w:tc>
          <w:tcPr>
            <w:tcW w:w="993" w:type="dxa"/>
            <w:tcBorders>
              <w:top w:val="nil"/>
              <w:left w:val="nil"/>
              <w:bottom w:val="single" w:sz="4" w:space="0" w:color="auto"/>
              <w:right w:val="single" w:sz="4" w:space="0" w:color="auto"/>
            </w:tcBorders>
            <w:noWrap/>
            <w:vAlign w:val="center"/>
            <w:hideMark/>
          </w:tcPr>
          <w:p w14:paraId="3762518B"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18.00</w:t>
            </w:r>
          </w:p>
        </w:tc>
        <w:tc>
          <w:tcPr>
            <w:tcW w:w="994" w:type="dxa"/>
            <w:tcBorders>
              <w:top w:val="nil"/>
              <w:left w:val="nil"/>
              <w:bottom w:val="single" w:sz="4" w:space="0" w:color="auto"/>
              <w:right w:val="single" w:sz="4" w:space="0" w:color="auto"/>
            </w:tcBorders>
            <w:noWrap/>
            <w:vAlign w:val="center"/>
            <w:hideMark/>
          </w:tcPr>
          <w:p w14:paraId="51DF0648"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66,530</w:t>
            </w:r>
          </w:p>
        </w:tc>
        <w:tc>
          <w:tcPr>
            <w:tcW w:w="707" w:type="dxa"/>
            <w:tcBorders>
              <w:top w:val="nil"/>
              <w:left w:val="nil"/>
              <w:bottom w:val="single" w:sz="4" w:space="0" w:color="auto"/>
              <w:right w:val="single" w:sz="4" w:space="0" w:color="auto"/>
            </w:tcBorders>
            <w:noWrap/>
            <w:vAlign w:val="center"/>
            <w:hideMark/>
          </w:tcPr>
          <w:p w14:paraId="7400C840"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32.50</w:t>
            </w:r>
          </w:p>
        </w:tc>
        <w:tc>
          <w:tcPr>
            <w:tcW w:w="994" w:type="dxa"/>
            <w:tcBorders>
              <w:top w:val="nil"/>
              <w:left w:val="nil"/>
              <w:bottom w:val="single" w:sz="4" w:space="0" w:color="auto"/>
              <w:right w:val="single" w:sz="4" w:space="0" w:color="auto"/>
            </w:tcBorders>
            <w:noWrap/>
            <w:vAlign w:val="center"/>
            <w:hideMark/>
          </w:tcPr>
          <w:p w14:paraId="5D0F461F"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55,222</w:t>
            </w:r>
          </w:p>
        </w:tc>
        <w:tc>
          <w:tcPr>
            <w:tcW w:w="707" w:type="dxa"/>
            <w:tcBorders>
              <w:top w:val="nil"/>
              <w:left w:val="nil"/>
              <w:bottom w:val="single" w:sz="4" w:space="0" w:color="auto"/>
              <w:right w:val="single" w:sz="4" w:space="0" w:color="auto"/>
            </w:tcBorders>
            <w:noWrap/>
            <w:vAlign w:val="center"/>
            <w:hideMark/>
          </w:tcPr>
          <w:p w14:paraId="2E01EB4E"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27.00</w:t>
            </w:r>
          </w:p>
        </w:tc>
        <w:tc>
          <w:tcPr>
            <w:tcW w:w="1160" w:type="dxa"/>
            <w:tcBorders>
              <w:top w:val="nil"/>
              <w:left w:val="nil"/>
              <w:bottom w:val="single" w:sz="4" w:space="0" w:color="auto"/>
              <w:right w:val="single" w:sz="4" w:space="0" w:color="auto"/>
            </w:tcBorders>
            <w:noWrap/>
            <w:vAlign w:val="center"/>
            <w:hideMark/>
          </w:tcPr>
          <w:p w14:paraId="1AACD339"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40001.00</w:t>
            </w:r>
          </w:p>
        </w:tc>
        <w:tc>
          <w:tcPr>
            <w:tcW w:w="708" w:type="dxa"/>
            <w:tcBorders>
              <w:top w:val="nil"/>
              <w:left w:val="nil"/>
              <w:bottom w:val="single" w:sz="4" w:space="0" w:color="auto"/>
              <w:right w:val="single" w:sz="4" w:space="0" w:color="auto"/>
            </w:tcBorders>
            <w:noWrap/>
            <w:vAlign w:val="center"/>
            <w:hideMark/>
          </w:tcPr>
          <w:p w14:paraId="732FFAE9"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19.50</w:t>
            </w:r>
          </w:p>
        </w:tc>
        <w:tc>
          <w:tcPr>
            <w:tcW w:w="994" w:type="dxa"/>
            <w:tcBorders>
              <w:top w:val="nil"/>
              <w:left w:val="nil"/>
              <w:bottom w:val="single" w:sz="4" w:space="0" w:color="auto"/>
              <w:right w:val="single" w:sz="4" w:space="0" w:color="auto"/>
            </w:tcBorders>
            <w:noWrap/>
            <w:vAlign w:val="center"/>
            <w:hideMark/>
          </w:tcPr>
          <w:p w14:paraId="12B9A83F"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204,662</w:t>
            </w:r>
          </w:p>
        </w:tc>
        <w:tc>
          <w:tcPr>
            <w:tcW w:w="849" w:type="dxa"/>
            <w:tcBorders>
              <w:top w:val="nil"/>
              <w:left w:val="nil"/>
              <w:bottom w:val="single" w:sz="4" w:space="0" w:color="auto"/>
              <w:right w:val="single" w:sz="4" w:space="0" w:color="auto"/>
            </w:tcBorders>
            <w:noWrap/>
            <w:vAlign w:val="center"/>
            <w:hideMark/>
          </w:tcPr>
          <w:p w14:paraId="77782611"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378BC97E"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17384C3B" w14:textId="178C7FCD"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Duarte</w:t>
            </w:r>
          </w:p>
        </w:tc>
        <w:tc>
          <w:tcPr>
            <w:tcW w:w="994" w:type="dxa"/>
            <w:tcBorders>
              <w:top w:val="nil"/>
              <w:left w:val="nil"/>
              <w:bottom w:val="single" w:sz="4" w:space="0" w:color="auto"/>
              <w:right w:val="single" w:sz="4" w:space="0" w:color="auto"/>
            </w:tcBorders>
            <w:noWrap/>
            <w:vAlign w:val="center"/>
            <w:hideMark/>
          </w:tcPr>
          <w:p w14:paraId="65D13020"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10,885</w:t>
            </w:r>
          </w:p>
        </w:tc>
        <w:tc>
          <w:tcPr>
            <w:tcW w:w="680" w:type="dxa"/>
            <w:tcBorders>
              <w:top w:val="nil"/>
              <w:left w:val="nil"/>
              <w:bottom w:val="single" w:sz="4" w:space="0" w:color="auto"/>
              <w:right w:val="single" w:sz="4" w:space="0" w:color="auto"/>
            </w:tcBorders>
            <w:noWrap/>
            <w:vAlign w:val="center"/>
            <w:hideMark/>
          </w:tcPr>
          <w:p w14:paraId="25301A69"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11.20</w:t>
            </w:r>
          </w:p>
        </w:tc>
        <w:tc>
          <w:tcPr>
            <w:tcW w:w="994" w:type="dxa"/>
            <w:tcBorders>
              <w:top w:val="nil"/>
              <w:left w:val="nil"/>
              <w:bottom w:val="single" w:sz="4" w:space="0" w:color="auto"/>
              <w:right w:val="single" w:sz="4" w:space="0" w:color="auto"/>
            </w:tcBorders>
            <w:noWrap/>
            <w:vAlign w:val="center"/>
            <w:hideMark/>
          </w:tcPr>
          <w:p w14:paraId="4171FF5E"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28,278</w:t>
            </w:r>
          </w:p>
        </w:tc>
        <w:tc>
          <w:tcPr>
            <w:tcW w:w="993" w:type="dxa"/>
            <w:tcBorders>
              <w:top w:val="nil"/>
              <w:left w:val="nil"/>
              <w:bottom w:val="single" w:sz="4" w:space="0" w:color="auto"/>
              <w:right w:val="single" w:sz="4" w:space="0" w:color="auto"/>
            </w:tcBorders>
            <w:noWrap/>
            <w:vAlign w:val="center"/>
            <w:hideMark/>
          </w:tcPr>
          <w:p w14:paraId="4D5E8F17"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29.00</w:t>
            </w:r>
          </w:p>
        </w:tc>
        <w:tc>
          <w:tcPr>
            <w:tcW w:w="994" w:type="dxa"/>
            <w:tcBorders>
              <w:top w:val="nil"/>
              <w:left w:val="nil"/>
              <w:bottom w:val="single" w:sz="4" w:space="0" w:color="auto"/>
              <w:right w:val="single" w:sz="4" w:space="0" w:color="auto"/>
            </w:tcBorders>
            <w:noWrap/>
            <w:vAlign w:val="center"/>
            <w:hideMark/>
          </w:tcPr>
          <w:p w14:paraId="3FA44C4F"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24,899</w:t>
            </w:r>
          </w:p>
        </w:tc>
        <w:tc>
          <w:tcPr>
            <w:tcW w:w="707" w:type="dxa"/>
            <w:tcBorders>
              <w:top w:val="nil"/>
              <w:left w:val="nil"/>
              <w:bottom w:val="single" w:sz="4" w:space="0" w:color="auto"/>
              <w:right w:val="single" w:sz="4" w:space="0" w:color="auto"/>
            </w:tcBorders>
            <w:noWrap/>
            <w:vAlign w:val="center"/>
            <w:hideMark/>
          </w:tcPr>
          <w:p w14:paraId="1D103C35"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25.70</w:t>
            </w:r>
          </w:p>
        </w:tc>
        <w:tc>
          <w:tcPr>
            <w:tcW w:w="994" w:type="dxa"/>
            <w:tcBorders>
              <w:top w:val="nil"/>
              <w:left w:val="nil"/>
              <w:bottom w:val="single" w:sz="4" w:space="0" w:color="auto"/>
              <w:right w:val="single" w:sz="4" w:space="0" w:color="auto"/>
            </w:tcBorders>
            <w:noWrap/>
            <w:vAlign w:val="center"/>
            <w:hideMark/>
          </w:tcPr>
          <w:p w14:paraId="12E27800"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15,097</w:t>
            </w:r>
          </w:p>
        </w:tc>
        <w:tc>
          <w:tcPr>
            <w:tcW w:w="707" w:type="dxa"/>
            <w:tcBorders>
              <w:top w:val="nil"/>
              <w:left w:val="nil"/>
              <w:bottom w:val="single" w:sz="4" w:space="0" w:color="auto"/>
              <w:right w:val="single" w:sz="4" w:space="0" w:color="auto"/>
            </w:tcBorders>
            <w:noWrap/>
            <w:vAlign w:val="center"/>
            <w:hideMark/>
          </w:tcPr>
          <w:p w14:paraId="15225B10"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15.60</w:t>
            </w:r>
          </w:p>
        </w:tc>
        <w:tc>
          <w:tcPr>
            <w:tcW w:w="1160" w:type="dxa"/>
            <w:tcBorders>
              <w:top w:val="nil"/>
              <w:left w:val="nil"/>
              <w:bottom w:val="single" w:sz="4" w:space="0" w:color="auto"/>
              <w:right w:val="single" w:sz="4" w:space="0" w:color="auto"/>
            </w:tcBorders>
            <w:noWrap/>
            <w:vAlign w:val="center"/>
            <w:hideMark/>
          </w:tcPr>
          <w:p w14:paraId="620C3E17"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17831.00</w:t>
            </w:r>
          </w:p>
        </w:tc>
        <w:tc>
          <w:tcPr>
            <w:tcW w:w="708" w:type="dxa"/>
            <w:tcBorders>
              <w:top w:val="nil"/>
              <w:left w:val="nil"/>
              <w:bottom w:val="single" w:sz="4" w:space="0" w:color="auto"/>
              <w:right w:val="single" w:sz="4" w:space="0" w:color="auto"/>
            </w:tcBorders>
            <w:noWrap/>
            <w:vAlign w:val="center"/>
            <w:hideMark/>
          </w:tcPr>
          <w:p w14:paraId="0AB6EAED"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18.40</w:t>
            </w:r>
          </w:p>
        </w:tc>
        <w:tc>
          <w:tcPr>
            <w:tcW w:w="994" w:type="dxa"/>
            <w:tcBorders>
              <w:top w:val="nil"/>
              <w:left w:val="nil"/>
              <w:bottom w:val="single" w:sz="4" w:space="0" w:color="auto"/>
              <w:right w:val="single" w:sz="4" w:space="0" w:color="auto"/>
            </w:tcBorders>
            <w:noWrap/>
            <w:vAlign w:val="center"/>
            <w:hideMark/>
          </w:tcPr>
          <w:p w14:paraId="265F2F29"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96,990</w:t>
            </w:r>
          </w:p>
        </w:tc>
        <w:tc>
          <w:tcPr>
            <w:tcW w:w="849" w:type="dxa"/>
            <w:tcBorders>
              <w:top w:val="nil"/>
              <w:left w:val="nil"/>
              <w:bottom w:val="single" w:sz="4" w:space="0" w:color="auto"/>
              <w:right w:val="single" w:sz="4" w:space="0" w:color="auto"/>
            </w:tcBorders>
            <w:noWrap/>
            <w:vAlign w:val="center"/>
            <w:hideMark/>
          </w:tcPr>
          <w:p w14:paraId="2CA1000D"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500337D5"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08BDA74A" w14:textId="6695134C"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El Seibo</w:t>
            </w:r>
          </w:p>
        </w:tc>
        <w:tc>
          <w:tcPr>
            <w:tcW w:w="994" w:type="dxa"/>
            <w:tcBorders>
              <w:top w:val="nil"/>
              <w:left w:val="nil"/>
              <w:bottom w:val="single" w:sz="4" w:space="0" w:color="auto"/>
              <w:right w:val="single" w:sz="4" w:space="0" w:color="auto"/>
            </w:tcBorders>
            <w:noWrap/>
            <w:vAlign w:val="center"/>
            <w:hideMark/>
          </w:tcPr>
          <w:p w14:paraId="6EC7846B"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9,291</w:t>
            </w:r>
          </w:p>
        </w:tc>
        <w:tc>
          <w:tcPr>
            <w:tcW w:w="680" w:type="dxa"/>
            <w:tcBorders>
              <w:top w:val="nil"/>
              <w:left w:val="nil"/>
              <w:bottom w:val="single" w:sz="4" w:space="0" w:color="auto"/>
              <w:right w:val="single" w:sz="4" w:space="0" w:color="auto"/>
            </w:tcBorders>
            <w:noWrap/>
            <w:vAlign w:val="center"/>
            <w:hideMark/>
          </w:tcPr>
          <w:p w14:paraId="772FE219"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27.20</w:t>
            </w:r>
          </w:p>
        </w:tc>
        <w:tc>
          <w:tcPr>
            <w:tcW w:w="994" w:type="dxa"/>
            <w:tcBorders>
              <w:top w:val="nil"/>
              <w:left w:val="nil"/>
              <w:bottom w:val="single" w:sz="4" w:space="0" w:color="auto"/>
              <w:right w:val="single" w:sz="4" w:space="0" w:color="auto"/>
            </w:tcBorders>
            <w:noWrap/>
            <w:vAlign w:val="center"/>
            <w:hideMark/>
          </w:tcPr>
          <w:p w14:paraId="0301C236"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9,983</w:t>
            </w:r>
          </w:p>
        </w:tc>
        <w:tc>
          <w:tcPr>
            <w:tcW w:w="993" w:type="dxa"/>
            <w:tcBorders>
              <w:top w:val="nil"/>
              <w:left w:val="nil"/>
              <w:bottom w:val="single" w:sz="4" w:space="0" w:color="auto"/>
              <w:right w:val="single" w:sz="4" w:space="0" w:color="auto"/>
            </w:tcBorders>
            <w:noWrap/>
            <w:vAlign w:val="center"/>
            <w:hideMark/>
          </w:tcPr>
          <w:p w14:paraId="75843F19"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29.00</w:t>
            </w:r>
          </w:p>
        </w:tc>
        <w:tc>
          <w:tcPr>
            <w:tcW w:w="994" w:type="dxa"/>
            <w:tcBorders>
              <w:top w:val="nil"/>
              <w:left w:val="nil"/>
              <w:bottom w:val="single" w:sz="4" w:space="0" w:color="auto"/>
              <w:right w:val="single" w:sz="4" w:space="0" w:color="auto"/>
            </w:tcBorders>
            <w:noWrap/>
            <w:vAlign w:val="center"/>
            <w:hideMark/>
          </w:tcPr>
          <w:p w14:paraId="6D7585BD"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5,065</w:t>
            </w:r>
          </w:p>
        </w:tc>
        <w:tc>
          <w:tcPr>
            <w:tcW w:w="707" w:type="dxa"/>
            <w:tcBorders>
              <w:top w:val="nil"/>
              <w:left w:val="nil"/>
              <w:bottom w:val="single" w:sz="4" w:space="0" w:color="auto"/>
              <w:right w:val="single" w:sz="4" w:space="0" w:color="auto"/>
            </w:tcBorders>
            <w:noWrap/>
            <w:vAlign w:val="center"/>
            <w:hideMark/>
          </w:tcPr>
          <w:p w14:paraId="5098848B"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14.80</w:t>
            </w:r>
          </w:p>
        </w:tc>
        <w:tc>
          <w:tcPr>
            <w:tcW w:w="994" w:type="dxa"/>
            <w:tcBorders>
              <w:top w:val="nil"/>
              <w:left w:val="nil"/>
              <w:bottom w:val="single" w:sz="4" w:space="0" w:color="auto"/>
              <w:right w:val="single" w:sz="4" w:space="0" w:color="auto"/>
            </w:tcBorders>
            <w:noWrap/>
            <w:vAlign w:val="center"/>
            <w:hideMark/>
          </w:tcPr>
          <w:p w14:paraId="06219D18"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1,989</w:t>
            </w:r>
          </w:p>
        </w:tc>
        <w:tc>
          <w:tcPr>
            <w:tcW w:w="707" w:type="dxa"/>
            <w:tcBorders>
              <w:top w:val="nil"/>
              <w:left w:val="nil"/>
              <w:bottom w:val="single" w:sz="4" w:space="0" w:color="auto"/>
              <w:right w:val="single" w:sz="4" w:space="0" w:color="auto"/>
            </w:tcBorders>
            <w:noWrap/>
            <w:vAlign w:val="center"/>
            <w:hideMark/>
          </w:tcPr>
          <w:p w14:paraId="529457F7"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5.80</w:t>
            </w:r>
          </w:p>
        </w:tc>
        <w:tc>
          <w:tcPr>
            <w:tcW w:w="1160" w:type="dxa"/>
            <w:tcBorders>
              <w:top w:val="nil"/>
              <w:left w:val="nil"/>
              <w:bottom w:val="single" w:sz="4" w:space="0" w:color="auto"/>
              <w:right w:val="single" w:sz="4" w:space="0" w:color="auto"/>
            </w:tcBorders>
            <w:noWrap/>
            <w:vAlign w:val="center"/>
            <w:hideMark/>
          </w:tcPr>
          <w:p w14:paraId="1FFF8C0E"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7782.00</w:t>
            </w:r>
          </w:p>
        </w:tc>
        <w:tc>
          <w:tcPr>
            <w:tcW w:w="708" w:type="dxa"/>
            <w:tcBorders>
              <w:top w:val="nil"/>
              <w:left w:val="nil"/>
              <w:bottom w:val="single" w:sz="4" w:space="0" w:color="auto"/>
              <w:right w:val="single" w:sz="4" w:space="0" w:color="auto"/>
            </w:tcBorders>
            <w:noWrap/>
            <w:vAlign w:val="center"/>
            <w:hideMark/>
          </w:tcPr>
          <w:p w14:paraId="29ACA916"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22.80</w:t>
            </w:r>
          </w:p>
        </w:tc>
        <w:tc>
          <w:tcPr>
            <w:tcW w:w="994" w:type="dxa"/>
            <w:tcBorders>
              <w:top w:val="nil"/>
              <w:left w:val="nil"/>
              <w:bottom w:val="single" w:sz="4" w:space="0" w:color="auto"/>
              <w:right w:val="single" w:sz="4" w:space="0" w:color="auto"/>
            </w:tcBorders>
            <w:noWrap/>
            <w:vAlign w:val="center"/>
            <w:hideMark/>
          </w:tcPr>
          <w:p w14:paraId="5FDF8D14"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34,110</w:t>
            </w:r>
          </w:p>
        </w:tc>
        <w:tc>
          <w:tcPr>
            <w:tcW w:w="849" w:type="dxa"/>
            <w:tcBorders>
              <w:top w:val="nil"/>
              <w:left w:val="nil"/>
              <w:bottom w:val="single" w:sz="4" w:space="0" w:color="auto"/>
              <w:right w:val="single" w:sz="4" w:space="0" w:color="auto"/>
            </w:tcBorders>
            <w:noWrap/>
            <w:vAlign w:val="center"/>
            <w:hideMark/>
          </w:tcPr>
          <w:p w14:paraId="1E341B2C"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09F807E0"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2681BFD8" w14:textId="56181E6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Elías Piña</w:t>
            </w:r>
          </w:p>
        </w:tc>
        <w:tc>
          <w:tcPr>
            <w:tcW w:w="994" w:type="dxa"/>
            <w:tcBorders>
              <w:top w:val="nil"/>
              <w:left w:val="nil"/>
              <w:bottom w:val="single" w:sz="4" w:space="0" w:color="auto"/>
              <w:right w:val="single" w:sz="4" w:space="0" w:color="auto"/>
            </w:tcBorders>
            <w:noWrap/>
            <w:vAlign w:val="center"/>
            <w:hideMark/>
          </w:tcPr>
          <w:p w14:paraId="5AA996A9"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7,260</w:t>
            </w:r>
          </w:p>
        </w:tc>
        <w:tc>
          <w:tcPr>
            <w:tcW w:w="680" w:type="dxa"/>
            <w:tcBorders>
              <w:top w:val="nil"/>
              <w:left w:val="nil"/>
              <w:bottom w:val="single" w:sz="4" w:space="0" w:color="auto"/>
              <w:right w:val="single" w:sz="4" w:space="0" w:color="auto"/>
            </w:tcBorders>
            <w:noWrap/>
            <w:vAlign w:val="center"/>
            <w:hideMark/>
          </w:tcPr>
          <w:p w14:paraId="3705BF64"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42.10</w:t>
            </w:r>
          </w:p>
        </w:tc>
        <w:tc>
          <w:tcPr>
            <w:tcW w:w="994" w:type="dxa"/>
            <w:tcBorders>
              <w:top w:val="nil"/>
              <w:left w:val="nil"/>
              <w:bottom w:val="single" w:sz="4" w:space="0" w:color="auto"/>
              <w:right w:val="single" w:sz="4" w:space="0" w:color="auto"/>
            </w:tcBorders>
            <w:noWrap/>
            <w:vAlign w:val="center"/>
            <w:hideMark/>
          </w:tcPr>
          <w:p w14:paraId="728C2BAD"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4,475</w:t>
            </w:r>
          </w:p>
        </w:tc>
        <w:tc>
          <w:tcPr>
            <w:tcW w:w="993" w:type="dxa"/>
            <w:tcBorders>
              <w:top w:val="nil"/>
              <w:left w:val="nil"/>
              <w:bottom w:val="single" w:sz="4" w:space="0" w:color="auto"/>
              <w:right w:val="single" w:sz="4" w:space="0" w:color="auto"/>
            </w:tcBorders>
            <w:noWrap/>
            <w:vAlign w:val="center"/>
            <w:hideMark/>
          </w:tcPr>
          <w:p w14:paraId="06748F93"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26.00</w:t>
            </w:r>
          </w:p>
        </w:tc>
        <w:tc>
          <w:tcPr>
            <w:tcW w:w="994" w:type="dxa"/>
            <w:tcBorders>
              <w:top w:val="nil"/>
              <w:left w:val="nil"/>
              <w:bottom w:val="single" w:sz="4" w:space="0" w:color="auto"/>
              <w:right w:val="single" w:sz="4" w:space="0" w:color="auto"/>
            </w:tcBorders>
            <w:noWrap/>
            <w:vAlign w:val="center"/>
            <w:hideMark/>
          </w:tcPr>
          <w:p w14:paraId="40B4BA77"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1,711</w:t>
            </w:r>
          </w:p>
        </w:tc>
        <w:tc>
          <w:tcPr>
            <w:tcW w:w="707" w:type="dxa"/>
            <w:tcBorders>
              <w:top w:val="nil"/>
              <w:left w:val="nil"/>
              <w:bottom w:val="single" w:sz="4" w:space="0" w:color="auto"/>
              <w:right w:val="single" w:sz="4" w:space="0" w:color="auto"/>
            </w:tcBorders>
            <w:noWrap/>
            <w:vAlign w:val="center"/>
            <w:hideMark/>
          </w:tcPr>
          <w:p w14:paraId="70624CAE"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9.90</w:t>
            </w:r>
          </w:p>
        </w:tc>
        <w:tc>
          <w:tcPr>
            <w:tcW w:w="994" w:type="dxa"/>
            <w:tcBorders>
              <w:top w:val="nil"/>
              <w:left w:val="nil"/>
              <w:bottom w:val="single" w:sz="4" w:space="0" w:color="auto"/>
              <w:right w:val="single" w:sz="4" w:space="0" w:color="auto"/>
            </w:tcBorders>
            <w:noWrap/>
            <w:vAlign w:val="center"/>
            <w:hideMark/>
          </w:tcPr>
          <w:p w14:paraId="0624AD2B"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692</w:t>
            </w:r>
          </w:p>
        </w:tc>
        <w:tc>
          <w:tcPr>
            <w:tcW w:w="707" w:type="dxa"/>
            <w:tcBorders>
              <w:top w:val="nil"/>
              <w:left w:val="nil"/>
              <w:bottom w:val="single" w:sz="4" w:space="0" w:color="auto"/>
              <w:right w:val="single" w:sz="4" w:space="0" w:color="auto"/>
            </w:tcBorders>
            <w:noWrap/>
            <w:vAlign w:val="center"/>
            <w:hideMark/>
          </w:tcPr>
          <w:p w14:paraId="48140B22"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4.00</w:t>
            </w:r>
          </w:p>
        </w:tc>
        <w:tc>
          <w:tcPr>
            <w:tcW w:w="1160" w:type="dxa"/>
            <w:tcBorders>
              <w:top w:val="nil"/>
              <w:left w:val="nil"/>
              <w:bottom w:val="single" w:sz="4" w:space="0" w:color="auto"/>
              <w:right w:val="single" w:sz="4" w:space="0" w:color="auto"/>
            </w:tcBorders>
            <w:noWrap/>
            <w:vAlign w:val="center"/>
            <w:hideMark/>
          </w:tcPr>
          <w:p w14:paraId="43FC0040"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3120.00</w:t>
            </w:r>
          </w:p>
        </w:tc>
        <w:tc>
          <w:tcPr>
            <w:tcW w:w="708" w:type="dxa"/>
            <w:tcBorders>
              <w:top w:val="nil"/>
              <w:left w:val="nil"/>
              <w:bottom w:val="single" w:sz="4" w:space="0" w:color="auto"/>
              <w:right w:val="single" w:sz="4" w:space="0" w:color="auto"/>
            </w:tcBorders>
            <w:noWrap/>
            <w:vAlign w:val="center"/>
            <w:hideMark/>
          </w:tcPr>
          <w:p w14:paraId="35A27C7B"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18.10</w:t>
            </w:r>
          </w:p>
        </w:tc>
        <w:tc>
          <w:tcPr>
            <w:tcW w:w="994" w:type="dxa"/>
            <w:tcBorders>
              <w:top w:val="nil"/>
              <w:left w:val="nil"/>
              <w:bottom w:val="single" w:sz="4" w:space="0" w:color="auto"/>
              <w:right w:val="single" w:sz="4" w:space="0" w:color="auto"/>
            </w:tcBorders>
            <w:noWrap/>
            <w:vAlign w:val="center"/>
            <w:hideMark/>
          </w:tcPr>
          <w:p w14:paraId="358E3D5F"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17,258</w:t>
            </w:r>
          </w:p>
        </w:tc>
        <w:tc>
          <w:tcPr>
            <w:tcW w:w="849" w:type="dxa"/>
            <w:tcBorders>
              <w:top w:val="nil"/>
              <w:left w:val="nil"/>
              <w:bottom w:val="single" w:sz="4" w:space="0" w:color="auto"/>
              <w:right w:val="single" w:sz="4" w:space="0" w:color="auto"/>
            </w:tcBorders>
            <w:noWrap/>
            <w:vAlign w:val="center"/>
            <w:hideMark/>
          </w:tcPr>
          <w:p w14:paraId="2CD53251"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00AF6877"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0B52C391" w14:textId="6F93BE6E"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Espaillat</w:t>
            </w:r>
          </w:p>
        </w:tc>
        <w:tc>
          <w:tcPr>
            <w:tcW w:w="994" w:type="dxa"/>
            <w:tcBorders>
              <w:top w:val="nil"/>
              <w:left w:val="nil"/>
              <w:bottom w:val="single" w:sz="4" w:space="0" w:color="auto"/>
              <w:right w:val="single" w:sz="4" w:space="0" w:color="auto"/>
            </w:tcBorders>
            <w:noWrap/>
            <w:vAlign w:val="center"/>
            <w:hideMark/>
          </w:tcPr>
          <w:p w14:paraId="01254515"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5,683</w:t>
            </w:r>
          </w:p>
        </w:tc>
        <w:tc>
          <w:tcPr>
            <w:tcW w:w="680" w:type="dxa"/>
            <w:tcBorders>
              <w:top w:val="nil"/>
              <w:left w:val="nil"/>
              <w:bottom w:val="single" w:sz="4" w:space="0" w:color="auto"/>
              <w:right w:val="single" w:sz="4" w:space="0" w:color="auto"/>
            </w:tcBorders>
            <w:noWrap/>
            <w:vAlign w:val="center"/>
            <w:hideMark/>
          </w:tcPr>
          <w:p w14:paraId="0DD7DAF9"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7.80</w:t>
            </w:r>
          </w:p>
        </w:tc>
        <w:tc>
          <w:tcPr>
            <w:tcW w:w="994" w:type="dxa"/>
            <w:tcBorders>
              <w:top w:val="nil"/>
              <w:left w:val="nil"/>
              <w:bottom w:val="single" w:sz="4" w:space="0" w:color="auto"/>
              <w:right w:val="single" w:sz="4" w:space="0" w:color="auto"/>
            </w:tcBorders>
            <w:noWrap/>
            <w:vAlign w:val="center"/>
            <w:hideMark/>
          </w:tcPr>
          <w:p w14:paraId="2CF8399B"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21,180</w:t>
            </w:r>
          </w:p>
        </w:tc>
        <w:tc>
          <w:tcPr>
            <w:tcW w:w="993" w:type="dxa"/>
            <w:tcBorders>
              <w:top w:val="nil"/>
              <w:left w:val="nil"/>
              <w:bottom w:val="single" w:sz="4" w:space="0" w:color="auto"/>
              <w:right w:val="single" w:sz="4" w:space="0" w:color="auto"/>
            </w:tcBorders>
            <w:noWrap/>
            <w:vAlign w:val="center"/>
            <w:hideMark/>
          </w:tcPr>
          <w:p w14:paraId="49C6C8A9"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29.00</w:t>
            </w:r>
          </w:p>
        </w:tc>
        <w:tc>
          <w:tcPr>
            <w:tcW w:w="994" w:type="dxa"/>
            <w:tcBorders>
              <w:top w:val="nil"/>
              <w:left w:val="nil"/>
              <w:bottom w:val="single" w:sz="4" w:space="0" w:color="auto"/>
              <w:right w:val="single" w:sz="4" w:space="0" w:color="auto"/>
            </w:tcBorders>
            <w:noWrap/>
            <w:vAlign w:val="center"/>
            <w:hideMark/>
          </w:tcPr>
          <w:p w14:paraId="6A0CD951"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21,354</w:t>
            </w:r>
          </w:p>
        </w:tc>
        <w:tc>
          <w:tcPr>
            <w:tcW w:w="707" w:type="dxa"/>
            <w:tcBorders>
              <w:top w:val="nil"/>
              <w:left w:val="nil"/>
              <w:bottom w:val="single" w:sz="4" w:space="0" w:color="auto"/>
              <w:right w:val="single" w:sz="4" w:space="0" w:color="auto"/>
            </w:tcBorders>
            <w:noWrap/>
            <w:vAlign w:val="center"/>
            <w:hideMark/>
          </w:tcPr>
          <w:p w14:paraId="09F9D963"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29.40</w:t>
            </w:r>
          </w:p>
        </w:tc>
        <w:tc>
          <w:tcPr>
            <w:tcW w:w="994" w:type="dxa"/>
            <w:tcBorders>
              <w:top w:val="nil"/>
              <w:left w:val="nil"/>
              <w:bottom w:val="single" w:sz="4" w:space="0" w:color="auto"/>
              <w:right w:val="single" w:sz="4" w:space="0" w:color="auto"/>
            </w:tcBorders>
            <w:noWrap/>
            <w:vAlign w:val="center"/>
            <w:hideMark/>
          </w:tcPr>
          <w:p w14:paraId="51156017"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8,013</w:t>
            </w:r>
          </w:p>
        </w:tc>
        <w:tc>
          <w:tcPr>
            <w:tcW w:w="707" w:type="dxa"/>
            <w:tcBorders>
              <w:top w:val="nil"/>
              <w:left w:val="nil"/>
              <w:bottom w:val="single" w:sz="4" w:space="0" w:color="auto"/>
              <w:right w:val="single" w:sz="4" w:space="0" w:color="auto"/>
            </w:tcBorders>
            <w:noWrap/>
            <w:vAlign w:val="center"/>
            <w:hideMark/>
          </w:tcPr>
          <w:p w14:paraId="3C1423E1"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11.00</w:t>
            </w:r>
          </w:p>
        </w:tc>
        <w:tc>
          <w:tcPr>
            <w:tcW w:w="1160" w:type="dxa"/>
            <w:tcBorders>
              <w:top w:val="nil"/>
              <w:left w:val="nil"/>
              <w:bottom w:val="single" w:sz="4" w:space="0" w:color="auto"/>
              <w:right w:val="single" w:sz="4" w:space="0" w:color="auto"/>
            </w:tcBorders>
            <w:noWrap/>
            <w:vAlign w:val="center"/>
            <w:hideMark/>
          </w:tcPr>
          <w:p w14:paraId="6BB13A30"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16321.00</w:t>
            </w:r>
          </w:p>
        </w:tc>
        <w:tc>
          <w:tcPr>
            <w:tcW w:w="708" w:type="dxa"/>
            <w:tcBorders>
              <w:top w:val="nil"/>
              <w:left w:val="nil"/>
              <w:bottom w:val="single" w:sz="4" w:space="0" w:color="auto"/>
              <w:right w:val="single" w:sz="4" w:space="0" w:color="auto"/>
            </w:tcBorders>
            <w:noWrap/>
            <w:vAlign w:val="center"/>
            <w:hideMark/>
          </w:tcPr>
          <w:p w14:paraId="09124046"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22.50</w:t>
            </w:r>
          </w:p>
        </w:tc>
        <w:tc>
          <w:tcPr>
            <w:tcW w:w="994" w:type="dxa"/>
            <w:tcBorders>
              <w:top w:val="nil"/>
              <w:left w:val="nil"/>
              <w:bottom w:val="single" w:sz="4" w:space="0" w:color="auto"/>
              <w:right w:val="single" w:sz="4" w:space="0" w:color="auto"/>
            </w:tcBorders>
            <w:noWrap/>
            <w:vAlign w:val="center"/>
            <w:hideMark/>
          </w:tcPr>
          <w:p w14:paraId="1C386239"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72,551</w:t>
            </w:r>
          </w:p>
        </w:tc>
        <w:tc>
          <w:tcPr>
            <w:tcW w:w="849" w:type="dxa"/>
            <w:tcBorders>
              <w:top w:val="nil"/>
              <w:left w:val="nil"/>
              <w:bottom w:val="single" w:sz="4" w:space="0" w:color="auto"/>
              <w:right w:val="single" w:sz="4" w:space="0" w:color="auto"/>
            </w:tcBorders>
            <w:noWrap/>
            <w:vAlign w:val="center"/>
            <w:hideMark/>
          </w:tcPr>
          <w:p w14:paraId="3A1CDF4D"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5C564A20"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64474863" w14:textId="44692329"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Hato Mayor</w:t>
            </w:r>
          </w:p>
        </w:tc>
        <w:tc>
          <w:tcPr>
            <w:tcW w:w="994" w:type="dxa"/>
            <w:tcBorders>
              <w:top w:val="nil"/>
              <w:left w:val="nil"/>
              <w:bottom w:val="single" w:sz="4" w:space="0" w:color="auto"/>
              <w:right w:val="single" w:sz="4" w:space="0" w:color="auto"/>
            </w:tcBorders>
            <w:noWrap/>
            <w:vAlign w:val="center"/>
            <w:hideMark/>
          </w:tcPr>
          <w:p w14:paraId="1DB0EFC9"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4,862</w:t>
            </w:r>
          </w:p>
        </w:tc>
        <w:tc>
          <w:tcPr>
            <w:tcW w:w="680" w:type="dxa"/>
            <w:tcBorders>
              <w:top w:val="nil"/>
              <w:left w:val="nil"/>
              <w:bottom w:val="single" w:sz="4" w:space="0" w:color="auto"/>
              <w:right w:val="single" w:sz="4" w:space="0" w:color="auto"/>
            </w:tcBorders>
            <w:noWrap/>
            <w:vAlign w:val="center"/>
            <w:hideMark/>
          </w:tcPr>
          <w:p w14:paraId="27EBAD97"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15.00</w:t>
            </w:r>
          </w:p>
        </w:tc>
        <w:tc>
          <w:tcPr>
            <w:tcW w:w="994" w:type="dxa"/>
            <w:tcBorders>
              <w:top w:val="nil"/>
              <w:left w:val="nil"/>
              <w:bottom w:val="single" w:sz="4" w:space="0" w:color="auto"/>
              <w:right w:val="single" w:sz="4" w:space="0" w:color="auto"/>
            </w:tcBorders>
            <w:noWrap/>
            <w:vAlign w:val="center"/>
            <w:hideMark/>
          </w:tcPr>
          <w:p w14:paraId="176F3CD8"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9,799</w:t>
            </w:r>
          </w:p>
        </w:tc>
        <w:tc>
          <w:tcPr>
            <w:tcW w:w="993" w:type="dxa"/>
            <w:tcBorders>
              <w:top w:val="nil"/>
              <w:left w:val="nil"/>
              <w:bottom w:val="single" w:sz="4" w:space="0" w:color="auto"/>
              <w:right w:val="single" w:sz="4" w:space="0" w:color="auto"/>
            </w:tcBorders>
            <w:noWrap/>
            <w:vAlign w:val="center"/>
            <w:hideMark/>
          </w:tcPr>
          <w:p w14:paraId="217DECC8"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30.00</w:t>
            </w:r>
          </w:p>
        </w:tc>
        <w:tc>
          <w:tcPr>
            <w:tcW w:w="994" w:type="dxa"/>
            <w:tcBorders>
              <w:top w:val="nil"/>
              <w:left w:val="nil"/>
              <w:bottom w:val="single" w:sz="4" w:space="0" w:color="auto"/>
              <w:right w:val="single" w:sz="4" w:space="0" w:color="auto"/>
            </w:tcBorders>
            <w:noWrap/>
            <w:vAlign w:val="center"/>
            <w:hideMark/>
          </w:tcPr>
          <w:p w14:paraId="76F184FA"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6,843</w:t>
            </w:r>
          </w:p>
        </w:tc>
        <w:tc>
          <w:tcPr>
            <w:tcW w:w="707" w:type="dxa"/>
            <w:tcBorders>
              <w:top w:val="nil"/>
              <w:left w:val="nil"/>
              <w:bottom w:val="single" w:sz="4" w:space="0" w:color="auto"/>
              <w:right w:val="single" w:sz="4" w:space="0" w:color="auto"/>
            </w:tcBorders>
            <w:noWrap/>
            <w:vAlign w:val="center"/>
            <w:hideMark/>
          </w:tcPr>
          <w:p w14:paraId="2A87603C"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21.10</w:t>
            </w:r>
          </w:p>
        </w:tc>
        <w:tc>
          <w:tcPr>
            <w:tcW w:w="994" w:type="dxa"/>
            <w:tcBorders>
              <w:top w:val="nil"/>
              <w:left w:val="nil"/>
              <w:bottom w:val="single" w:sz="4" w:space="0" w:color="auto"/>
              <w:right w:val="single" w:sz="4" w:space="0" w:color="auto"/>
            </w:tcBorders>
            <w:noWrap/>
            <w:vAlign w:val="center"/>
            <w:hideMark/>
          </w:tcPr>
          <w:p w14:paraId="2683A98D"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3,039</w:t>
            </w:r>
          </w:p>
        </w:tc>
        <w:tc>
          <w:tcPr>
            <w:tcW w:w="707" w:type="dxa"/>
            <w:tcBorders>
              <w:top w:val="nil"/>
              <w:left w:val="nil"/>
              <w:bottom w:val="single" w:sz="4" w:space="0" w:color="auto"/>
              <w:right w:val="single" w:sz="4" w:space="0" w:color="auto"/>
            </w:tcBorders>
            <w:noWrap/>
            <w:vAlign w:val="center"/>
            <w:hideMark/>
          </w:tcPr>
          <w:p w14:paraId="240C5234"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9.40</w:t>
            </w:r>
          </w:p>
        </w:tc>
        <w:tc>
          <w:tcPr>
            <w:tcW w:w="1160" w:type="dxa"/>
            <w:tcBorders>
              <w:top w:val="nil"/>
              <w:left w:val="nil"/>
              <w:bottom w:val="single" w:sz="4" w:space="0" w:color="auto"/>
              <w:right w:val="single" w:sz="4" w:space="0" w:color="auto"/>
            </w:tcBorders>
            <w:noWrap/>
            <w:vAlign w:val="center"/>
            <w:hideMark/>
          </w:tcPr>
          <w:p w14:paraId="07BA4F6A"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7941.00</w:t>
            </w:r>
          </w:p>
        </w:tc>
        <w:tc>
          <w:tcPr>
            <w:tcW w:w="708" w:type="dxa"/>
            <w:tcBorders>
              <w:top w:val="nil"/>
              <w:left w:val="nil"/>
              <w:bottom w:val="single" w:sz="4" w:space="0" w:color="auto"/>
              <w:right w:val="single" w:sz="4" w:space="0" w:color="auto"/>
            </w:tcBorders>
            <w:noWrap/>
            <w:vAlign w:val="center"/>
            <w:hideMark/>
          </w:tcPr>
          <w:p w14:paraId="118543AB"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24.40</w:t>
            </w:r>
          </w:p>
        </w:tc>
        <w:tc>
          <w:tcPr>
            <w:tcW w:w="994" w:type="dxa"/>
            <w:tcBorders>
              <w:top w:val="nil"/>
              <w:left w:val="nil"/>
              <w:bottom w:val="single" w:sz="4" w:space="0" w:color="auto"/>
              <w:right w:val="single" w:sz="4" w:space="0" w:color="auto"/>
            </w:tcBorders>
            <w:noWrap/>
            <w:vAlign w:val="center"/>
            <w:hideMark/>
          </w:tcPr>
          <w:p w14:paraId="4081A667"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32,484</w:t>
            </w:r>
          </w:p>
        </w:tc>
        <w:tc>
          <w:tcPr>
            <w:tcW w:w="849" w:type="dxa"/>
            <w:tcBorders>
              <w:top w:val="nil"/>
              <w:left w:val="nil"/>
              <w:bottom w:val="single" w:sz="4" w:space="0" w:color="auto"/>
              <w:right w:val="single" w:sz="4" w:space="0" w:color="auto"/>
            </w:tcBorders>
            <w:noWrap/>
            <w:vAlign w:val="center"/>
            <w:hideMark/>
          </w:tcPr>
          <w:p w14:paraId="48D9887F"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00A6F7FA"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75668D3B" w14:textId="36B08D41"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Hermanas Mirabal</w:t>
            </w:r>
          </w:p>
        </w:tc>
        <w:tc>
          <w:tcPr>
            <w:tcW w:w="994" w:type="dxa"/>
            <w:tcBorders>
              <w:top w:val="nil"/>
              <w:left w:val="nil"/>
              <w:bottom w:val="single" w:sz="4" w:space="0" w:color="auto"/>
              <w:right w:val="single" w:sz="4" w:space="0" w:color="auto"/>
            </w:tcBorders>
            <w:noWrap/>
            <w:vAlign w:val="center"/>
            <w:hideMark/>
          </w:tcPr>
          <w:p w14:paraId="7A4507F1"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3,640</w:t>
            </w:r>
          </w:p>
        </w:tc>
        <w:tc>
          <w:tcPr>
            <w:tcW w:w="680" w:type="dxa"/>
            <w:tcBorders>
              <w:top w:val="nil"/>
              <w:left w:val="nil"/>
              <w:bottom w:val="single" w:sz="4" w:space="0" w:color="auto"/>
              <w:right w:val="single" w:sz="4" w:space="0" w:color="auto"/>
            </w:tcBorders>
            <w:noWrap/>
            <w:vAlign w:val="center"/>
            <w:hideMark/>
          </w:tcPr>
          <w:p w14:paraId="454E9DF7"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11.70</w:t>
            </w:r>
          </w:p>
        </w:tc>
        <w:tc>
          <w:tcPr>
            <w:tcW w:w="994" w:type="dxa"/>
            <w:tcBorders>
              <w:top w:val="nil"/>
              <w:left w:val="nil"/>
              <w:bottom w:val="single" w:sz="4" w:space="0" w:color="auto"/>
              <w:right w:val="single" w:sz="4" w:space="0" w:color="auto"/>
            </w:tcBorders>
            <w:noWrap/>
            <w:vAlign w:val="center"/>
            <w:hideMark/>
          </w:tcPr>
          <w:p w14:paraId="740ED87B"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9,831</w:t>
            </w:r>
          </w:p>
        </w:tc>
        <w:tc>
          <w:tcPr>
            <w:tcW w:w="993" w:type="dxa"/>
            <w:tcBorders>
              <w:top w:val="nil"/>
              <w:left w:val="nil"/>
              <w:bottom w:val="single" w:sz="4" w:space="0" w:color="auto"/>
              <w:right w:val="single" w:sz="4" w:space="0" w:color="auto"/>
            </w:tcBorders>
            <w:noWrap/>
            <w:vAlign w:val="center"/>
            <w:hideMark/>
          </w:tcPr>
          <w:p w14:paraId="7893D905"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32.00</w:t>
            </w:r>
          </w:p>
        </w:tc>
        <w:tc>
          <w:tcPr>
            <w:tcW w:w="994" w:type="dxa"/>
            <w:tcBorders>
              <w:top w:val="nil"/>
              <w:left w:val="nil"/>
              <w:bottom w:val="single" w:sz="4" w:space="0" w:color="auto"/>
              <w:right w:val="single" w:sz="4" w:space="0" w:color="auto"/>
            </w:tcBorders>
            <w:noWrap/>
            <w:vAlign w:val="center"/>
            <w:hideMark/>
          </w:tcPr>
          <w:p w14:paraId="5AF99C36"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7,402</w:t>
            </w:r>
          </w:p>
        </w:tc>
        <w:tc>
          <w:tcPr>
            <w:tcW w:w="707" w:type="dxa"/>
            <w:tcBorders>
              <w:top w:val="nil"/>
              <w:left w:val="nil"/>
              <w:bottom w:val="single" w:sz="4" w:space="0" w:color="auto"/>
              <w:right w:val="single" w:sz="4" w:space="0" w:color="auto"/>
            </w:tcBorders>
            <w:noWrap/>
            <w:vAlign w:val="center"/>
            <w:hideMark/>
          </w:tcPr>
          <w:p w14:paraId="34EAA626"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23.70</w:t>
            </w:r>
          </w:p>
        </w:tc>
        <w:tc>
          <w:tcPr>
            <w:tcW w:w="994" w:type="dxa"/>
            <w:tcBorders>
              <w:top w:val="nil"/>
              <w:left w:val="nil"/>
              <w:bottom w:val="single" w:sz="4" w:space="0" w:color="auto"/>
              <w:right w:val="single" w:sz="4" w:space="0" w:color="auto"/>
            </w:tcBorders>
            <w:noWrap/>
            <w:vAlign w:val="center"/>
            <w:hideMark/>
          </w:tcPr>
          <w:p w14:paraId="28F4D42D"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4,160</w:t>
            </w:r>
          </w:p>
        </w:tc>
        <w:tc>
          <w:tcPr>
            <w:tcW w:w="707" w:type="dxa"/>
            <w:tcBorders>
              <w:top w:val="nil"/>
              <w:left w:val="nil"/>
              <w:bottom w:val="single" w:sz="4" w:space="0" w:color="auto"/>
              <w:right w:val="single" w:sz="4" w:space="0" w:color="auto"/>
            </w:tcBorders>
            <w:noWrap/>
            <w:vAlign w:val="center"/>
            <w:hideMark/>
          </w:tcPr>
          <w:p w14:paraId="537C8A0E"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13.30</w:t>
            </w:r>
          </w:p>
        </w:tc>
        <w:tc>
          <w:tcPr>
            <w:tcW w:w="1160" w:type="dxa"/>
            <w:tcBorders>
              <w:top w:val="nil"/>
              <w:left w:val="nil"/>
              <w:bottom w:val="single" w:sz="4" w:space="0" w:color="auto"/>
              <w:right w:val="single" w:sz="4" w:space="0" w:color="auto"/>
            </w:tcBorders>
            <w:noWrap/>
            <w:vAlign w:val="center"/>
            <w:hideMark/>
          </w:tcPr>
          <w:p w14:paraId="6BC90E67"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6170.00</w:t>
            </w:r>
          </w:p>
        </w:tc>
        <w:tc>
          <w:tcPr>
            <w:tcW w:w="708" w:type="dxa"/>
            <w:tcBorders>
              <w:top w:val="nil"/>
              <w:left w:val="nil"/>
              <w:bottom w:val="single" w:sz="4" w:space="0" w:color="auto"/>
              <w:right w:val="single" w:sz="4" w:space="0" w:color="auto"/>
            </w:tcBorders>
            <w:noWrap/>
            <w:vAlign w:val="center"/>
            <w:hideMark/>
          </w:tcPr>
          <w:p w14:paraId="1B3A8506"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19.80</w:t>
            </w:r>
          </w:p>
        </w:tc>
        <w:tc>
          <w:tcPr>
            <w:tcW w:w="994" w:type="dxa"/>
            <w:tcBorders>
              <w:top w:val="nil"/>
              <w:left w:val="nil"/>
              <w:bottom w:val="single" w:sz="4" w:space="0" w:color="auto"/>
              <w:right w:val="single" w:sz="4" w:space="0" w:color="auto"/>
            </w:tcBorders>
            <w:noWrap/>
            <w:vAlign w:val="center"/>
            <w:hideMark/>
          </w:tcPr>
          <w:p w14:paraId="2F0DF78B"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31,203</w:t>
            </w:r>
          </w:p>
        </w:tc>
        <w:tc>
          <w:tcPr>
            <w:tcW w:w="849" w:type="dxa"/>
            <w:tcBorders>
              <w:top w:val="nil"/>
              <w:left w:val="nil"/>
              <w:bottom w:val="single" w:sz="4" w:space="0" w:color="auto"/>
              <w:right w:val="single" w:sz="4" w:space="0" w:color="auto"/>
            </w:tcBorders>
            <w:noWrap/>
            <w:vAlign w:val="center"/>
            <w:hideMark/>
          </w:tcPr>
          <w:p w14:paraId="45DE6A76"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2689D36F"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2083F3C2" w14:textId="4444940D"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Independencia</w:t>
            </w:r>
          </w:p>
        </w:tc>
        <w:tc>
          <w:tcPr>
            <w:tcW w:w="994" w:type="dxa"/>
            <w:tcBorders>
              <w:top w:val="nil"/>
              <w:left w:val="nil"/>
              <w:bottom w:val="single" w:sz="4" w:space="0" w:color="auto"/>
              <w:right w:val="single" w:sz="4" w:space="0" w:color="auto"/>
            </w:tcBorders>
            <w:noWrap/>
            <w:vAlign w:val="center"/>
            <w:hideMark/>
          </w:tcPr>
          <w:p w14:paraId="012B2D54"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3,536</w:t>
            </w:r>
          </w:p>
        </w:tc>
        <w:tc>
          <w:tcPr>
            <w:tcW w:w="680" w:type="dxa"/>
            <w:tcBorders>
              <w:top w:val="nil"/>
              <w:left w:val="nil"/>
              <w:bottom w:val="single" w:sz="4" w:space="0" w:color="auto"/>
              <w:right w:val="single" w:sz="4" w:space="0" w:color="auto"/>
            </w:tcBorders>
            <w:noWrap/>
            <w:vAlign w:val="center"/>
            <w:hideMark/>
          </w:tcPr>
          <w:p w14:paraId="707691F1"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22.60</w:t>
            </w:r>
          </w:p>
        </w:tc>
        <w:tc>
          <w:tcPr>
            <w:tcW w:w="994" w:type="dxa"/>
            <w:tcBorders>
              <w:top w:val="nil"/>
              <w:left w:val="nil"/>
              <w:bottom w:val="single" w:sz="4" w:space="0" w:color="auto"/>
              <w:right w:val="single" w:sz="4" w:space="0" w:color="auto"/>
            </w:tcBorders>
            <w:noWrap/>
            <w:vAlign w:val="center"/>
            <w:hideMark/>
          </w:tcPr>
          <w:p w14:paraId="0FC9C95F"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5,083</w:t>
            </w:r>
          </w:p>
        </w:tc>
        <w:tc>
          <w:tcPr>
            <w:tcW w:w="993" w:type="dxa"/>
            <w:tcBorders>
              <w:top w:val="nil"/>
              <w:left w:val="nil"/>
              <w:bottom w:val="single" w:sz="4" w:space="0" w:color="auto"/>
              <w:right w:val="single" w:sz="4" w:space="0" w:color="auto"/>
            </w:tcBorders>
            <w:noWrap/>
            <w:vAlign w:val="center"/>
            <w:hideMark/>
          </w:tcPr>
          <w:p w14:paraId="4B3EFDAE"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33.00</w:t>
            </w:r>
          </w:p>
        </w:tc>
        <w:tc>
          <w:tcPr>
            <w:tcW w:w="994" w:type="dxa"/>
            <w:tcBorders>
              <w:top w:val="nil"/>
              <w:left w:val="nil"/>
              <w:bottom w:val="single" w:sz="4" w:space="0" w:color="auto"/>
              <w:right w:val="single" w:sz="4" w:space="0" w:color="auto"/>
            </w:tcBorders>
            <w:noWrap/>
            <w:vAlign w:val="center"/>
            <w:hideMark/>
          </w:tcPr>
          <w:p w14:paraId="4A96D094"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2,985</w:t>
            </w:r>
          </w:p>
        </w:tc>
        <w:tc>
          <w:tcPr>
            <w:tcW w:w="707" w:type="dxa"/>
            <w:tcBorders>
              <w:top w:val="nil"/>
              <w:left w:val="nil"/>
              <w:bottom w:val="single" w:sz="4" w:space="0" w:color="auto"/>
              <w:right w:val="single" w:sz="4" w:space="0" w:color="auto"/>
            </w:tcBorders>
            <w:noWrap/>
            <w:vAlign w:val="center"/>
            <w:hideMark/>
          </w:tcPr>
          <w:p w14:paraId="16CCABD7"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19.10</w:t>
            </w:r>
          </w:p>
        </w:tc>
        <w:tc>
          <w:tcPr>
            <w:tcW w:w="994" w:type="dxa"/>
            <w:tcBorders>
              <w:top w:val="nil"/>
              <w:left w:val="nil"/>
              <w:bottom w:val="single" w:sz="4" w:space="0" w:color="auto"/>
              <w:right w:val="single" w:sz="4" w:space="0" w:color="auto"/>
            </w:tcBorders>
            <w:noWrap/>
            <w:vAlign w:val="center"/>
            <w:hideMark/>
          </w:tcPr>
          <w:p w14:paraId="44E90410"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921</w:t>
            </w:r>
          </w:p>
        </w:tc>
        <w:tc>
          <w:tcPr>
            <w:tcW w:w="707" w:type="dxa"/>
            <w:tcBorders>
              <w:top w:val="nil"/>
              <w:left w:val="nil"/>
              <w:bottom w:val="single" w:sz="4" w:space="0" w:color="auto"/>
              <w:right w:val="single" w:sz="4" w:space="0" w:color="auto"/>
            </w:tcBorders>
            <w:noWrap/>
            <w:vAlign w:val="center"/>
            <w:hideMark/>
          </w:tcPr>
          <w:p w14:paraId="3A4DB30E"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5.90</w:t>
            </w:r>
          </w:p>
        </w:tc>
        <w:tc>
          <w:tcPr>
            <w:tcW w:w="1160" w:type="dxa"/>
            <w:tcBorders>
              <w:top w:val="nil"/>
              <w:left w:val="nil"/>
              <w:bottom w:val="single" w:sz="4" w:space="0" w:color="auto"/>
              <w:right w:val="single" w:sz="4" w:space="0" w:color="auto"/>
            </w:tcBorders>
            <w:noWrap/>
            <w:vAlign w:val="center"/>
            <w:hideMark/>
          </w:tcPr>
          <w:p w14:paraId="51DAE060"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3088.00</w:t>
            </w:r>
          </w:p>
        </w:tc>
        <w:tc>
          <w:tcPr>
            <w:tcW w:w="708" w:type="dxa"/>
            <w:tcBorders>
              <w:top w:val="nil"/>
              <w:left w:val="nil"/>
              <w:bottom w:val="single" w:sz="4" w:space="0" w:color="auto"/>
              <w:right w:val="single" w:sz="4" w:space="0" w:color="auto"/>
            </w:tcBorders>
            <w:noWrap/>
            <w:vAlign w:val="center"/>
            <w:hideMark/>
          </w:tcPr>
          <w:p w14:paraId="54DE96DE"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19.80</w:t>
            </w:r>
          </w:p>
        </w:tc>
        <w:tc>
          <w:tcPr>
            <w:tcW w:w="994" w:type="dxa"/>
            <w:tcBorders>
              <w:top w:val="nil"/>
              <w:left w:val="nil"/>
              <w:bottom w:val="single" w:sz="4" w:space="0" w:color="auto"/>
              <w:right w:val="single" w:sz="4" w:space="0" w:color="auto"/>
            </w:tcBorders>
            <w:noWrap/>
            <w:vAlign w:val="center"/>
            <w:hideMark/>
          </w:tcPr>
          <w:p w14:paraId="7A4EB43D"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15,613</w:t>
            </w:r>
          </w:p>
        </w:tc>
        <w:tc>
          <w:tcPr>
            <w:tcW w:w="849" w:type="dxa"/>
            <w:tcBorders>
              <w:top w:val="nil"/>
              <w:left w:val="nil"/>
              <w:bottom w:val="single" w:sz="4" w:space="0" w:color="auto"/>
              <w:right w:val="single" w:sz="4" w:space="0" w:color="auto"/>
            </w:tcBorders>
            <w:noWrap/>
            <w:vAlign w:val="center"/>
            <w:hideMark/>
          </w:tcPr>
          <w:p w14:paraId="38657016"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2F3449CA"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10812231" w14:textId="493A123C"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La Altagracia</w:t>
            </w:r>
          </w:p>
        </w:tc>
        <w:tc>
          <w:tcPr>
            <w:tcW w:w="994" w:type="dxa"/>
            <w:tcBorders>
              <w:top w:val="nil"/>
              <w:left w:val="nil"/>
              <w:bottom w:val="single" w:sz="4" w:space="0" w:color="auto"/>
              <w:right w:val="single" w:sz="4" w:space="0" w:color="auto"/>
            </w:tcBorders>
            <w:noWrap/>
            <w:vAlign w:val="center"/>
            <w:hideMark/>
          </w:tcPr>
          <w:p w14:paraId="4509759C"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10,747</w:t>
            </w:r>
          </w:p>
        </w:tc>
        <w:tc>
          <w:tcPr>
            <w:tcW w:w="680" w:type="dxa"/>
            <w:tcBorders>
              <w:top w:val="nil"/>
              <w:left w:val="nil"/>
              <w:bottom w:val="single" w:sz="4" w:space="0" w:color="auto"/>
              <w:right w:val="single" w:sz="4" w:space="0" w:color="auto"/>
            </w:tcBorders>
            <w:noWrap/>
            <w:vAlign w:val="center"/>
            <w:hideMark/>
          </w:tcPr>
          <w:p w14:paraId="16F1CA46"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12.10</w:t>
            </w:r>
          </w:p>
        </w:tc>
        <w:tc>
          <w:tcPr>
            <w:tcW w:w="994" w:type="dxa"/>
            <w:tcBorders>
              <w:top w:val="nil"/>
              <w:left w:val="nil"/>
              <w:bottom w:val="single" w:sz="4" w:space="0" w:color="auto"/>
              <w:right w:val="single" w:sz="4" w:space="0" w:color="auto"/>
            </w:tcBorders>
            <w:noWrap/>
            <w:vAlign w:val="center"/>
            <w:hideMark/>
          </w:tcPr>
          <w:p w14:paraId="54E9A8C9"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26,844</w:t>
            </w:r>
          </w:p>
        </w:tc>
        <w:tc>
          <w:tcPr>
            <w:tcW w:w="993" w:type="dxa"/>
            <w:tcBorders>
              <w:top w:val="nil"/>
              <w:left w:val="nil"/>
              <w:bottom w:val="single" w:sz="4" w:space="0" w:color="auto"/>
              <w:right w:val="single" w:sz="4" w:space="0" w:color="auto"/>
            </w:tcBorders>
            <w:noWrap/>
            <w:vAlign w:val="center"/>
            <w:hideMark/>
          </w:tcPr>
          <w:p w14:paraId="22FCFA31"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30.00</w:t>
            </w:r>
          </w:p>
        </w:tc>
        <w:tc>
          <w:tcPr>
            <w:tcW w:w="994" w:type="dxa"/>
            <w:tcBorders>
              <w:top w:val="nil"/>
              <w:left w:val="nil"/>
              <w:bottom w:val="single" w:sz="4" w:space="0" w:color="auto"/>
              <w:right w:val="single" w:sz="4" w:space="0" w:color="auto"/>
            </w:tcBorders>
            <w:noWrap/>
            <w:vAlign w:val="center"/>
            <w:hideMark/>
          </w:tcPr>
          <w:p w14:paraId="5E16F51A"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21,217</w:t>
            </w:r>
          </w:p>
        </w:tc>
        <w:tc>
          <w:tcPr>
            <w:tcW w:w="707" w:type="dxa"/>
            <w:tcBorders>
              <w:top w:val="nil"/>
              <w:left w:val="nil"/>
              <w:bottom w:val="single" w:sz="4" w:space="0" w:color="auto"/>
              <w:right w:val="single" w:sz="4" w:space="0" w:color="auto"/>
            </w:tcBorders>
            <w:noWrap/>
            <w:vAlign w:val="center"/>
            <w:hideMark/>
          </w:tcPr>
          <w:p w14:paraId="31C5D557"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23.90</w:t>
            </w:r>
          </w:p>
        </w:tc>
        <w:tc>
          <w:tcPr>
            <w:tcW w:w="994" w:type="dxa"/>
            <w:tcBorders>
              <w:top w:val="nil"/>
              <w:left w:val="nil"/>
              <w:bottom w:val="single" w:sz="4" w:space="0" w:color="auto"/>
              <w:right w:val="single" w:sz="4" w:space="0" w:color="auto"/>
            </w:tcBorders>
            <w:noWrap/>
            <w:vAlign w:val="center"/>
            <w:hideMark/>
          </w:tcPr>
          <w:p w14:paraId="0D963DDB"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10,294</w:t>
            </w:r>
          </w:p>
        </w:tc>
        <w:tc>
          <w:tcPr>
            <w:tcW w:w="707" w:type="dxa"/>
            <w:tcBorders>
              <w:top w:val="nil"/>
              <w:left w:val="nil"/>
              <w:bottom w:val="single" w:sz="4" w:space="0" w:color="auto"/>
              <w:right w:val="single" w:sz="4" w:space="0" w:color="auto"/>
            </w:tcBorders>
            <w:noWrap/>
            <w:vAlign w:val="center"/>
            <w:hideMark/>
          </w:tcPr>
          <w:p w14:paraId="57CFA677"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11.60</w:t>
            </w:r>
          </w:p>
        </w:tc>
        <w:tc>
          <w:tcPr>
            <w:tcW w:w="1160" w:type="dxa"/>
            <w:tcBorders>
              <w:top w:val="nil"/>
              <w:left w:val="nil"/>
              <w:bottom w:val="single" w:sz="4" w:space="0" w:color="auto"/>
              <w:right w:val="single" w:sz="4" w:space="0" w:color="auto"/>
            </w:tcBorders>
            <w:noWrap/>
            <w:vAlign w:val="center"/>
            <w:hideMark/>
          </w:tcPr>
          <w:p w14:paraId="54320E01"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19648.00</w:t>
            </w:r>
          </w:p>
        </w:tc>
        <w:tc>
          <w:tcPr>
            <w:tcW w:w="708" w:type="dxa"/>
            <w:tcBorders>
              <w:top w:val="nil"/>
              <w:left w:val="nil"/>
              <w:bottom w:val="single" w:sz="4" w:space="0" w:color="auto"/>
              <w:right w:val="single" w:sz="4" w:space="0" w:color="auto"/>
            </w:tcBorders>
            <w:noWrap/>
            <w:vAlign w:val="center"/>
            <w:hideMark/>
          </w:tcPr>
          <w:p w14:paraId="1F500FFC"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22.10</w:t>
            </w:r>
          </w:p>
        </w:tc>
        <w:tc>
          <w:tcPr>
            <w:tcW w:w="994" w:type="dxa"/>
            <w:tcBorders>
              <w:top w:val="nil"/>
              <w:left w:val="nil"/>
              <w:bottom w:val="single" w:sz="4" w:space="0" w:color="auto"/>
              <w:right w:val="single" w:sz="4" w:space="0" w:color="auto"/>
            </w:tcBorders>
            <w:noWrap/>
            <w:vAlign w:val="center"/>
            <w:hideMark/>
          </w:tcPr>
          <w:p w14:paraId="5D82054C"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88,750</w:t>
            </w:r>
          </w:p>
        </w:tc>
        <w:tc>
          <w:tcPr>
            <w:tcW w:w="849" w:type="dxa"/>
            <w:tcBorders>
              <w:top w:val="nil"/>
              <w:left w:val="nil"/>
              <w:bottom w:val="single" w:sz="4" w:space="0" w:color="auto"/>
              <w:right w:val="single" w:sz="4" w:space="0" w:color="auto"/>
            </w:tcBorders>
            <w:noWrap/>
            <w:vAlign w:val="center"/>
            <w:hideMark/>
          </w:tcPr>
          <w:p w14:paraId="60120AC6"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4C7CD88B"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03FF8787" w14:textId="7B25A44A"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La Romana</w:t>
            </w:r>
          </w:p>
        </w:tc>
        <w:tc>
          <w:tcPr>
            <w:tcW w:w="994" w:type="dxa"/>
            <w:tcBorders>
              <w:top w:val="nil"/>
              <w:left w:val="nil"/>
              <w:bottom w:val="single" w:sz="4" w:space="0" w:color="auto"/>
              <w:right w:val="single" w:sz="4" w:space="0" w:color="auto"/>
            </w:tcBorders>
            <w:noWrap/>
            <w:vAlign w:val="center"/>
            <w:hideMark/>
          </w:tcPr>
          <w:p w14:paraId="7CFF01E8"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5,959</w:t>
            </w:r>
          </w:p>
        </w:tc>
        <w:tc>
          <w:tcPr>
            <w:tcW w:w="680" w:type="dxa"/>
            <w:tcBorders>
              <w:top w:val="nil"/>
              <w:left w:val="nil"/>
              <w:bottom w:val="single" w:sz="4" w:space="0" w:color="auto"/>
              <w:right w:val="single" w:sz="4" w:space="0" w:color="auto"/>
            </w:tcBorders>
            <w:noWrap/>
            <w:vAlign w:val="center"/>
            <w:hideMark/>
          </w:tcPr>
          <w:p w14:paraId="5DF92681"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7.20</w:t>
            </w:r>
          </w:p>
        </w:tc>
        <w:tc>
          <w:tcPr>
            <w:tcW w:w="994" w:type="dxa"/>
            <w:tcBorders>
              <w:top w:val="nil"/>
              <w:left w:val="nil"/>
              <w:bottom w:val="single" w:sz="4" w:space="0" w:color="auto"/>
              <w:right w:val="single" w:sz="4" w:space="0" w:color="auto"/>
            </w:tcBorders>
            <w:noWrap/>
            <w:vAlign w:val="center"/>
            <w:hideMark/>
          </w:tcPr>
          <w:p w14:paraId="3A46FB34"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20,293</w:t>
            </w:r>
          </w:p>
        </w:tc>
        <w:tc>
          <w:tcPr>
            <w:tcW w:w="993" w:type="dxa"/>
            <w:tcBorders>
              <w:top w:val="nil"/>
              <w:left w:val="nil"/>
              <w:bottom w:val="single" w:sz="4" w:space="0" w:color="auto"/>
              <w:right w:val="single" w:sz="4" w:space="0" w:color="auto"/>
            </w:tcBorders>
            <w:noWrap/>
            <w:vAlign w:val="center"/>
            <w:hideMark/>
          </w:tcPr>
          <w:p w14:paraId="501FD9A6"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25.00</w:t>
            </w:r>
          </w:p>
        </w:tc>
        <w:tc>
          <w:tcPr>
            <w:tcW w:w="994" w:type="dxa"/>
            <w:tcBorders>
              <w:top w:val="nil"/>
              <w:left w:val="nil"/>
              <w:bottom w:val="single" w:sz="4" w:space="0" w:color="auto"/>
              <w:right w:val="single" w:sz="4" w:space="0" w:color="auto"/>
            </w:tcBorders>
            <w:noWrap/>
            <w:vAlign w:val="center"/>
            <w:hideMark/>
          </w:tcPr>
          <w:p w14:paraId="70ED9463"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22,166</w:t>
            </w:r>
          </w:p>
        </w:tc>
        <w:tc>
          <w:tcPr>
            <w:tcW w:w="707" w:type="dxa"/>
            <w:tcBorders>
              <w:top w:val="nil"/>
              <w:left w:val="nil"/>
              <w:bottom w:val="single" w:sz="4" w:space="0" w:color="auto"/>
              <w:right w:val="single" w:sz="4" w:space="0" w:color="auto"/>
            </w:tcBorders>
            <w:noWrap/>
            <w:vAlign w:val="center"/>
            <w:hideMark/>
          </w:tcPr>
          <w:p w14:paraId="6562870F"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26.80</w:t>
            </w:r>
          </w:p>
        </w:tc>
        <w:tc>
          <w:tcPr>
            <w:tcW w:w="994" w:type="dxa"/>
            <w:tcBorders>
              <w:top w:val="nil"/>
              <w:left w:val="nil"/>
              <w:bottom w:val="single" w:sz="4" w:space="0" w:color="auto"/>
              <w:right w:val="single" w:sz="4" w:space="0" w:color="auto"/>
            </w:tcBorders>
            <w:noWrap/>
            <w:vAlign w:val="center"/>
            <w:hideMark/>
          </w:tcPr>
          <w:p w14:paraId="0FE43646"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14,360</w:t>
            </w:r>
          </w:p>
        </w:tc>
        <w:tc>
          <w:tcPr>
            <w:tcW w:w="707" w:type="dxa"/>
            <w:tcBorders>
              <w:top w:val="nil"/>
              <w:left w:val="nil"/>
              <w:bottom w:val="single" w:sz="4" w:space="0" w:color="auto"/>
              <w:right w:val="single" w:sz="4" w:space="0" w:color="auto"/>
            </w:tcBorders>
            <w:noWrap/>
            <w:vAlign w:val="center"/>
            <w:hideMark/>
          </w:tcPr>
          <w:p w14:paraId="4102DD84"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17.40</w:t>
            </w:r>
          </w:p>
        </w:tc>
        <w:tc>
          <w:tcPr>
            <w:tcW w:w="1160" w:type="dxa"/>
            <w:tcBorders>
              <w:top w:val="nil"/>
              <w:left w:val="nil"/>
              <w:bottom w:val="single" w:sz="4" w:space="0" w:color="auto"/>
              <w:right w:val="single" w:sz="4" w:space="0" w:color="auto"/>
            </w:tcBorders>
            <w:noWrap/>
            <w:vAlign w:val="center"/>
            <w:hideMark/>
          </w:tcPr>
          <w:p w14:paraId="25F8F2BD"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19917.00</w:t>
            </w:r>
          </w:p>
        </w:tc>
        <w:tc>
          <w:tcPr>
            <w:tcW w:w="708" w:type="dxa"/>
            <w:tcBorders>
              <w:top w:val="nil"/>
              <w:left w:val="nil"/>
              <w:bottom w:val="single" w:sz="4" w:space="0" w:color="auto"/>
              <w:right w:val="single" w:sz="4" w:space="0" w:color="auto"/>
            </w:tcBorders>
            <w:noWrap/>
            <w:vAlign w:val="center"/>
            <w:hideMark/>
          </w:tcPr>
          <w:p w14:paraId="5A84F1B5"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24.10</w:t>
            </w:r>
          </w:p>
        </w:tc>
        <w:tc>
          <w:tcPr>
            <w:tcW w:w="994" w:type="dxa"/>
            <w:tcBorders>
              <w:top w:val="nil"/>
              <w:left w:val="nil"/>
              <w:bottom w:val="single" w:sz="4" w:space="0" w:color="auto"/>
              <w:right w:val="single" w:sz="4" w:space="0" w:color="auto"/>
            </w:tcBorders>
            <w:noWrap/>
            <w:vAlign w:val="center"/>
            <w:hideMark/>
          </w:tcPr>
          <w:p w14:paraId="39399DAC"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82,695</w:t>
            </w:r>
          </w:p>
        </w:tc>
        <w:tc>
          <w:tcPr>
            <w:tcW w:w="849" w:type="dxa"/>
            <w:tcBorders>
              <w:top w:val="nil"/>
              <w:left w:val="nil"/>
              <w:bottom w:val="single" w:sz="4" w:space="0" w:color="auto"/>
              <w:right w:val="single" w:sz="4" w:space="0" w:color="auto"/>
            </w:tcBorders>
            <w:noWrap/>
            <w:vAlign w:val="center"/>
            <w:hideMark/>
          </w:tcPr>
          <w:p w14:paraId="72629F0E"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013A4334"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6C8C1B18" w14:textId="5CB11E9A"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lastRenderedPageBreak/>
              <w:t>La Vega</w:t>
            </w:r>
          </w:p>
        </w:tc>
        <w:tc>
          <w:tcPr>
            <w:tcW w:w="994" w:type="dxa"/>
            <w:tcBorders>
              <w:top w:val="nil"/>
              <w:left w:val="nil"/>
              <w:bottom w:val="single" w:sz="4" w:space="0" w:color="auto"/>
              <w:right w:val="single" w:sz="4" w:space="0" w:color="auto"/>
            </w:tcBorders>
            <w:noWrap/>
            <w:vAlign w:val="center"/>
            <w:hideMark/>
          </w:tcPr>
          <w:p w14:paraId="55F85650"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10,762</w:t>
            </w:r>
          </w:p>
        </w:tc>
        <w:tc>
          <w:tcPr>
            <w:tcW w:w="680" w:type="dxa"/>
            <w:tcBorders>
              <w:top w:val="nil"/>
              <w:left w:val="nil"/>
              <w:bottom w:val="single" w:sz="4" w:space="0" w:color="auto"/>
              <w:right w:val="single" w:sz="4" w:space="0" w:color="auto"/>
            </w:tcBorders>
            <w:noWrap/>
            <w:vAlign w:val="center"/>
            <w:hideMark/>
          </w:tcPr>
          <w:p w14:paraId="331418CD"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8.60</w:t>
            </w:r>
          </w:p>
        </w:tc>
        <w:tc>
          <w:tcPr>
            <w:tcW w:w="994" w:type="dxa"/>
            <w:tcBorders>
              <w:top w:val="nil"/>
              <w:left w:val="nil"/>
              <w:bottom w:val="single" w:sz="4" w:space="0" w:color="auto"/>
              <w:right w:val="single" w:sz="4" w:space="0" w:color="auto"/>
            </w:tcBorders>
            <w:noWrap/>
            <w:vAlign w:val="center"/>
            <w:hideMark/>
          </w:tcPr>
          <w:p w14:paraId="25082CDE"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36,205</w:t>
            </w:r>
          </w:p>
        </w:tc>
        <w:tc>
          <w:tcPr>
            <w:tcW w:w="993" w:type="dxa"/>
            <w:tcBorders>
              <w:top w:val="nil"/>
              <w:left w:val="nil"/>
              <w:bottom w:val="single" w:sz="4" w:space="0" w:color="auto"/>
              <w:right w:val="single" w:sz="4" w:space="0" w:color="auto"/>
            </w:tcBorders>
            <w:noWrap/>
            <w:vAlign w:val="center"/>
            <w:hideMark/>
          </w:tcPr>
          <w:p w14:paraId="45AE038F"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29.00</w:t>
            </w:r>
          </w:p>
        </w:tc>
        <w:tc>
          <w:tcPr>
            <w:tcW w:w="994" w:type="dxa"/>
            <w:tcBorders>
              <w:top w:val="nil"/>
              <w:left w:val="nil"/>
              <w:bottom w:val="single" w:sz="4" w:space="0" w:color="auto"/>
              <w:right w:val="single" w:sz="4" w:space="0" w:color="auto"/>
            </w:tcBorders>
            <w:noWrap/>
            <w:vAlign w:val="center"/>
            <w:hideMark/>
          </w:tcPr>
          <w:p w14:paraId="3FCB66A8"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38,841</w:t>
            </w:r>
          </w:p>
        </w:tc>
        <w:tc>
          <w:tcPr>
            <w:tcW w:w="707" w:type="dxa"/>
            <w:tcBorders>
              <w:top w:val="nil"/>
              <w:left w:val="nil"/>
              <w:bottom w:val="single" w:sz="4" w:space="0" w:color="auto"/>
              <w:right w:val="single" w:sz="4" w:space="0" w:color="auto"/>
            </w:tcBorders>
            <w:noWrap/>
            <w:vAlign w:val="center"/>
            <w:hideMark/>
          </w:tcPr>
          <w:p w14:paraId="792E0F79"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31.10</w:t>
            </w:r>
          </w:p>
        </w:tc>
        <w:tc>
          <w:tcPr>
            <w:tcW w:w="994" w:type="dxa"/>
            <w:tcBorders>
              <w:top w:val="nil"/>
              <w:left w:val="nil"/>
              <w:bottom w:val="single" w:sz="4" w:space="0" w:color="auto"/>
              <w:right w:val="single" w:sz="4" w:space="0" w:color="auto"/>
            </w:tcBorders>
            <w:noWrap/>
            <w:vAlign w:val="center"/>
            <w:hideMark/>
          </w:tcPr>
          <w:p w14:paraId="771489FE"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15,915</w:t>
            </w:r>
          </w:p>
        </w:tc>
        <w:tc>
          <w:tcPr>
            <w:tcW w:w="707" w:type="dxa"/>
            <w:tcBorders>
              <w:top w:val="nil"/>
              <w:left w:val="nil"/>
              <w:bottom w:val="single" w:sz="4" w:space="0" w:color="auto"/>
              <w:right w:val="single" w:sz="4" w:space="0" w:color="auto"/>
            </w:tcBorders>
            <w:noWrap/>
            <w:vAlign w:val="center"/>
            <w:hideMark/>
          </w:tcPr>
          <w:p w14:paraId="69FECAFC"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12.70</w:t>
            </w:r>
          </w:p>
        </w:tc>
        <w:tc>
          <w:tcPr>
            <w:tcW w:w="1160" w:type="dxa"/>
            <w:tcBorders>
              <w:top w:val="nil"/>
              <w:left w:val="nil"/>
              <w:bottom w:val="single" w:sz="4" w:space="0" w:color="auto"/>
              <w:right w:val="single" w:sz="4" w:space="0" w:color="auto"/>
            </w:tcBorders>
            <w:noWrap/>
            <w:vAlign w:val="center"/>
            <w:hideMark/>
          </w:tcPr>
          <w:p w14:paraId="6EBE0D2C"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23351.00</w:t>
            </w:r>
          </w:p>
        </w:tc>
        <w:tc>
          <w:tcPr>
            <w:tcW w:w="708" w:type="dxa"/>
            <w:tcBorders>
              <w:top w:val="nil"/>
              <w:left w:val="nil"/>
              <w:bottom w:val="single" w:sz="4" w:space="0" w:color="auto"/>
              <w:right w:val="single" w:sz="4" w:space="0" w:color="auto"/>
            </w:tcBorders>
            <w:noWrap/>
            <w:vAlign w:val="center"/>
            <w:hideMark/>
          </w:tcPr>
          <w:p w14:paraId="0C0C32D8"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18.70</w:t>
            </w:r>
          </w:p>
        </w:tc>
        <w:tc>
          <w:tcPr>
            <w:tcW w:w="994" w:type="dxa"/>
            <w:tcBorders>
              <w:top w:val="nil"/>
              <w:left w:val="nil"/>
              <w:bottom w:val="single" w:sz="4" w:space="0" w:color="auto"/>
              <w:right w:val="single" w:sz="4" w:space="0" w:color="auto"/>
            </w:tcBorders>
            <w:noWrap/>
            <w:vAlign w:val="center"/>
            <w:hideMark/>
          </w:tcPr>
          <w:p w14:paraId="4B0744A3"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125,074</w:t>
            </w:r>
          </w:p>
        </w:tc>
        <w:tc>
          <w:tcPr>
            <w:tcW w:w="849" w:type="dxa"/>
            <w:tcBorders>
              <w:top w:val="nil"/>
              <w:left w:val="nil"/>
              <w:bottom w:val="single" w:sz="4" w:space="0" w:color="auto"/>
              <w:right w:val="single" w:sz="4" w:space="0" w:color="auto"/>
            </w:tcBorders>
            <w:noWrap/>
            <w:vAlign w:val="center"/>
            <w:hideMark/>
          </w:tcPr>
          <w:p w14:paraId="70E0F595"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6BF4095F" w14:textId="77777777" w:rsidTr="000B6256">
        <w:trPr>
          <w:trHeight w:val="630"/>
        </w:trPr>
        <w:tc>
          <w:tcPr>
            <w:tcW w:w="2404" w:type="dxa"/>
            <w:tcBorders>
              <w:top w:val="nil"/>
              <w:left w:val="single" w:sz="4" w:space="0" w:color="auto"/>
              <w:bottom w:val="single" w:sz="4" w:space="0" w:color="auto"/>
              <w:right w:val="single" w:sz="4" w:space="0" w:color="auto"/>
            </w:tcBorders>
            <w:vAlign w:val="center"/>
            <w:hideMark/>
          </w:tcPr>
          <w:p w14:paraId="3330CEEC" w14:textId="3C11EFDC"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María Trinidad Sánchez</w:t>
            </w:r>
          </w:p>
        </w:tc>
        <w:tc>
          <w:tcPr>
            <w:tcW w:w="994" w:type="dxa"/>
            <w:tcBorders>
              <w:top w:val="nil"/>
              <w:left w:val="nil"/>
              <w:bottom w:val="single" w:sz="4" w:space="0" w:color="auto"/>
              <w:right w:val="single" w:sz="4" w:space="0" w:color="auto"/>
            </w:tcBorders>
            <w:noWrap/>
            <w:vAlign w:val="center"/>
            <w:hideMark/>
          </w:tcPr>
          <w:p w14:paraId="727F13F1"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6,277</w:t>
            </w:r>
          </w:p>
        </w:tc>
        <w:tc>
          <w:tcPr>
            <w:tcW w:w="680" w:type="dxa"/>
            <w:tcBorders>
              <w:top w:val="nil"/>
              <w:left w:val="nil"/>
              <w:bottom w:val="single" w:sz="4" w:space="0" w:color="auto"/>
              <w:right w:val="single" w:sz="4" w:space="0" w:color="auto"/>
            </w:tcBorders>
            <w:noWrap/>
            <w:vAlign w:val="center"/>
            <w:hideMark/>
          </w:tcPr>
          <w:p w14:paraId="102CF296"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12.50</w:t>
            </w:r>
          </w:p>
        </w:tc>
        <w:tc>
          <w:tcPr>
            <w:tcW w:w="994" w:type="dxa"/>
            <w:tcBorders>
              <w:top w:val="nil"/>
              <w:left w:val="nil"/>
              <w:bottom w:val="single" w:sz="4" w:space="0" w:color="auto"/>
              <w:right w:val="single" w:sz="4" w:space="0" w:color="auto"/>
            </w:tcBorders>
            <w:noWrap/>
            <w:vAlign w:val="center"/>
            <w:hideMark/>
          </w:tcPr>
          <w:p w14:paraId="27632143"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16,951</w:t>
            </w:r>
          </w:p>
        </w:tc>
        <w:tc>
          <w:tcPr>
            <w:tcW w:w="993" w:type="dxa"/>
            <w:tcBorders>
              <w:top w:val="nil"/>
              <w:left w:val="nil"/>
              <w:bottom w:val="single" w:sz="4" w:space="0" w:color="auto"/>
              <w:right w:val="single" w:sz="4" w:space="0" w:color="auto"/>
            </w:tcBorders>
            <w:noWrap/>
            <w:vAlign w:val="center"/>
            <w:hideMark/>
          </w:tcPr>
          <w:p w14:paraId="20FFC6BB"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34.00</w:t>
            </w:r>
          </w:p>
        </w:tc>
        <w:tc>
          <w:tcPr>
            <w:tcW w:w="994" w:type="dxa"/>
            <w:tcBorders>
              <w:top w:val="nil"/>
              <w:left w:val="nil"/>
              <w:bottom w:val="single" w:sz="4" w:space="0" w:color="auto"/>
              <w:right w:val="single" w:sz="4" w:space="0" w:color="auto"/>
            </w:tcBorders>
            <w:noWrap/>
            <w:vAlign w:val="center"/>
            <w:hideMark/>
          </w:tcPr>
          <w:p w14:paraId="0F77C10A"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12,302</w:t>
            </w:r>
          </w:p>
        </w:tc>
        <w:tc>
          <w:tcPr>
            <w:tcW w:w="707" w:type="dxa"/>
            <w:tcBorders>
              <w:top w:val="nil"/>
              <w:left w:val="nil"/>
              <w:bottom w:val="single" w:sz="4" w:space="0" w:color="auto"/>
              <w:right w:val="single" w:sz="4" w:space="0" w:color="auto"/>
            </w:tcBorders>
            <w:noWrap/>
            <w:vAlign w:val="center"/>
            <w:hideMark/>
          </w:tcPr>
          <w:p w14:paraId="00354C97"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24.50</w:t>
            </w:r>
          </w:p>
        </w:tc>
        <w:tc>
          <w:tcPr>
            <w:tcW w:w="994" w:type="dxa"/>
            <w:tcBorders>
              <w:top w:val="nil"/>
              <w:left w:val="nil"/>
              <w:bottom w:val="single" w:sz="4" w:space="0" w:color="auto"/>
              <w:right w:val="single" w:sz="4" w:space="0" w:color="auto"/>
            </w:tcBorders>
            <w:noWrap/>
            <w:vAlign w:val="center"/>
            <w:hideMark/>
          </w:tcPr>
          <w:p w14:paraId="17C7F9ED"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6,447</w:t>
            </w:r>
          </w:p>
        </w:tc>
        <w:tc>
          <w:tcPr>
            <w:tcW w:w="707" w:type="dxa"/>
            <w:tcBorders>
              <w:top w:val="nil"/>
              <w:left w:val="nil"/>
              <w:bottom w:val="single" w:sz="4" w:space="0" w:color="auto"/>
              <w:right w:val="single" w:sz="4" w:space="0" w:color="auto"/>
            </w:tcBorders>
            <w:noWrap/>
            <w:vAlign w:val="center"/>
            <w:hideMark/>
          </w:tcPr>
          <w:p w14:paraId="6DCBADFF"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12.80</w:t>
            </w:r>
          </w:p>
        </w:tc>
        <w:tc>
          <w:tcPr>
            <w:tcW w:w="1160" w:type="dxa"/>
            <w:tcBorders>
              <w:top w:val="nil"/>
              <w:left w:val="nil"/>
              <w:bottom w:val="single" w:sz="4" w:space="0" w:color="auto"/>
              <w:right w:val="single" w:sz="4" w:space="0" w:color="auto"/>
            </w:tcBorders>
            <w:noWrap/>
            <w:vAlign w:val="center"/>
            <w:hideMark/>
          </w:tcPr>
          <w:p w14:paraId="39DF00FC"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8310.00</w:t>
            </w:r>
          </w:p>
        </w:tc>
        <w:tc>
          <w:tcPr>
            <w:tcW w:w="708" w:type="dxa"/>
            <w:tcBorders>
              <w:top w:val="nil"/>
              <w:left w:val="nil"/>
              <w:bottom w:val="single" w:sz="4" w:space="0" w:color="auto"/>
              <w:right w:val="single" w:sz="4" w:space="0" w:color="auto"/>
            </w:tcBorders>
            <w:noWrap/>
            <w:vAlign w:val="center"/>
            <w:hideMark/>
          </w:tcPr>
          <w:p w14:paraId="3B359E6F"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16.50</w:t>
            </w:r>
          </w:p>
        </w:tc>
        <w:tc>
          <w:tcPr>
            <w:tcW w:w="994" w:type="dxa"/>
            <w:tcBorders>
              <w:top w:val="nil"/>
              <w:left w:val="nil"/>
              <w:bottom w:val="single" w:sz="4" w:space="0" w:color="auto"/>
              <w:right w:val="single" w:sz="4" w:space="0" w:color="auto"/>
            </w:tcBorders>
            <w:noWrap/>
            <w:vAlign w:val="center"/>
            <w:hideMark/>
          </w:tcPr>
          <w:p w14:paraId="130BEED4"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50,287</w:t>
            </w:r>
          </w:p>
        </w:tc>
        <w:tc>
          <w:tcPr>
            <w:tcW w:w="849" w:type="dxa"/>
            <w:tcBorders>
              <w:top w:val="nil"/>
              <w:left w:val="nil"/>
              <w:bottom w:val="single" w:sz="4" w:space="0" w:color="auto"/>
              <w:right w:val="single" w:sz="4" w:space="0" w:color="auto"/>
            </w:tcBorders>
            <w:noWrap/>
            <w:vAlign w:val="center"/>
            <w:hideMark/>
          </w:tcPr>
          <w:p w14:paraId="4BD60113"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3C24DFF4"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0C1868B1" w14:textId="7FCCE4F9"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Monseñor Nouel</w:t>
            </w:r>
          </w:p>
        </w:tc>
        <w:tc>
          <w:tcPr>
            <w:tcW w:w="994" w:type="dxa"/>
            <w:tcBorders>
              <w:top w:val="nil"/>
              <w:left w:val="nil"/>
              <w:bottom w:val="single" w:sz="4" w:space="0" w:color="auto"/>
              <w:right w:val="single" w:sz="4" w:space="0" w:color="auto"/>
            </w:tcBorders>
            <w:noWrap/>
            <w:vAlign w:val="center"/>
            <w:hideMark/>
          </w:tcPr>
          <w:p w14:paraId="1F75066D"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2,695</w:t>
            </w:r>
          </w:p>
        </w:tc>
        <w:tc>
          <w:tcPr>
            <w:tcW w:w="680" w:type="dxa"/>
            <w:tcBorders>
              <w:top w:val="nil"/>
              <w:left w:val="nil"/>
              <w:bottom w:val="single" w:sz="4" w:space="0" w:color="auto"/>
              <w:right w:val="single" w:sz="4" w:space="0" w:color="auto"/>
            </w:tcBorders>
            <w:noWrap/>
            <w:vAlign w:val="center"/>
            <w:hideMark/>
          </w:tcPr>
          <w:p w14:paraId="678438F2"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5.00</w:t>
            </w:r>
          </w:p>
        </w:tc>
        <w:tc>
          <w:tcPr>
            <w:tcW w:w="994" w:type="dxa"/>
            <w:tcBorders>
              <w:top w:val="nil"/>
              <w:left w:val="nil"/>
              <w:bottom w:val="single" w:sz="4" w:space="0" w:color="auto"/>
              <w:right w:val="single" w:sz="4" w:space="0" w:color="auto"/>
            </w:tcBorders>
            <w:noWrap/>
            <w:vAlign w:val="center"/>
            <w:hideMark/>
          </w:tcPr>
          <w:p w14:paraId="56898257"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11,056</w:t>
            </w:r>
          </w:p>
        </w:tc>
        <w:tc>
          <w:tcPr>
            <w:tcW w:w="993" w:type="dxa"/>
            <w:tcBorders>
              <w:top w:val="nil"/>
              <w:left w:val="nil"/>
              <w:bottom w:val="single" w:sz="4" w:space="0" w:color="auto"/>
              <w:right w:val="single" w:sz="4" w:space="0" w:color="auto"/>
            </w:tcBorders>
            <w:noWrap/>
            <w:vAlign w:val="center"/>
            <w:hideMark/>
          </w:tcPr>
          <w:p w14:paraId="745A290E"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21.00</w:t>
            </w:r>
          </w:p>
        </w:tc>
        <w:tc>
          <w:tcPr>
            <w:tcW w:w="994" w:type="dxa"/>
            <w:tcBorders>
              <w:top w:val="nil"/>
              <w:left w:val="nil"/>
              <w:bottom w:val="single" w:sz="4" w:space="0" w:color="auto"/>
              <w:right w:val="single" w:sz="4" w:space="0" w:color="auto"/>
            </w:tcBorders>
            <w:noWrap/>
            <w:vAlign w:val="center"/>
            <w:hideMark/>
          </w:tcPr>
          <w:p w14:paraId="41E5FC0A"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19,095</w:t>
            </w:r>
          </w:p>
        </w:tc>
        <w:tc>
          <w:tcPr>
            <w:tcW w:w="707" w:type="dxa"/>
            <w:tcBorders>
              <w:top w:val="nil"/>
              <w:left w:val="nil"/>
              <w:bottom w:val="single" w:sz="4" w:space="0" w:color="auto"/>
              <w:right w:val="single" w:sz="4" w:space="0" w:color="auto"/>
            </w:tcBorders>
            <w:noWrap/>
            <w:vAlign w:val="center"/>
            <w:hideMark/>
          </w:tcPr>
          <w:p w14:paraId="2F02F283"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35.60</w:t>
            </w:r>
          </w:p>
        </w:tc>
        <w:tc>
          <w:tcPr>
            <w:tcW w:w="994" w:type="dxa"/>
            <w:tcBorders>
              <w:top w:val="nil"/>
              <w:left w:val="nil"/>
              <w:bottom w:val="single" w:sz="4" w:space="0" w:color="auto"/>
              <w:right w:val="single" w:sz="4" w:space="0" w:color="auto"/>
            </w:tcBorders>
            <w:noWrap/>
            <w:vAlign w:val="center"/>
            <w:hideMark/>
          </w:tcPr>
          <w:p w14:paraId="1F1E4E21"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10,715</w:t>
            </w:r>
          </w:p>
        </w:tc>
        <w:tc>
          <w:tcPr>
            <w:tcW w:w="707" w:type="dxa"/>
            <w:tcBorders>
              <w:top w:val="nil"/>
              <w:left w:val="nil"/>
              <w:bottom w:val="single" w:sz="4" w:space="0" w:color="auto"/>
              <w:right w:val="single" w:sz="4" w:space="0" w:color="auto"/>
            </w:tcBorders>
            <w:noWrap/>
            <w:vAlign w:val="center"/>
            <w:hideMark/>
          </w:tcPr>
          <w:p w14:paraId="68A806DA"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20.00</w:t>
            </w:r>
          </w:p>
        </w:tc>
        <w:tc>
          <w:tcPr>
            <w:tcW w:w="1160" w:type="dxa"/>
            <w:tcBorders>
              <w:top w:val="nil"/>
              <w:left w:val="nil"/>
              <w:bottom w:val="single" w:sz="4" w:space="0" w:color="auto"/>
              <w:right w:val="single" w:sz="4" w:space="0" w:color="auto"/>
            </w:tcBorders>
            <w:noWrap/>
            <w:vAlign w:val="center"/>
            <w:hideMark/>
          </w:tcPr>
          <w:p w14:paraId="111BC23F"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10071.00</w:t>
            </w:r>
          </w:p>
        </w:tc>
        <w:tc>
          <w:tcPr>
            <w:tcW w:w="708" w:type="dxa"/>
            <w:tcBorders>
              <w:top w:val="nil"/>
              <w:left w:val="nil"/>
              <w:bottom w:val="single" w:sz="4" w:space="0" w:color="auto"/>
              <w:right w:val="single" w:sz="4" w:space="0" w:color="auto"/>
            </w:tcBorders>
            <w:noWrap/>
            <w:vAlign w:val="center"/>
            <w:hideMark/>
          </w:tcPr>
          <w:p w14:paraId="70F7B7B0"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18.80</w:t>
            </w:r>
          </w:p>
        </w:tc>
        <w:tc>
          <w:tcPr>
            <w:tcW w:w="994" w:type="dxa"/>
            <w:tcBorders>
              <w:top w:val="nil"/>
              <w:left w:val="nil"/>
              <w:bottom w:val="single" w:sz="4" w:space="0" w:color="auto"/>
              <w:right w:val="single" w:sz="4" w:space="0" w:color="auto"/>
            </w:tcBorders>
            <w:noWrap/>
            <w:vAlign w:val="center"/>
            <w:hideMark/>
          </w:tcPr>
          <w:p w14:paraId="6A4EBBBE"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53,632</w:t>
            </w:r>
          </w:p>
        </w:tc>
        <w:tc>
          <w:tcPr>
            <w:tcW w:w="849" w:type="dxa"/>
            <w:tcBorders>
              <w:top w:val="nil"/>
              <w:left w:val="nil"/>
              <w:bottom w:val="single" w:sz="4" w:space="0" w:color="auto"/>
              <w:right w:val="single" w:sz="4" w:space="0" w:color="auto"/>
            </w:tcBorders>
            <w:noWrap/>
            <w:vAlign w:val="center"/>
            <w:hideMark/>
          </w:tcPr>
          <w:p w14:paraId="69855BEF"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08AA02CB"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6DB05E57" w14:textId="2E912159"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Monte Cristi</w:t>
            </w:r>
          </w:p>
        </w:tc>
        <w:tc>
          <w:tcPr>
            <w:tcW w:w="994" w:type="dxa"/>
            <w:tcBorders>
              <w:top w:val="nil"/>
              <w:left w:val="nil"/>
              <w:bottom w:val="single" w:sz="4" w:space="0" w:color="auto"/>
              <w:right w:val="single" w:sz="4" w:space="0" w:color="auto"/>
            </w:tcBorders>
            <w:noWrap/>
            <w:vAlign w:val="center"/>
            <w:hideMark/>
          </w:tcPr>
          <w:p w14:paraId="2220337B"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10,933</w:t>
            </w:r>
          </w:p>
        </w:tc>
        <w:tc>
          <w:tcPr>
            <w:tcW w:w="680" w:type="dxa"/>
            <w:tcBorders>
              <w:top w:val="nil"/>
              <w:left w:val="nil"/>
              <w:bottom w:val="single" w:sz="4" w:space="0" w:color="auto"/>
              <w:right w:val="single" w:sz="4" w:space="0" w:color="auto"/>
            </w:tcBorders>
            <w:noWrap/>
            <w:vAlign w:val="center"/>
            <w:hideMark/>
          </w:tcPr>
          <w:p w14:paraId="4863C389"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23.40</w:t>
            </w:r>
          </w:p>
        </w:tc>
        <w:tc>
          <w:tcPr>
            <w:tcW w:w="994" w:type="dxa"/>
            <w:tcBorders>
              <w:top w:val="nil"/>
              <w:left w:val="nil"/>
              <w:bottom w:val="single" w:sz="4" w:space="0" w:color="auto"/>
              <w:right w:val="single" w:sz="4" w:space="0" w:color="auto"/>
            </w:tcBorders>
            <w:noWrap/>
            <w:vAlign w:val="center"/>
            <w:hideMark/>
          </w:tcPr>
          <w:p w14:paraId="36512E0B"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15,606</w:t>
            </w:r>
          </w:p>
        </w:tc>
        <w:tc>
          <w:tcPr>
            <w:tcW w:w="993" w:type="dxa"/>
            <w:tcBorders>
              <w:top w:val="nil"/>
              <w:left w:val="nil"/>
              <w:bottom w:val="single" w:sz="4" w:space="0" w:color="auto"/>
              <w:right w:val="single" w:sz="4" w:space="0" w:color="auto"/>
            </w:tcBorders>
            <w:noWrap/>
            <w:vAlign w:val="center"/>
            <w:hideMark/>
          </w:tcPr>
          <w:p w14:paraId="63603C94"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33.00</w:t>
            </w:r>
          </w:p>
        </w:tc>
        <w:tc>
          <w:tcPr>
            <w:tcW w:w="994" w:type="dxa"/>
            <w:tcBorders>
              <w:top w:val="nil"/>
              <w:left w:val="nil"/>
              <w:bottom w:val="single" w:sz="4" w:space="0" w:color="auto"/>
              <w:right w:val="single" w:sz="4" w:space="0" w:color="auto"/>
            </w:tcBorders>
            <w:noWrap/>
            <w:vAlign w:val="center"/>
            <w:hideMark/>
          </w:tcPr>
          <w:p w14:paraId="7E00D8C5"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7,308</w:t>
            </w:r>
          </w:p>
        </w:tc>
        <w:tc>
          <w:tcPr>
            <w:tcW w:w="707" w:type="dxa"/>
            <w:tcBorders>
              <w:top w:val="nil"/>
              <w:left w:val="nil"/>
              <w:bottom w:val="single" w:sz="4" w:space="0" w:color="auto"/>
              <w:right w:val="single" w:sz="4" w:space="0" w:color="auto"/>
            </w:tcBorders>
            <w:noWrap/>
            <w:vAlign w:val="center"/>
            <w:hideMark/>
          </w:tcPr>
          <w:p w14:paraId="01890A10"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15.60</w:t>
            </w:r>
          </w:p>
        </w:tc>
        <w:tc>
          <w:tcPr>
            <w:tcW w:w="994" w:type="dxa"/>
            <w:tcBorders>
              <w:top w:val="nil"/>
              <w:left w:val="nil"/>
              <w:bottom w:val="single" w:sz="4" w:space="0" w:color="auto"/>
              <w:right w:val="single" w:sz="4" w:space="0" w:color="auto"/>
            </w:tcBorders>
            <w:noWrap/>
            <w:vAlign w:val="center"/>
            <w:hideMark/>
          </w:tcPr>
          <w:p w14:paraId="0153AB1C"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2,550</w:t>
            </w:r>
          </w:p>
        </w:tc>
        <w:tc>
          <w:tcPr>
            <w:tcW w:w="707" w:type="dxa"/>
            <w:tcBorders>
              <w:top w:val="nil"/>
              <w:left w:val="nil"/>
              <w:bottom w:val="single" w:sz="4" w:space="0" w:color="auto"/>
              <w:right w:val="single" w:sz="4" w:space="0" w:color="auto"/>
            </w:tcBorders>
            <w:noWrap/>
            <w:vAlign w:val="center"/>
            <w:hideMark/>
          </w:tcPr>
          <w:p w14:paraId="01D7F37F"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5.50</w:t>
            </w:r>
          </w:p>
        </w:tc>
        <w:tc>
          <w:tcPr>
            <w:tcW w:w="1160" w:type="dxa"/>
            <w:tcBorders>
              <w:top w:val="nil"/>
              <w:left w:val="nil"/>
              <w:bottom w:val="single" w:sz="4" w:space="0" w:color="auto"/>
              <w:right w:val="single" w:sz="4" w:space="0" w:color="auto"/>
            </w:tcBorders>
            <w:noWrap/>
            <w:vAlign w:val="center"/>
            <w:hideMark/>
          </w:tcPr>
          <w:p w14:paraId="54A4EF17"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10302.00</w:t>
            </w:r>
          </w:p>
        </w:tc>
        <w:tc>
          <w:tcPr>
            <w:tcW w:w="708" w:type="dxa"/>
            <w:tcBorders>
              <w:top w:val="nil"/>
              <w:left w:val="nil"/>
              <w:bottom w:val="single" w:sz="4" w:space="0" w:color="auto"/>
              <w:right w:val="single" w:sz="4" w:space="0" w:color="auto"/>
            </w:tcBorders>
            <w:noWrap/>
            <w:vAlign w:val="center"/>
            <w:hideMark/>
          </w:tcPr>
          <w:p w14:paraId="56752D67"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22.10</w:t>
            </w:r>
          </w:p>
        </w:tc>
        <w:tc>
          <w:tcPr>
            <w:tcW w:w="994" w:type="dxa"/>
            <w:tcBorders>
              <w:top w:val="nil"/>
              <w:left w:val="nil"/>
              <w:bottom w:val="single" w:sz="4" w:space="0" w:color="auto"/>
              <w:right w:val="single" w:sz="4" w:space="0" w:color="auto"/>
            </w:tcBorders>
            <w:noWrap/>
            <w:vAlign w:val="center"/>
            <w:hideMark/>
          </w:tcPr>
          <w:p w14:paraId="685BA64D"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46,699</w:t>
            </w:r>
          </w:p>
        </w:tc>
        <w:tc>
          <w:tcPr>
            <w:tcW w:w="849" w:type="dxa"/>
            <w:tcBorders>
              <w:top w:val="nil"/>
              <w:left w:val="nil"/>
              <w:bottom w:val="single" w:sz="4" w:space="0" w:color="auto"/>
              <w:right w:val="single" w:sz="4" w:space="0" w:color="auto"/>
            </w:tcBorders>
            <w:noWrap/>
            <w:vAlign w:val="center"/>
            <w:hideMark/>
          </w:tcPr>
          <w:p w14:paraId="1F07C8AB"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7560D749"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7D39E1D6" w14:textId="279CE9F9"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Monte Plata</w:t>
            </w:r>
          </w:p>
        </w:tc>
        <w:tc>
          <w:tcPr>
            <w:tcW w:w="994" w:type="dxa"/>
            <w:tcBorders>
              <w:top w:val="nil"/>
              <w:left w:val="nil"/>
              <w:bottom w:val="single" w:sz="4" w:space="0" w:color="auto"/>
              <w:right w:val="single" w:sz="4" w:space="0" w:color="auto"/>
            </w:tcBorders>
            <w:noWrap/>
            <w:vAlign w:val="center"/>
            <w:hideMark/>
          </w:tcPr>
          <w:p w14:paraId="3099C282"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13,461</w:t>
            </w:r>
          </w:p>
        </w:tc>
        <w:tc>
          <w:tcPr>
            <w:tcW w:w="680" w:type="dxa"/>
            <w:tcBorders>
              <w:top w:val="nil"/>
              <w:left w:val="nil"/>
              <w:bottom w:val="single" w:sz="4" w:space="0" w:color="auto"/>
              <w:right w:val="single" w:sz="4" w:space="0" w:color="auto"/>
            </w:tcBorders>
            <w:noWrap/>
            <w:vAlign w:val="center"/>
            <w:hideMark/>
          </w:tcPr>
          <w:p w14:paraId="15C7C122"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19.80</w:t>
            </w:r>
          </w:p>
        </w:tc>
        <w:tc>
          <w:tcPr>
            <w:tcW w:w="994" w:type="dxa"/>
            <w:tcBorders>
              <w:top w:val="nil"/>
              <w:left w:val="nil"/>
              <w:bottom w:val="single" w:sz="4" w:space="0" w:color="auto"/>
              <w:right w:val="single" w:sz="4" w:space="0" w:color="auto"/>
            </w:tcBorders>
            <w:noWrap/>
            <w:vAlign w:val="center"/>
            <w:hideMark/>
          </w:tcPr>
          <w:p w14:paraId="2B48E8E7"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26,254</w:t>
            </w:r>
          </w:p>
        </w:tc>
        <w:tc>
          <w:tcPr>
            <w:tcW w:w="993" w:type="dxa"/>
            <w:tcBorders>
              <w:top w:val="nil"/>
              <w:left w:val="nil"/>
              <w:bottom w:val="single" w:sz="4" w:space="0" w:color="auto"/>
              <w:right w:val="single" w:sz="4" w:space="0" w:color="auto"/>
            </w:tcBorders>
            <w:noWrap/>
            <w:vAlign w:val="center"/>
            <w:hideMark/>
          </w:tcPr>
          <w:p w14:paraId="271BBE8F"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39.00</w:t>
            </w:r>
          </w:p>
        </w:tc>
        <w:tc>
          <w:tcPr>
            <w:tcW w:w="994" w:type="dxa"/>
            <w:tcBorders>
              <w:top w:val="nil"/>
              <w:left w:val="nil"/>
              <w:bottom w:val="single" w:sz="4" w:space="0" w:color="auto"/>
              <w:right w:val="single" w:sz="4" w:space="0" w:color="auto"/>
            </w:tcBorders>
            <w:noWrap/>
            <w:vAlign w:val="center"/>
            <w:hideMark/>
          </w:tcPr>
          <w:p w14:paraId="6E6A4937"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11,708</w:t>
            </w:r>
          </w:p>
        </w:tc>
        <w:tc>
          <w:tcPr>
            <w:tcW w:w="707" w:type="dxa"/>
            <w:tcBorders>
              <w:top w:val="nil"/>
              <w:left w:val="nil"/>
              <w:bottom w:val="single" w:sz="4" w:space="0" w:color="auto"/>
              <w:right w:val="single" w:sz="4" w:space="0" w:color="auto"/>
            </w:tcBorders>
            <w:noWrap/>
            <w:vAlign w:val="center"/>
            <w:hideMark/>
          </w:tcPr>
          <w:p w14:paraId="7E87B7F1"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17.20</w:t>
            </w:r>
          </w:p>
        </w:tc>
        <w:tc>
          <w:tcPr>
            <w:tcW w:w="994" w:type="dxa"/>
            <w:tcBorders>
              <w:top w:val="nil"/>
              <w:left w:val="nil"/>
              <w:bottom w:val="single" w:sz="4" w:space="0" w:color="auto"/>
              <w:right w:val="single" w:sz="4" w:space="0" w:color="auto"/>
            </w:tcBorders>
            <w:noWrap/>
            <w:vAlign w:val="center"/>
            <w:hideMark/>
          </w:tcPr>
          <w:p w14:paraId="37A88739"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4,502</w:t>
            </w:r>
          </w:p>
        </w:tc>
        <w:tc>
          <w:tcPr>
            <w:tcW w:w="707" w:type="dxa"/>
            <w:tcBorders>
              <w:top w:val="nil"/>
              <w:left w:val="nil"/>
              <w:bottom w:val="single" w:sz="4" w:space="0" w:color="auto"/>
              <w:right w:val="single" w:sz="4" w:space="0" w:color="auto"/>
            </w:tcBorders>
            <w:noWrap/>
            <w:vAlign w:val="center"/>
            <w:hideMark/>
          </w:tcPr>
          <w:p w14:paraId="5758541F"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6.60</w:t>
            </w:r>
          </w:p>
        </w:tc>
        <w:tc>
          <w:tcPr>
            <w:tcW w:w="1160" w:type="dxa"/>
            <w:tcBorders>
              <w:top w:val="nil"/>
              <w:left w:val="nil"/>
              <w:bottom w:val="single" w:sz="4" w:space="0" w:color="auto"/>
              <w:right w:val="single" w:sz="4" w:space="0" w:color="auto"/>
            </w:tcBorders>
            <w:noWrap/>
            <w:vAlign w:val="center"/>
            <w:hideMark/>
          </w:tcPr>
          <w:p w14:paraId="72A00EDD"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12175.00</w:t>
            </w:r>
          </w:p>
        </w:tc>
        <w:tc>
          <w:tcPr>
            <w:tcW w:w="708" w:type="dxa"/>
            <w:tcBorders>
              <w:top w:val="nil"/>
              <w:left w:val="nil"/>
              <w:bottom w:val="single" w:sz="4" w:space="0" w:color="auto"/>
              <w:right w:val="single" w:sz="4" w:space="0" w:color="auto"/>
            </w:tcBorders>
            <w:noWrap/>
            <w:vAlign w:val="center"/>
            <w:hideMark/>
          </w:tcPr>
          <w:p w14:paraId="016719D1"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17.90</w:t>
            </w:r>
          </w:p>
        </w:tc>
        <w:tc>
          <w:tcPr>
            <w:tcW w:w="994" w:type="dxa"/>
            <w:tcBorders>
              <w:top w:val="nil"/>
              <w:left w:val="nil"/>
              <w:bottom w:val="single" w:sz="4" w:space="0" w:color="auto"/>
              <w:right w:val="single" w:sz="4" w:space="0" w:color="auto"/>
            </w:tcBorders>
            <w:noWrap/>
            <w:vAlign w:val="center"/>
            <w:hideMark/>
          </w:tcPr>
          <w:p w14:paraId="6B561F32"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68,100</w:t>
            </w:r>
          </w:p>
        </w:tc>
        <w:tc>
          <w:tcPr>
            <w:tcW w:w="849" w:type="dxa"/>
            <w:tcBorders>
              <w:top w:val="nil"/>
              <w:left w:val="nil"/>
              <w:bottom w:val="single" w:sz="4" w:space="0" w:color="auto"/>
              <w:right w:val="single" w:sz="4" w:space="0" w:color="auto"/>
            </w:tcBorders>
            <w:noWrap/>
            <w:vAlign w:val="center"/>
            <w:hideMark/>
          </w:tcPr>
          <w:p w14:paraId="61F7AAD0"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258CB3A4"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1F2FF0AD" w14:textId="35BA3FD2"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Pedernales</w:t>
            </w:r>
          </w:p>
        </w:tc>
        <w:tc>
          <w:tcPr>
            <w:tcW w:w="994" w:type="dxa"/>
            <w:tcBorders>
              <w:top w:val="nil"/>
              <w:left w:val="nil"/>
              <w:bottom w:val="single" w:sz="4" w:space="0" w:color="auto"/>
              <w:right w:val="single" w:sz="4" w:space="0" w:color="auto"/>
            </w:tcBorders>
            <w:noWrap/>
            <w:vAlign w:val="center"/>
            <w:hideMark/>
          </w:tcPr>
          <w:p w14:paraId="0D30D8B8"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1,555</w:t>
            </w:r>
          </w:p>
        </w:tc>
        <w:tc>
          <w:tcPr>
            <w:tcW w:w="680" w:type="dxa"/>
            <w:tcBorders>
              <w:top w:val="nil"/>
              <w:left w:val="nil"/>
              <w:bottom w:val="single" w:sz="4" w:space="0" w:color="auto"/>
              <w:right w:val="single" w:sz="4" w:space="0" w:color="auto"/>
            </w:tcBorders>
            <w:noWrap/>
            <w:vAlign w:val="center"/>
            <w:hideMark/>
          </w:tcPr>
          <w:p w14:paraId="25F6C357"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19.60</w:t>
            </w:r>
          </w:p>
        </w:tc>
        <w:tc>
          <w:tcPr>
            <w:tcW w:w="994" w:type="dxa"/>
            <w:tcBorders>
              <w:top w:val="nil"/>
              <w:left w:val="nil"/>
              <w:bottom w:val="single" w:sz="4" w:space="0" w:color="auto"/>
              <w:right w:val="single" w:sz="4" w:space="0" w:color="auto"/>
            </w:tcBorders>
            <w:noWrap/>
            <w:vAlign w:val="center"/>
            <w:hideMark/>
          </w:tcPr>
          <w:p w14:paraId="06B0B8CD"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2,911</w:t>
            </w:r>
          </w:p>
        </w:tc>
        <w:tc>
          <w:tcPr>
            <w:tcW w:w="993" w:type="dxa"/>
            <w:tcBorders>
              <w:top w:val="nil"/>
              <w:left w:val="nil"/>
              <w:bottom w:val="single" w:sz="4" w:space="0" w:color="auto"/>
              <w:right w:val="single" w:sz="4" w:space="0" w:color="auto"/>
            </w:tcBorders>
            <w:noWrap/>
            <w:vAlign w:val="center"/>
            <w:hideMark/>
          </w:tcPr>
          <w:p w14:paraId="44AE3BEE"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37.00</w:t>
            </w:r>
          </w:p>
        </w:tc>
        <w:tc>
          <w:tcPr>
            <w:tcW w:w="994" w:type="dxa"/>
            <w:tcBorders>
              <w:top w:val="nil"/>
              <w:left w:val="nil"/>
              <w:bottom w:val="single" w:sz="4" w:space="0" w:color="auto"/>
              <w:right w:val="single" w:sz="4" w:space="0" w:color="auto"/>
            </w:tcBorders>
            <w:noWrap/>
            <w:vAlign w:val="center"/>
            <w:hideMark/>
          </w:tcPr>
          <w:p w14:paraId="6B3E00C9"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1,636</w:t>
            </w:r>
          </w:p>
        </w:tc>
        <w:tc>
          <w:tcPr>
            <w:tcW w:w="707" w:type="dxa"/>
            <w:tcBorders>
              <w:top w:val="nil"/>
              <w:left w:val="nil"/>
              <w:bottom w:val="single" w:sz="4" w:space="0" w:color="auto"/>
              <w:right w:val="single" w:sz="4" w:space="0" w:color="auto"/>
            </w:tcBorders>
            <w:noWrap/>
            <w:vAlign w:val="center"/>
            <w:hideMark/>
          </w:tcPr>
          <w:p w14:paraId="44B10B5E"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20.60</w:t>
            </w:r>
          </w:p>
        </w:tc>
        <w:tc>
          <w:tcPr>
            <w:tcW w:w="994" w:type="dxa"/>
            <w:tcBorders>
              <w:top w:val="nil"/>
              <w:left w:val="nil"/>
              <w:bottom w:val="single" w:sz="4" w:space="0" w:color="auto"/>
              <w:right w:val="single" w:sz="4" w:space="0" w:color="auto"/>
            </w:tcBorders>
            <w:noWrap/>
            <w:vAlign w:val="center"/>
            <w:hideMark/>
          </w:tcPr>
          <w:p w14:paraId="570DE1CD"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441</w:t>
            </w:r>
          </w:p>
        </w:tc>
        <w:tc>
          <w:tcPr>
            <w:tcW w:w="707" w:type="dxa"/>
            <w:tcBorders>
              <w:top w:val="nil"/>
              <w:left w:val="nil"/>
              <w:bottom w:val="single" w:sz="4" w:space="0" w:color="auto"/>
              <w:right w:val="single" w:sz="4" w:space="0" w:color="auto"/>
            </w:tcBorders>
            <w:noWrap/>
            <w:vAlign w:val="center"/>
            <w:hideMark/>
          </w:tcPr>
          <w:p w14:paraId="4A9C4858"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5.60</w:t>
            </w:r>
          </w:p>
        </w:tc>
        <w:tc>
          <w:tcPr>
            <w:tcW w:w="1160" w:type="dxa"/>
            <w:tcBorders>
              <w:top w:val="nil"/>
              <w:left w:val="nil"/>
              <w:bottom w:val="single" w:sz="4" w:space="0" w:color="auto"/>
              <w:right w:val="single" w:sz="4" w:space="0" w:color="auto"/>
            </w:tcBorders>
            <w:noWrap/>
            <w:vAlign w:val="center"/>
            <w:hideMark/>
          </w:tcPr>
          <w:p w14:paraId="68902DC2"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1384.00</w:t>
            </w:r>
          </w:p>
        </w:tc>
        <w:tc>
          <w:tcPr>
            <w:tcW w:w="708" w:type="dxa"/>
            <w:tcBorders>
              <w:top w:val="nil"/>
              <w:left w:val="nil"/>
              <w:bottom w:val="single" w:sz="4" w:space="0" w:color="auto"/>
              <w:right w:val="single" w:sz="4" w:space="0" w:color="auto"/>
            </w:tcBorders>
            <w:noWrap/>
            <w:vAlign w:val="center"/>
            <w:hideMark/>
          </w:tcPr>
          <w:p w14:paraId="7E386ADA"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17.50</w:t>
            </w:r>
          </w:p>
        </w:tc>
        <w:tc>
          <w:tcPr>
            <w:tcW w:w="994" w:type="dxa"/>
            <w:tcBorders>
              <w:top w:val="nil"/>
              <w:left w:val="nil"/>
              <w:bottom w:val="single" w:sz="4" w:space="0" w:color="auto"/>
              <w:right w:val="single" w:sz="4" w:space="0" w:color="auto"/>
            </w:tcBorders>
            <w:noWrap/>
            <w:vAlign w:val="center"/>
            <w:hideMark/>
          </w:tcPr>
          <w:p w14:paraId="5568254E"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7,927</w:t>
            </w:r>
          </w:p>
        </w:tc>
        <w:tc>
          <w:tcPr>
            <w:tcW w:w="849" w:type="dxa"/>
            <w:tcBorders>
              <w:top w:val="nil"/>
              <w:left w:val="nil"/>
              <w:bottom w:val="single" w:sz="4" w:space="0" w:color="auto"/>
              <w:right w:val="single" w:sz="4" w:space="0" w:color="auto"/>
            </w:tcBorders>
            <w:noWrap/>
            <w:vAlign w:val="center"/>
            <w:hideMark/>
          </w:tcPr>
          <w:p w14:paraId="176C01C5"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02923BA4"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21D46296" w14:textId="3C6FA32E"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Peravia</w:t>
            </w:r>
          </w:p>
        </w:tc>
        <w:tc>
          <w:tcPr>
            <w:tcW w:w="994" w:type="dxa"/>
            <w:tcBorders>
              <w:top w:val="nil"/>
              <w:left w:val="nil"/>
              <w:bottom w:val="single" w:sz="4" w:space="0" w:color="auto"/>
              <w:right w:val="single" w:sz="4" w:space="0" w:color="auto"/>
            </w:tcBorders>
            <w:noWrap/>
            <w:vAlign w:val="center"/>
            <w:hideMark/>
          </w:tcPr>
          <w:p w14:paraId="6BD6DD52"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6,892</w:t>
            </w:r>
          </w:p>
        </w:tc>
        <w:tc>
          <w:tcPr>
            <w:tcW w:w="680" w:type="dxa"/>
            <w:tcBorders>
              <w:top w:val="nil"/>
              <w:left w:val="nil"/>
              <w:bottom w:val="single" w:sz="4" w:space="0" w:color="auto"/>
              <w:right w:val="single" w:sz="4" w:space="0" w:color="auto"/>
            </w:tcBorders>
            <w:noWrap/>
            <w:vAlign w:val="center"/>
            <w:hideMark/>
          </w:tcPr>
          <w:p w14:paraId="2CF581E9"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11.40</w:t>
            </w:r>
          </w:p>
        </w:tc>
        <w:tc>
          <w:tcPr>
            <w:tcW w:w="994" w:type="dxa"/>
            <w:tcBorders>
              <w:top w:val="nil"/>
              <w:left w:val="nil"/>
              <w:bottom w:val="single" w:sz="4" w:space="0" w:color="auto"/>
              <w:right w:val="single" w:sz="4" w:space="0" w:color="auto"/>
            </w:tcBorders>
            <w:noWrap/>
            <w:vAlign w:val="center"/>
            <w:hideMark/>
          </w:tcPr>
          <w:p w14:paraId="61858981"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19,289</w:t>
            </w:r>
          </w:p>
        </w:tc>
        <w:tc>
          <w:tcPr>
            <w:tcW w:w="993" w:type="dxa"/>
            <w:tcBorders>
              <w:top w:val="nil"/>
              <w:left w:val="nil"/>
              <w:bottom w:val="single" w:sz="4" w:space="0" w:color="auto"/>
              <w:right w:val="single" w:sz="4" w:space="0" w:color="auto"/>
            </w:tcBorders>
            <w:noWrap/>
            <w:vAlign w:val="center"/>
            <w:hideMark/>
          </w:tcPr>
          <w:p w14:paraId="5AF90D1A"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32.00</w:t>
            </w:r>
          </w:p>
        </w:tc>
        <w:tc>
          <w:tcPr>
            <w:tcW w:w="994" w:type="dxa"/>
            <w:tcBorders>
              <w:top w:val="nil"/>
              <w:left w:val="nil"/>
              <w:bottom w:val="single" w:sz="4" w:space="0" w:color="auto"/>
              <w:right w:val="single" w:sz="4" w:space="0" w:color="auto"/>
            </w:tcBorders>
            <w:noWrap/>
            <w:vAlign w:val="center"/>
            <w:hideMark/>
          </w:tcPr>
          <w:p w14:paraId="1F788639"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15,766</w:t>
            </w:r>
          </w:p>
        </w:tc>
        <w:tc>
          <w:tcPr>
            <w:tcW w:w="707" w:type="dxa"/>
            <w:tcBorders>
              <w:top w:val="nil"/>
              <w:left w:val="nil"/>
              <w:bottom w:val="single" w:sz="4" w:space="0" w:color="auto"/>
              <w:right w:val="single" w:sz="4" w:space="0" w:color="auto"/>
            </w:tcBorders>
            <w:noWrap/>
            <w:vAlign w:val="center"/>
            <w:hideMark/>
          </w:tcPr>
          <w:p w14:paraId="6DC20222"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26.20</w:t>
            </w:r>
          </w:p>
        </w:tc>
        <w:tc>
          <w:tcPr>
            <w:tcW w:w="994" w:type="dxa"/>
            <w:tcBorders>
              <w:top w:val="nil"/>
              <w:left w:val="nil"/>
              <w:bottom w:val="single" w:sz="4" w:space="0" w:color="auto"/>
              <w:right w:val="single" w:sz="4" w:space="0" w:color="auto"/>
            </w:tcBorders>
            <w:noWrap/>
            <w:vAlign w:val="center"/>
            <w:hideMark/>
          </w:tcPr>
          <w:p w14:paraId="46D8D2DA"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6,715</w:t>
            </w:r>
          </w:p>
        </w:tc>
        <w:tc>
          <w:tcPr>
            <w:tcW w:w="707" w:type="dxa"/>
            <w:tcBorders>
              <w:top w:val="nil"/>
              <w:left w:val="nil"/>
              <w:bottom w:val="single" w:sz="4" w:space="0" w:color="auto"/>
              <w:right w:val="single" w:sz="4" w:space="0" w:color="auto"/>
            </w:tcBorders>
            <w:noWrap/>
            <w:vAlign w:val="center"/>
            <w:hideMark/>
          </w:tcPr>
          <w:p w14:paraId="071DE2D2"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11.20</w:t>
            </w:r>
          </w:p>
        </w:tc>
        <w:tc>
          <w:tcPr>
            <w:tcW w:w="1160" w:type="dxa"/>
            <w:tcBorders>
              <w:top w:val="nil"/>
              <w:left w:val="nil"/>
              <w:bottom w:val="single" w:sz="4" w:space="0" w:color="auto"/>
              <w:right w:val="single" w:sz="4" w:space="0" w:color="auto"/>
            </w:tcBorders>
            <w:noWrap/>
            <w:vAlign w:val="center"/>
            <w:hideMark/>
          </w:tcPr>
          <w:p w14:paraId="20933BCD"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11533.00</w:t>
            </w:r>
          </w:p>
        </w:tc>
        <w:tc>
          <w:tcPr>
            <w:tcW w:w="708" w:type="dxa"/>
            <w:tcBorders>
              <w:top w:val="nil"/>
              <w:left w:val="nil"/>
              <w:bottom w:val="single" w:sz="4" w:space="0" w:color="auto"/>
              <w:right w:val="single" w:sz="4" w:space="0" w:color="auto"/>
            </w:tcBorders>
            <w:noWrap/>
            <w:vAlign w:val="center"/>
            <w:hideMark/>
          </w:tcPr>
          <w:p w14:paraId="4B69F313"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19.20</w:t>
            </w:r>
          </w:p>
        </w:tc>
        <w:tc>
          <w:tcPr>
            <w:tcW w:w="994" w:type="dxa"/>
            <w:tcBorders>
              <w:top w:val="nil"/>
              <w:left w:val="nil"/>
              <w:bottom w:val="single" w:sz="4" w:space="0" w:color="auto"/>
              <w:right w:val="single" w:sz="4" w:space="0" w:color="auto"/>
            </w:tcBorders>
            <w:noWrap/>
            <w:vAlign w:val="center"/>
            <w:hideMark/>
          </w:tcPr>
          <w:p w14:paraId="3A9F044F"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60,195</w:t>
            </w:r>
          </w:p>
        </w:tc>
        <w:tc>
          <w:tcPr>
            <w:tcW w:w="849" w:type="dxa"/>
            <w:tcBorders>
              <w:top w:val="nil"/>
              <w:left w:val="nil"/>
              <w:bottom w:val="single" w:sz="4" w:space="0" w:color="auto"/>
              <w:right w:val="single" w:sz="4" w:space="0" w:color="auto"/>
            </w:tcBorders>
            <w:noWrap/>
            <w:vAlign w:val="center"/>
            <w:hideMark/>
          </w:tcPr>
          <w:p w14:paraId="01750D77"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5FBD48F9"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3F06B8E7" w14:textId="5D741D64"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Puerto Plata</w:t>
            </w:r>
          </w:p>
        </w:tc>
        <w:tc>
          <w:tcPr>
            <w:tcW w:w="994" w:type="dxa"/>
            <w:tcBorders>
              <w:top w:val="nil"/>
              <w:left w:val="nil"/>
              <w:bottom w:val="single" w:sz="4" w:space="0" w:color="auto"/>
              <w:right w:val="single" w:sz="4" w:space="0" w:color="auto"/>
            </w:tcBorders>
            <w:noWrap/>
            <w:vAlign w:val="center"/>
            <w:hideMark/>
          </w:tcPr>
          <w:p w14:paraId="7FF04F57"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10,421</w:t>
            </w:r>
          </w:p>
        </w:tc>
        <w:tc>
          <w:tcPr>
            <w:tcW w:w="680" w:type="dxa"/>
            <w:tcBorders>
              <w:top w:val="nil"/>
              <w:left w:val="nil"/>
              <w:bottom w:val="single" w:sz="4" w:space="0" w:color="auto"/>
              <w:right w:val="single" w:sz="4" w:space="0" w:color="auto"/>
            </w:tcBorders>
            <w:noWrap/>
            <w:vAlign w:val="center"/>
            <w:hideMark/>
          </w:tcPr>
          <w:p w14:paraId="4120B0E5"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10.20</w:t>
            </w:r>
          </w:p>
        </w:tc>
        <w:tc>
          <w:tcPr>
            <w:tcW w:w="994" w:type="dxa"/>
            <w:tcBorders>
              <w:top w:val="nil"/>
              <w:left w:val="nil"/>
              <w:bottom w:val="single" w:sz="4" w:space="0" w:color="auto"/>
              <w:right w:val="single" w:sz="4" w:space="0" w:color="auto"/>
            </w:tcBorders>
            <w:noWrap/>
            <w:vAlign w:val="center"/>
            <w:hideMark/>
          </w:tcPr>
          <w:p w14:paraId="1E2F1770"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27,544</w:t>
            </w:r>
          </w:p>
        </w:tc>
        <w:tc>
          <w:tcPr>
            <w:tcW w:w="993" w:type="dxa"/>
            <w:tcBorders>
              <w:top w:val="nil"/>
              <w:left w:val="nil"/>
              <w:bottom w:val="single" w:sz="4" w:space="0" w:color="auto"/>
              <w:right w:val="single" w:sz="4" w:space="0" w:color="auto"/>
            </w:tcBorders>
            <w:noWrap/>
            <w:vAlign w:val="center"/>
            <w:hideMark/>
          </w:tcPr>
          <w:p w14:paraId="0FA2D9CA"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27.00</w:t>
            </w:r>
          </w:p>
        </w:tc>
        <w:tc>
          <w:tcPr>
            <w:tcW w:w="994" w:type="dxa"/>
            <w:tcBorders>
              <w:top w:val="nil"/>
              <w:left w:val="nil"/>
              <w:bottom w:val="single" w:sz="4" w:space="0" w:color="auto"/>
              <w:right w:val="single" w:sz="4" w:space="0" w:color="auto"/>
            </w:tcBorders>
            <w:noWrap/>
            <w:vAlign w:val="center"/>
            <w:hideMark/>
          </w:tcPr>
          <w:p w14:paraId="7589D366"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28,752</w:t>
            </w:r>
          </w:p>
        </w:tc>
        <w:tc>
          <w:tcPr>
            <w:tcW w:w="707" w:type="dxa"/>
            <w:tcBorders>
              <w:top w:val="nil"/>
              <w:left w:val="nil"/>
              <w:bottom w:val="single" w:sz="4" w:space="0" w:color="auto"/>
              <w:right w:val="single" w:sz="4" w:space="0" w:color="auto"/>
            </w:tcBorders>
            <w:noWrap/>
            <w:vAlign w:val="center"/>
            <w:hideMark/>
          </w:tcPr>
          <w:p w14:paraId="437FF906"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28.00</w:t>
            </w:r>
          </w:p>
        </w:tc>
        <w:tc>
          <w:tcPr>
            <w:tcW w:w="994" w:type="dxa"/>
            <w:tcBorders>
              <w:top w:val="nil"/>
              <w:left w:val="nil"/>
              <w:bottom w:val="single" w:sz="4" w:space="0" w:color="auto"/>
              <w:right w:val="single" w:sz="4" w:space="0" w:color="auto"/>
            </w:tcBorders>
            <w:noWrap/>
            <w:vAlign w:val="center"/>
            <w:hideMark/>
          </w:tcPr>
          <w:p w14:paraId="1F813685"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11,258</w:t>
            </w:r>
          </w:p>
        </w:tc>
        <w:tc>
          <w:tcPr>
            <w:tcW w:w="707" w:type="dxa"/>
            <w:tcBorders>
              <w:top w:val="nil"/>
              <w:left w:val="nil"/>
              <w:bottom w:val="single" w:sz="4" w:space="0" w:color="auto"/>
              <w:right w:val="single" w:sz="4" w:space="0" w:color="auto"/>
            </w:tcBorders>
            <w:noWrap/>
            <w:vAlign w:val="center"/>
            <w:hideMark/>
          </w:tcPr>
          <w:p w14:paraId="3B154FE7"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11.00</w:t>
            </w:r>
          </w:p>
        </w:tc>
        <w:tc>
          <w:tcPr>
            <w:tcW w:w="1160" w:type="dxa"/>
            <w:tcBorders>
              <w:top w:val="nil"/>
              <w:left w:val="nil"/>
              <w:bottom w:val="single" w:sz="4" w:space="0" w:color="auto"/>
              <w:right w:val="single" w:sz="4" w:space="0" w:color="auto"/>
            </w:tcBorders>
            <w:noWrap/>
            <w:vAlign w:val="center"/>
            <w:hideMark/>
          </w:tcPr>
          <w:p w14:paraId="3BA7249D"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24591.00</w:t>
            </w:r>
          </w:p>
        </w:tc>
        <w:tc>
          <w:tcPr>
            <w:tcW w:w="708" w:type="dxa"/>
            <w:tcBorders>
              <w:top w:val="nil"/>
              <w:left w:val="nil"/>
              <w:bottom w:val="single" w:sz="4" w:space="0" w:color="auto"/>
              <w:right w:val="single" w:sz="4" w:space="0" w:color="auto"/>
            </w:tcBorders>
            <w:noWrap/>
            <w:vAlign w:val="center"/>
            <w:hideMark/>
          </w:tcPr>
          <w:p w14:paraId="163470C2"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24.00</w:t>
            </w:r>
          </w:p>
        </w:tc>
        <w:tc>
          <w:tcPr>
            <w:tcW w:w="994" w:type="dxa"/>
            <w:tcBorders>
              <w:top w:val="nil"/>
              <w:left w:val="nil"/>
              <w:bottom w:val="single" w:sz="4" w:space="0" w:color="auto"/>
              <w:right w:val="single" w:sz="4" w:space="0" w:color="auto"/>
            </w:tcBorders>
            <w:noWrap/>
            <w:vAlign w:val="center"/>
            <w:hideMark/>
          </w:tcPr>
          <w:p w14:paraId="74D66E28"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102,566</w:t>
            </w:r>
          </w:p>
        </w:tc>
        <w:tc>
          <w:tcPr>
            <w:tcW w:w="849" w:type="dxa"/>
            <w:tcBorders>
              <w:top w:val="nil"/>
              <w:left w:val="nil"/>
              <w:bottom w:val="single" w:sz="4" w:space="0" w:color="auto"/>
              <w:right w:val="single" w:sz="4" w:space="0" w:color="auto"/>
            </w:tcBorders>
            <w:noWrap/>
            <w:vAlign w:val="center"/>
            <w:hideMark/>
          </w:tcPr>
          <w:p w14:paraId="614CF0C3"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5C2CB04F"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7BA55404" w14:textId="543CB2A2"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Samaná</w:t>
            </w:r>
          </w:p>
        </w:tc>
        <w:tc>
          <w:tcPr>
            <w:tcW w:w="994" w:type="dxa"/>
            <w:tcBorders>
              <w:top w:val="nil"/>
              <w:left w:val="nil"/>
              <w:bottom w:val="single" w:sz="4" w:space="0" w:color="auto"/>
              <w:right w:val="single" w:sz="4" w:space="0" w:color="auto"/>
            </w:tcBorders>
            <w:noWrap/>
            <w:vAlign w:val="center"/>
            <w:hideMark/>
          </w:tcPr>
          <w:p w14:paraId="10951C4F"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5,843</w:t>
            </w:r>
          </w:p>
        </w:tc>
        <w:tc>
          <w:tcPr>
            <w:tcW w:w="680" w:type="dxa"/>
            <w:tcBorders>
              <w:top w:val="nil"/>
              <w:left w:val="nil"/>
              <w:bottom w:val="single" w:sz="4" w:space="0" w:color="auto"/>
              <w:right w:val="single" w:sz="4" w:space="0" w:color="auto"/>
            </w:tcBorders>
            <w:noWrap/>
            <w:vAlign w:val="center"/>
            <w:hideMark/>
          </w:tcPr>
          <w:p w14:paraId="436BCA1B"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14.30</w:t>
            </w:r>
          </w:p>
        </w:tc>
        <w:tc>
          <w:tcPr>
            <w:tcW w:w="994" w:type="dxa"/>
            <w:tcBorders>
              <w:top w:val="nil"/>
              <w:left w:val="nil"/>
              <w:bottom w:val="single" w:sz="4" w:space="0" w:color="auto"/>
              <w:right w:val="single" w:sz="4" w:space="0" w:color="auto"/>
            </w:tcBorders>
            <w:noWrap/>
            <w:vAlign w:val="center"/>
            <w:hideMark/>
          </w:tcPr>
          <w:p w14:paraId="19354B9F"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12,844</w:t>
            </w:r>
          </w:p>
        </w:tc>
        <w:tc>
          <w:tcPr>
            <w:tcW w:w="993" w:type="dxa"/>
            <w:tcBorders>
              <w:top w:val="nil"/>
              <w:left w:val="nil"/>
              <w:bottom w:val="single" w:sz="4" w:space="0" w:color="auto"/>
              <w:right w:val="single" w:sz="4" w:space="0" w:color="auto"/>
            </w:tcBorders>
            <w:noWrap/>
            <w:vAlign w:val="center"/>
            <w:hideMark/>
          </w:tcPr>
          <w:p w14:paraId="2CA2D620"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31.00</w:t>
            </w:r>
          </w:p>
        </w:tc>
        <w:tc>
          <w:tcPr>
            <w:tcW w:w="994" w:type="dxa"/>
            <w:tcBorders>
              <w:top w:val="nil"/>
              <w:left w:val="nil"/>
              <w:bottom w:val="single" w:sz="4" w:space="0" w:color="auto"/>
              <w:right w:val="single" w:sz="4" w:space="0" w:color="auto"/>
            </w:tcBorders>
            <w:noWrap/>
            <w:vAlign w:val="center"/>
            <w:hideMark/>
          </w:tcPr>
          <w:p w14:paraId="7DFD4869"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10,789</w:t>
            </w:r>
          </w:p>
        </w:tc>
        <w:tc>
          <w:tcPr>
            <w:tcW w:w="707" w:type="dxa"/>
            <w:tcBorders>
              <w:top w:val="nil"/>
              <w:left w:val="nil"/>
              <w:bottom w:val="single" w:sz="4" w:space="0" w:color="auto"/>
              <w:right w:val="single" w:sz="4" w:space="0" w:color="auto"/>
            </w:tcBorders>
            <w:noWrap/>
            <w:vAlign w:val="center"/>
            <w:hideMark/>
          </w:tcPr>
          <w:p w14:paraId="78CFEC96"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26.40</w:t>
            </w:r>
          </w:p>
        </w:tc>
        <w:tc>
          <w:tcPr>
            <w:tcW w:w="994" w:type="dxa"/>
            <w:tcBorders>
              <w:top w:val="nil"/>
              <w:left w:val="nil"/>
              <w:bottom w:val="single" w:sz="4" w:space="0" w:color="auto"/>
              <w:right w:val="single" w:sz="4" w:space="0" w:color="auto"/>
            </w:tcBorders>
            <w:noWrap/>
            <w:vAlign w:val="center"/>
            <w:hideMark/>
          </w:tcPr>
          <w:p w14:paraId="5BB42DDA"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5,907</w:t>
            </w:r>
          </w:p>
        </w:tc>
        <w:tc>
          <w:tcPr>
            <w:tcW w:w="707" w:type="dxa"/>
            <w:tcBorders>
              <w:top w:val="nil"/>
              <w:left w:val="nil"/>
              <w:bottom w:val="single" w:sz="4" w:space="0" w:color="auto"/>
              <w:right w:val="single" w:sz="4" w:space="0" w:color="auto"/>
            </w:tcBorders>
            <w:noWrap/>
            <w:vAlign w:val="center"/>
            <w:hideMark/>
          </w:tcPr>
          <w:p w14:paraId="2A4FEBAC"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14.40</w:t>
            </w:r>
          </w:p>
        </w:tc>
        <w:tc>
          <w:tcPr>
            <w:tcW w:w="1160" w:type="dxa"/>
            <w:tcBorders>
              <w:top w:val="nil"/>
              <w:left w:val="nil"/>
              <w:bottom w:val="single" w:sz="4" w:space="0" w:color="auto"/>
              <w:right w:val="single" w:sz="4" w:space="0" w:color="auto"/>
            </w:tcBorders>
            <w:noWrap/>
            <w:vAlign w:val="center"/>
            <w:hideMark/>
          </w:tcPr>
          <w:p w14:paraId="5710F967"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5554.00</w:t>
            </w:r>
          </w:p>
        </w:tc>
        <w:tc>
          <w:tcPr>
            <w:tcW w:w="708" w:type="dxa"/>
            <w:tcBorders>
              <w:top w:val="nil"/>
              <w:left w:val="nil"/>
              <w:bottom w:val="single" w:sz="4" w:space="0" w:color="auto"/>
              <w:right w:val="single" w:sz="4" w:space="0" w:color="auto"/>
            </w:tcBorders>
            <w:noWrap/>
            <w:vAlign w:val="center"/>
            <w:hideMark/>
          </w:tcPr>
          <w:p w14:paraId="413CCF0B"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13.60</w:t>
            </w:r>
          </w:p>
        </w:tc>
        <w:tc>
          <w:tcPr>
            <w:tcW w:w="994" w:type="dxa"/>
            <w:tcBorders>
              <w:top w:val="nil"/>
              <w:left w:val="nil"/>
              <w:bottom w:val="single" w:sz="4" w:space="0" w:color="auto"/>
              <w:right w:val="single" w:sz="4" w:space="0" w:color="auto"/>
            </w:tcBorders>
            <w:noWrap/>
            <w:vAlign w:val="center"/>
            <w:hideMark/>
          </w:tcPr>
          <w:p w14:paraId="54DF9EAE"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40,937</w:t>
            </w:r>
          </w:p>
        </w:tc>
        <w:tc>
          <w:tcPr>
            <w:tcW w:w="849" w:type="dxa"/>
            <w:tcBorders>
              <w:top w:val="nil"/>
              <w:left w:val="nil"/>
              <w:bottom w:val="single" w:sz="4" w:space="0" w:color="auto"/>
              <w:right w:val="single" w:sz="4" w:space="0" w:color="auto"/>
            </w:tcBorders>
            <w:noWrap/>
            <w:vAlign w:val="center"/>
            <w:hideMark/>
          </w:tcPr>
          <w:p w14:paraId="21D75034"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47F53571"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3974A33D" w14:textId="3F414E43"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San Cristóbal</w:t>
            </w:r>
          </w:p>
        </w:tc>
        <w:tc>
          <w:tcPr>
            <w:tcW w:w="994" w:type="dxa"/>
            <w:tcBorders>
              <w:top w:val="nil"/>
              <w:left w:val="nil"/>
              <w:bottom w:val="single" w:sz="4" w:space="0" w:color="auto"/>
              <w:right w:val="single" w:sz="4" w:space="0" w:color="auto"/>
            </w:tcBorders>
            <w:noWrap/>
            <w:vAlign w:val="center"/>
            <w:hideMark/>
          </w:tcPr>
          <w:p w14:paraId="4AA71B26"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17,903</w:t>
            </w:r>
          </w:p>
        </w:tc>
        <w:tc>
          <w:tcPr>
            <w:tcW w:w="680" w:type="dxa"/>
            <w:tcBorders>
              <w:top w:val="nil"/>
              <w:left w:val="nil"/>
              <w:bottom w:val="single" w:sz="4" w:space="0" w:color="auto"/>
              <w:right w:val="single" w:sz="4" w:space="0" w:color="auto"/>
            </w:tcBorders>
            <w:noWrap/>
            <w:vAlign w:val="center"/>
            <w:hideMark/>
          </w:tcPr>
          <w:p w14:paraId="07C95F4B"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9.30</w:t>
            </w:r>
          </w:p>
        </w:tc>
        <w:tc>
          <w:tcPr>
            <w:tcW w:w="994" w:type="dxa"/>
            <w:tcBorders>
              <w:top w:val="nil"/>
              <w:left w:val="nil"/>
              <w:bottom w:val="single" w:sz="4" w:space="0" w:color="auto"/>
              <w:right w:val="single" w:sz="4" w:space="0" w:color="auto"/>
            </w:tcBorders>
            <w:noWrap/>
            <w:vAlign w:val="center"/>
            <w:hideMark/>
          </w:tcPr>
          <w:p w14:paraId="53597598"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56,368</w:t>
            </w:r>
          </w:p>
        </w:tc>
        <w:tc>
          <w:tcPr>
            <w:tcW w:w="993" w:type="dxa"/>
            <w:tcBorders>
              <w:top w:val="nil"/>
              <w:left w:val="nil"/>
              <w:bottom w:val="single" w:sz="4" w:space="0" w:color="auto"/>
              <w:right w:val="single" w:sz="4" w:space="0" w:color="auto"/>
            </w:tcBorders>
            <w:noWrap/>
            <w:vAlign w:val="center"/>
            <w:hideMark/>
          </w:tcPr>
          <w:p w14:paraId="2A012EA6"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29.00</w:t>
            </w:r>
          </w:p>
        </w:tc>
        <w:tc>
          <w:tcPr>
            <w:tcW w:w="994" w:type="dxa"/>
            <w:tcBorders>
              <w:top w:val="nil"/>
              <w:left w:val="nil"/>
              <w:bottom w:val="single" w:sz="4" w:space="0" w:color="auto"/>
              <w:right w:val="single" w:sz="4" w:space="0" w:color="auto"/>
            </w:tcBorders>
            <w:noWrap/>
            <w:vAlign w:val="center"/>
            <w:hideMark/>
          </w:tcPr>
          <w:p w14:paraId="0A675566"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54,574</w:t>
            </w:r>
          </w:p>
        </w:tc>
        <w:tc>
          <w:tcPr>
            <w:tcW w:w="707" w:type="dxa"/>
            <w:tcBorders>
              <w:top w:val="nil"/>
              <w:left w:val="nil"/>
              <w:bottom w:val="single" w:sz="4" w:space="0" w:color="auto"/>
              <w:right w:val="single" w:sz="4" w:space="0" w:color="auto"/>
            </w:tcBorders>
            <w:noWrap/>
            <w:vAlign w:val="center"/>
            <w:hideMark/>
          </w:tcPr>
          <w:p w14:paraId="3943DB49"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28.20</w:t>
            </w:r>
          </w:p>
        </w:tc>
        <w:tc>
          <w:tcPr>
            <w:tcW w:w="994" w:type="dxa"/>
            <w:tcBorders>
              <w:top w:val="nil"/>
              <w:left w:val="nil"/>
              <w:bottom w:val="single" w:sz="4" w:space="0" w:color="auto"/>
              <w:right w:val="single" w:sz="4" w:space="0" w:color="auto"/>
            </w:tcBorders>
            <w:noWrap/>
            <w:vAlign w:val="center"/>
            <w:hideMark/>
          </w:tcPr>
          <w:p w14:paraId="7B403FF4"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28,105</w:t>
            </w:r>
          </w:p>
        </w:tc>
        <w:tc>
          <w:tcPr>
            <w:tcW w:w="707" w:type="dxa"/>
            <w:tcBorders>
              <w:top w:val="nil"/>
              <w:left w:val="nil"/>
              <w:bottom w:val="single" w:sz="4" w:space="0" w:color="auto"/>
              <w:right w:val="single" w:sz="4" w:space="0" w:color="auto"/>
            </w:tcBorders>
            <w:noWrap/>
            <w:vAlign w:val="center"/>
            <w:hideMark/>
          </w:tcPr>
          <w:p w14:paraId="6AE27BEF"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14.50</w:t>
            </w:r>
          </w:p>
        </w:tc>
        <w:tc>
          <w:tcPr>
            <w:tcW w:w="1160" w:type="dxa"/>
            <w:tcBorders>
              <w:top w:val="nil"/>
              <w:left w:val="nil"/>
              <w:bottom w:val="single" w:sz="4" w:space="0" w:color="auto"/>
              <w:right w:val="single" w:sz="4" w:space="0" w:color="auto"/>
            </w:tcBorders>
            <w:noWrap/>
            <w:vAlign w:val="center"/>
            <w:hideMark/>
          </w:tcPr>
          <w:p w14:paraId="0DB96940"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36399.00</w:t>
            </w:r>
          </w:p>
        </w:tc>
        <w:tc>
          <w:tcPr>
            <w:tcW w:w="708" w:type="dxa"/>
            <w:tcBorders>
              <w:top w:val="nil"/>
              <w:left w:val="nil"/>
              <w:bottom w:val="single" w:sz="4" w:space="0" w:color="auto"/>
              <w:right w:val="single" w:sz="4" w:space="0" w:color="auto"/>
            </w:tcBorders>
            <w:noWrap/>
            <w:vAlign w:val="center"/>
            <w:hideMark/>
          </w:tcPr>
          <w:p w14:paraId="1D07859B"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18.80</w:t>
            </w:r>
          </w:p>
        </w:tc>
        <w:tc>
          <w:tcPr>
            <w:tcW w:w="994" w:type="dxa"/>
            <w:tcBorders>
              <w:top w:val="nil"/>
              <w:left w:val="nil"/>
              <w:bottom w:val="single" w:sz="4" w:space="0" w:color="auto"/>
              <w:right w:val="single" w:sz="4" w:space="0" w:color="auto"/>
            </w:tcBorders>
            <w:noWrap/>
            <w:vAlign w:val="center"/>
            <w:hideMark/>
          </w:tcPr>
          <w:p w14:paraId="449D5E7B"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193,349</w:t>
            </w:r>
          </w:p>
        </w:tc>
        <w:tc>
          <w:tcPr>
            <w:tcW w:w="849" w:type="dxa"/>
            <w:tcBorders>
              <w:top w:val="nil"/>
              <w:left w:val="nil"/>
              <w:bottom w:val="single" w:sz="4" w:space="0" w:color="auto"/>
              <w:right w:val="single" w:sz="4" w:space="0" w:color="auto"/>
            </w:tcBorders>
            <w:noWrap/>
            <w:vAlign w:val="center"/>
            <w:hideMark/>
          </w:tcPr>
          <w:p w14:paraId="643E5FFC"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2507A866"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2510034C" w14:textId="69415D9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San José De Ocoa</w:t>
            </w:r>
          </w:p>
        </w:tc>
        <w:tc>
          <w:tcPr>
            <w:tcW w:w="994" w:type="dxa"/>
            <w:tcBorders>
              <w:top w:val="nil"/>
              <w:left w:val="nil"/>
              <w:bottom w:val="single" w:sz="4" w:space="0" w:color="auto"/>
              <w:right w:val="single" w:sz="4" w:space="0" w:color="auto"/>
            </w:tcBorders>
            <w:noWrap/>
            <w:vAlign w:val="center"/>
            <w:hideMark/>
          </w:tcPr>
          <w:p w14:paraId="725B4CE1"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4,901</w:t>
            </w:r>
          </w:p>
        </w:tc>
        <w:tc>
          <w:tcPr>
            <w:tcW w:w="680" w:type="dxa"/>
            <w:tcBorders>
              <w:top w:val="nil"/>
              <w:left w:val="nil"/>
              <w:bottom w:val="single" w:sz="4" w:space="0" w:color="auto"/>
              <w:right w:val="single" w:sz="4" w:space="0" w:color="auto"/>
            </w:tcBorders>
            <w:noWrap/>
            <w:vAlign w:val="center"/>
            <w:hideMark/>
          </w:tcPr>
          <w:p w14:paraId="33A13E83"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20.70</w:t>
            </w:r>
          </w:p>
        </w:tc>
        <w:tc>
          <w:tcPr>
            <w:tcW w:w="994" w:type="dxa"/>
            <w:tcBorders>
              <w:top w:val="nil"/>
              <w:left w:val="nil"/>
              <w:bottom w:val="single" w:sz="4" w:space="0" w:color="auto"/>
              <w:right w:val="single" w:sz="4" w:space="0" w:color="auto"/>
            </w:tcBorders>
            <w:noWrap/>
            <w:vAlign w:val="center"/>
            <w:hideMark/>
          </w:tcPr>
          <w:p w14:paraId="4BE7FB49"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7,687</w:t>
            </w:r>
          </w:p>
        </w:tc>
        <w:tc>
          <w:tcPr>
            <w:tcW w:w="993" w:type="dxa"/>
            <w:tcBorders>
              <w:top w:val="nil"/>
              <w:left w:val="nil"/>
              <w:bottom w:val="single" w:sz="4" w:space="0" w:color="auto"/>
              <w:right w:val="single" w:sz="4" w:space="0" w:color="auto"/>
            </w:tcBorders>
            <w:noWrap/>
            <w:vAlign w:val="center"/>
            <w:hideMark/>
          </w:tcPr>
          <w:p w14:paraId="1D9FF53D"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32.00</w:t>
            </w:r>
          </w:p>
        </w:tc>
        <w:tc>
          <w:tcPr>
            <w:tcW w:w="994" w:type="dxa"/>
            <w:tcBorders>
              <w:top w:val="nil"/>
              <w:left w:val="nil"/>
              <w:bottom w:val="single" w:sz="4" w:space="0" w:color="auto"/>
              <w:right w:val="single" w:sz="4" w:space="0" w:color="auto"/>
            </w:tcBorders>
            <w:noWrap/>
            <w:vAlign w:val="center"/>
            <w:hideMark/>
          </w:tcPr>
          <w:p w14:paraId="1C8FF736"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5,337</w:t>
            </w:r>
          </w:p>
        </w:tc>
        <w:tc>
          <w:tcPr>
            <w:tcW w:w="707" w:type="dxa"/>
            <w:tcBorders>
              <w:top w:val="nil"/>
              <w:left w:val="nil"/>
              <w:bottom w:val="single" w:sz="4" w:space="0" w:color="auto"/>
              <w:right w:val="single" w:sz="4" w:space="0" w:color="auto"/>
            </w:tcBorders>
            <w:noWrap/>
            <w:vAlign w:val="center"/>
            <w:hideMark/>
          </w:tcPr>
          <w:p w14:paraId="5A0B821F"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22.50</w:t>
            </w:r>
          </w:p>
        </w:tc>
        <w:tc>
          <w:tcPr>
            <w:tcW w:w="994" w:type="dxa"/>
            <w:tcBorders>
              <w:top w:val="nil"/>
              <w:left w:val="nil"/>
              <w:bottom w:val="single" w:sz="4" w:space="0" w:color="auto"/>
              <w:right w:val="single" w:sz="4" w:space="0" w:color="auto"/>
            </w:tcBorders>
            <w:noWrap/>
            <w:vAlign w:val="center"/>
            <w:hideMark/>
          </w:tcPr>
          <w:p w14:paraId="068BBF40"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1,994</w:t>
            </w:r>
          </w:p>
        </w:tc>
        <w:tc>
          <w:tcPr>
            <w:tcW w:w="707" w:type="dxa"/>
            <w:tcBorders>
              <w:top w:val="nil"/>
              <w:left w:val="nil"/>
              <w:bottom w:val="single" w:sz="4" w:space="0" w:color="auto"/>
              <w:right w:val="single" w:sz="4" w:space="0" w:color="auto"/>
            </w:tcBorders>
            <w:noWrap/>
            <w:vAlign w:val="center"/>
            <w:hideMark/>
          </w:tcPr>
          <w:p w14:paraId="3A34A183"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8.40</w:t>
            </w:r>
          </w:p>
        </w:tc>
        <w:tc>
          <w:tcPr>
            <w:tcW w:w="1160" w:type="dxa"/>
            <w:tcBorders>
              <w:top w:val="nil"/>
              <w:left w:val="nil"/>
              <w:bottom w:val="single" w:sz="4" w:space="0" w:color="auto"/>
              <w:right w:val="single" w:sz="4" w:space="0" w:color="auto"/>
            </w:tcBorders>
            <w:noWrap/>
            <w:vAlign w:val="center"/>
            <w:hideMark/>
          </w:tcPr>
          <w:p w14:paraId="1024FF53"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3770.00</w:t>
            </w:r>
          </w:p>
        </w:tc>
        <w:tc>
          <w:tcPr>
            <w:tcW w:w="708" w:type="dxa"/>
            <w:tcBorders>
              <w:top w:val="nil"/>
              <w:left w:val="nil"/>
              <w:bottom w:val="single" w:sz="4" w:space="0" w:color="auto"/>
              <w:right w:val="single" w:sz="4" w:space="0" w:color="auto"/>
            </w:tcBorders>
            <w:noWrap/>
            <w:vAlign w:val="center"/>
            <w:hideMark/>
          </w:tcPr>
          <w:p w14:paraId="7663D9BB"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15.90</w:t>
            </w:r>
          </w:p>
        </w:tc>
        <w:tc>
          <w:tcPr>
            <w:tcW w:w="994" w:type="dxa"/>
            <w:tcBorders>
              <w:top w:val="nil"/>
              <w:left w:val="nil"/>
              <w:bottom w:val="single" w:sz="4" w:space="0" w:color="auto"/>
              <w:right w:val="single" w:sz="4" w:space="0" w:color="auto"/>
            </w:tcBorders>
            <w:noWrap/>
            <w:vAlign w:val="center"/>
            <w:hideMark/>
          </w:tcPr>
          <w:p w14:paraId="6FA4DF2E"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23,689</w:t>
            </w:r>
          </w:p>
        </w:tc>
        <w:tc>
          <w:tcPr>
            <w:tcW w:w="849" w:type="dxa"/>
            <w:tcBorders>
              <w:top w:val="nil"/>
              <w:left w:val="nil"/>
              <w:bottom w:val="single" w:sz="4" w:space="0" w:color="auto"/>
              <w:right w:val="single" w:sz="4" w:space="0" w:color="auto"/>
            </w:tcBorders>
            <w:noWrap/>
            <w:vAlign w:val="center"/>
            <w:hideMark/>
          </w:tcPr>
          <w:p w14:paraId="2312D87B"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3185673E"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31D40FFF" w14:textId="079CED40"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San Juan</w:t>
            </w:r>
          </w:p>
        </w:tc>
        <w:tc>
          <w:tcPr>
            <w:tcW w:w="994" w:type="dxa"/>
            <w:tcBorders>
              <w:top w:val="nil"/>
              <w:left w:val="nil"/>
              <w:bottom w:val="single" w:sz="4" w:space="0" w:color="auto"/>
              <w:right w:val="single" w:sz="4" w:space="0" w:color="auto"/>
            </w:tcBorders>
            <w:noWrap/>
            <w:vAlign w:val="center"/>
            <w:hideMark/>
          </w:tcPr>
          <w:p w14:paraId="2F76734B"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21,538</w:t>
            </w:r>
          </w:p>
        </w:tc>
        <w:tc>
          <w:tcPr>
            <w:tcW w:w="680" w:type="dxa"/>
            <w:tcBorders>
              <w:top w:val="nil"/>
              <w:left w:val="nil"/>
              <w:bottom w:val="single" w:sz="4" w:space="0" w:color="auto"/>
              <w:right w:val="single" w:sz="4" w:space="0" w:color="auto"/>
            </w:tcBorders>
            <w:noWrap/>
            <w:vAlign w:val="center"/>
            <w:hideMark/>
          </w:tcPr>
          <w:p w14:paraId="6E31CCED"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25.90</w:t>
            </w:r>
          </w:p>
        </w:tc>
        <w:tc>
          <w:tcPr>
            <w:tcW w:w="994" w:type="dxa"/>
            <w:tcBorders>
              <w:top w:val="nil"/>
              <w:left w:val="nil"/>
              <w:bottom w:val="single" w:sz="4" w:space="0" w:color="auto"/>
              <w:right w:val="single" w:sz="4" w:space="0" w:color="auto"/>
            </w:tcBorders>
            <w:noWrap/>
            <w:vAlign w:val="center"/>
            <w:hideMark/>
          </w:tcPr>
          <w:p w14:paraId="078F8149"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26,794</w:t>
            </w:r>
          </w:p>
        </w:tc>
        <w:tc>
          <w:tcPr>
            <w:tcW w:w="993" w:type="dxa"/>
            <w:tcBorders>
              <w:top w:val="nil"/>
              <w:left w:val="nil"/>
              <w:bottom w:val="single" w:sz="4" w:space="0" w:color="auto"/>
              <w:right w:val="single" w:sz="4" w:space="0" w:color="auto"/>
            </w:tcBorders>
            <w:noWrap/>
            <w:vAlign w:val="center"/>
            <w:hideMark/>
          </w:tcPr>
          <w:p w14:paraId="275F7143"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32.00</w:t>
            </w:r>
          </w:p>
        </w:tc>
        <w:tc>
          <w:tcPr>
            <w:tcW w:w="994" w:type="dxa"/>
            <w:tcBorders>
              <w:top w:val="nil"/>
              <w:left w:val="nil"/>
              <w:bottom w:val="single" w:sz="4" w:space="0" w:color="auto"/>
              <w:right w:val="single" w:sz="4" w:space="0" w:color="auto"/>
            </w:tcBorders>
            <w:noWrap/>
            <w:vAlign w:val="center"/>
            <w:hideMark/>
          </w:tcPr>
          <w:p w14:paraId="1388E378"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14,589</w:t>
            </w:r>
          </w:p>
        </w:tc>
        <w:tc>
          <w:tcPr>
            <w:tcW w:w="707" w:type="dxa"/>
            <w:tcBorders>
              <w:top w:val="nil"/>
              <w:left w:val="nil"/>
              <w:bottom w:val="single" w:sz="4" w:space="0" w:color="auto"/>
              <w:right w:val="single" w:sz="4" w:space="0" w:color="auto"/>
            </w:tcBorders>
            <w:noWrap/>
            <w:vAlign w:val="center"/>
            <w:hideMark/>
          </w:tcPr>
          <w:p w14:paraId="058B3B0E"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17.50</w:t>
            </w:r>
          </w:p>
        </w:tc>
        <w:tc>
          <w:tcPr>
            <w:tcW w:w="994" w:type="dxa"/>
            <w:tcBorders>
              <w:top w:val="nil"/>
              <w:left w:val="nil"/>
              <w:bottom w:val="single" w:sz="4" w:space="0" w:color="auto"/>
              <w:right w:val="single" w:sz="4" w:space="0" w:color="auto"/>
            </w:tcBorders>
            <w:noWrap/>
            <w:vAlign w:val="center"/>
            <w:hideMark/>
          </w:tcPr>
          <w:p w14:paraId="49652E00"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8,163</w:t>
            </w:r>
          </w:p>
        </w:tc>
        <w:tc>
          <w:tcPr>
            <w:tcW w:w="707" w:type="dxa"/>
            <w:tcBorders>
              <w:top w:val="nil"/>
              <w:left w:val="nil"/>
              <w:bottom w:val="single" w:sz="4" w:space="0" w:color="auto"/>
              <w:right w:val="single" w:sz="4" w:space="0" w:color="auto"/>
            </w:tcBorders>
            <w:noWrap/>
            <w:vAlign w:val="center"/>
            <w:hideMark/>
          </w:tcPr>
          <w:p w14:paraId="49A28C64"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9.80</w:t>
            </w:r>
          </w:p>
        </w:tc>
        <w:tc>
          <w:tcPr>
            <w:tcW w:w="1160" w:type="dxa"/>
            <w:tcBorders>
              <w:top w:val="nil"/>
              <w:left w:val="nil"/>
              <w:bottom w:val="single" w:sz="4" w:space="0" w:color="auto"/>
              <w:right w:val="single" w:sz="4" w:space="0" w:color="auto"/>
            </w:tcBorders>
            <w:noWrap/>
            <w:vAlign w:val="center"/>
            <w:hideMark/>
          </w:tcPr>
          <w:p w14:paraId="7BF0C2B9"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12065.00</w:t>
            </w:r>
          </w:p>
        </w:tc>
        <w:tc>
          <w:tcPr>
            <w:tcW w:w="708" w:type="dxa"/>
            <w:tcBorders>
              <w:top w:val="nil"/>
              <w:left w:val="nil"/>
              <w:bottom w:val="single" w:sz="4" w:space="0" w:color="auto"/>
              <w:right w:val="single" w:sz="4" w:space="0" w:color="auto"/>
            </w:tcBorders>
            <w:noWrap/>
            <w:vAlign w:val="center"/>
            <w:hideMark/>
          </w:tcPr>
          <w:p w14:paraId="5E6B30B6"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14.50</w:t>
            </w:r>
          </w:p>
        </w:tc>
        <w:tc>
          <w:tcPr>
            <w:tcW w:w="994" w:type="dxa"/>
            <w:tcBorders>
              <w:top w:val="nil"/>
              <w:left w:val="nil"/>
              <w:bottom w:val="single" w:sz="4" w:space="0" w:color="auto"/>
              <w:right w:val="single" w:sz="4" w:space="0" w:color="auto"/>
            </w:tcBorders>
            <w:noWrap/>
            <w:vAlign w:val="center"/>
            <w:hideMark/>
          </w:tcPr>
          <w:p w14:paraId="5138998C"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83,149</w:t>
            </w:r>
          </w:p>
        </w:tc>
        <w:tc>
          <w:tcPr>
            <w:tcW w:w="849" w:type="dxa"/>
            <w:tcBorders>
              <w:top w:val="nil"/>
              <w:left w:val="nil"/>
              <w:bottom w:val="single" w:sz="4" w:space="0" w:color="auto"/>
              <w:right w:val="single" w:sz="4" w:space="0" w:color="auto"/>
            </w:tcBorders>
            <w:noWrap/>
            <w:vAlign w:val="center"/>
            <w:hideMark/>
          </w:tcPr>
          <w:p w14:paraId="03676B20"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61D4839D" w14:textId="77777777" w:rsidTr="000B6256">
        <w:trPr>
          <w:trHeight w:val="630"/>
        </w:trPr>
        <w:tc>
          <w:tcPr>
            <w:tcW w:w="2404" w:type="dxa"/>
            <w:tcBorders>
              <w:top w:val="nil"/>
              <w:left w:val="single" w:sz="4" w:space="0" w:color="auto"/>
              <w:bottom w:val="single" w:sz="4" w:space="0" w:color="auto"/>
              <w:right w:val="single" w:sz="4" w:space="0" w:color="auto"/>
            </w:tcBorders>
            <w:vAlign w:val="center"/>
            <w:hideMark/>
          </w:tcPr>
          <w:p w14:paraId="65D68D56" w14:textId="67A0BCEF"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San Pedro De Macorís</w:t>
            </w:r>
          </w:p>
        </w:tc>
        <w:tc>
          <w:tcPr>
            <w:tcW w:w="994" w:type="dxa"/>
            <w:tcBorders>
              <w:top w:val="nil"/>
              <w:left w:val="nil"/>
              <w:bottom w:val="single" w:sz="4" w:space="0" w:color="auto"/>
              <w:right w:val="single" w:sz="4" w:space="0" w:color="auto"/>
            </w:tcBorders>
            <w:noWrap/>
            <w:vAlign w:val="center"/>
            <w:hideMark/>
          </w:tcPr>
          <w:p w14:paraId="72F917F2"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8,204</w:t>
            </w:r>
          </w:p>
        </w:tc>
        <w:tc>
          <w:tcPr>
            <w:tcW w:w="680" w:type="dxa"/>
            <w:tcBorders>
              <w:top w:val="nil"/>
              <w:left w:val="nil"/>
              <w:bottom w:val="single" w:sz="4" w:space="0" w:color="auto"/>
              <w:right w:val="single" w:sz="4" w:space="0" w:color="auto"/>
            </w:tcBorders>
            <w:noWrap/>
            <w:vAlign w:val="center"/>
            <w:hideMark/>
          </w:tcPr>
          <w:p w14:paraId="59189AD8"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7.80</w:t>
            </w:r>
          </w:p>
        </w:tc>
        <w:tc>
          <w:tcPr>
            <w:tcW w:w="994" w:type="dxa"/>
            <w:tcBorders>
              <w:top w:val="nil"/>
              <w:left w:val="nil"/>
              <w:bottom w:val="single" w:sz="4" w:space="0" w:color="auto"/>
              <w:right w:val="single" w:sz="4" w:space="0" w:color="auto"/>
            </w:tcBorders>
            <w:noWrap/>
            <w:vAlign w:val="center"/>
            <w:hideMark/>
          </w:tcPr>
          <w:p w14:paraId="1FF93B18"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28,726</w:t>
            </w:r>
          </w:p>
        </w:tc>
        <w:tc>
          <w:tcPr>
            <w:tcW w:w="993" w:type="dxa"/>
            <w:tcBorders>
              <w:top w:val="nil"/>
              <w:left w:val="nil"/>
              <w:bottom w:val="single" w:sz="4" w:space="0" w:color="auto"/>
              <w:right w:val="single" w:sz="4" w:space="0" w:color="auto"/>
            </w:tcBorders>
            <w:noWrap/>
            <w:vAlign w:val="center"/>
            <w:hideMark/>
          </w:tcPr>
          <w:p w14:paraId="375CCD67"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27.00</w:t>
            </w:r>
          </w:p>
        </w:tc>
        <w:tc>
          <w:tcPr>
            <w:tcW w:w="994" w:type="dxa"/>
            <w:tcBorders>
              <w:top w:val="nil"/>
              <w:left w:val="nil"/>
              <w:bottom w:val="single" w:sz="4" w:space="0" w:color="auto"/>
              <w:right w:val="single" w:sz="4" w:space="0" w:color="auto"/>
            </w:tcBorders>
            <w:noWrap/>
            <w:vAlign w:val="center"/>
            <w:hideMark/>
          </w:tcPr>
          <w:p w14:paraId="7E40BF68"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28,840</w:t>
            </w:r>
          </w:p>
        </w:tc>
        <w:tc>
          <w:tcPr>
            <w:tcW w:w="707" w:type="dxa"/>
            <w:tcBorders>
              <w:top w:val="nil"/>
              <w:left w:val="nil"/>
              <w:bottom w:val="single" w:sz="4" w:space="0" w:color="auto"/>
              <w:right w:val="single" w:sz="4" w:space="0" w:color="auto"/>
            </w:tcBorders>
            <w:noWrap/>
            <w:vAlign w:val="center"/>
            <w:hideMark/>
          </w:tcPr>
          <w:p w14:paraId="14FBF491"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27.40</w:t>
            </w:r>
          </w:p>
        </w:tc>
        <w:tc>
          <w:tcPr>
            <w:tcW w:w="994" w:type="dxa"/>
            <w:tcBorders>
              <w:top w:val="nil"/>
              <w:left w:val="nil"/>
              <w:bottom w:val="single" w:sz="4" w:space="0" w:color="auto"/>
              <w:right w:val="single" w:sz="4" w:space="0" w:color="auto"/>
            </w:tcBorders>
            <w:noWrap/>
            <w:vAlign w:val="center"/>
            <w:hideMark/>
          </w:tcPr>
          <w:p w14:paraId="20E214DA"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14,613</w:t>
            </w:r>
          </w:p>
        </w:tc>
        <w:tc>
          <w:tcPr>
            <w:tcW w:w="707" w:type="dxa"/>
            <w:tcBorders>
              <w:top w:val="nil"/>
              <w:left w:val="nil"/>
              <w:bottom w:val="single" w:sz="4" w:space="0" w:color="auto"/>
              <w:right w:val="single" w:sz="4" w:space="0" w:color="auto"/>
            </w:tcBorders>
            <w:noWrap/>
            <w:vAlign w:val="center"/>
            <w:hideMark/>
          </w:tcPr>
          <w:p w14:paraId="1C46AF30"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13.90</w:t>
            </w:r>
          </w:p>
        </w:tc>
        <w:tc>
          <w:tcPr>
            <w:tcW w:w="1160" w:type="dxa"/>
            <w:tcBorders>
              <w:top w:val="nil"/>
              <w:left w:val="nil"/>
              <w:bottom w:val="single" w:sz="4" w:space="0" w:color="auto"/>
              <w:right w:val="single" w:sz="4" w:space="0" w:color="auto"/>
            </w:tcBorders>
            <w:noWrap/>
            <w:vAlign w:val="center"/>
            <w:hideMark/>
          </w:tcPr>
          <w:p w14:paraId="5EBB7C8F"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24862.00</w:t>
            </w:r>
          </w:p>
        </w:tc>
        <w:tc>
          <w:tcPr>
            <w:tcW w:w="708" w:type="dxa"/>
            <w:tcBorders>
              <w:top w:val="nil"/>
              <w:left w:val="nil"/>
              <w:bottom w:val="single" w:sz="4" w:space="0" w:color="auto"/>
              <w:right w:val="single" w:sz="4" w:space="0" w:color="auto"/>
            </w:tcBorders>
            <w:noWrap/>
            <w:vAlign w:val="center"/>
            <w:hideMark/>
          </w:tcPr>
          <w:p w14:paraId="59A655A9"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23.60</w:t>
            </w:r>
          </w:p>
        </w:tc>
        <w:tc>
          <w:tcPr>
            <w:tcW w:w="994" w:type="dxa"/>
            <w:tcBorders>
              <w:top w:val="nil"/>
              <w:left w:val="nil"/>
              <w:bottom w:val="single" w:sz="4" w:space="0" w:color="auto"/>
              <w:right w:val="single" w:sz="4" w:space="0" w:color="auto"/>
            </w:tcBorders>
            <w:noWrap/>
            <w:vAlign w:val="center"/>
            <w:hideMark/>
          </w:tcPr>
          <w:p w14:paraId="5D311AD2"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105,245</w:t>
            </w:r>
          </w:p>
        </w:tc>
        <w:tc>
          <w:tcPr>
            <w:tcW w:w="849" w:type="dxa"/>
            <w:tcBorders>
              <w:top w:val="nil"/>
              <w:left w:val="nil"/>
              <w:bottom w:val="single" w:sz="4" w:space="0" w:color="auto"/>
              <w:right w:val="single" w:sz="4" w:space="0" w:color="auto"/>
            </w:tcBorders>
            <w:noWrap/>
            <w:vAlign w:val="center"/>
            <w:hideMark/>
          </w:tcPr>
          <w:p w14:paraId="3FDECFBE"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5D3932ED"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30CA04D7" w14:textId="7C53EDDD"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lastRenderedPageBreak/>
              <w:t>Sánchez Ramírez</w:t>
            </w:r>
          </w:p>
        </w:tc>
        <w:tc>
          <w:tcPr>
            <w:tcW w:w="994" w:type="dxa"/>
            <w:tcBorders>
              <w:top w:val="nil"/>
              <w:left w:val="nil"/>
              <w:bottom w:val="single" w:sz="4" w:space="0" w:color="auto"/>
              <w:right w:val="single" w:sz="4" w:space="0" w:color="auto"/>
            </w:tcBorders>
            <w:noWrap/>
            <w:vAlign w:val="center"/>
            <w:hideMark/>
          </w:tcPr>
          <w:p w14:paraId="512867AC"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5,646</w:t>
            </w:r>
          </w:p>
        </w:tc>
        <w:tc>
          <w:tcPr>
            <w:tcW w:w="680" w:type="dxa"/>
            <w:tcBorders>
              <w:top w:val="nil"/>
              <w:left w:val="nil"/>
              <w:bottom w:val="single" w:sz="4" w:space="0" w:color="auto"/>
              <w:right w:val="single" w:sz="4" w:space="0" w:color="auto"/>
            </w:tcBorders>
            <w:noWrap/>
            <w:vAlign w:val="center"/>
            <w:hideMark/>
          </w:tcPr>
          <w:p w14:paraId="161E1AD6"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11.40</w:t>
            </w:r>
          </w:p>
        </w:tc>
        <w:tc>
          <w:tcPr>
            <w:tcW w:w="994" w:type="dxa"/>
            <w:tcBorders>
              <w:top w:val="nil"/>
              <w:left w:val="nil"/>
              <w:bottom w:val="single" w:sz="4" w:space="0" w:color="auto"/>
              <w:right w:val="single" w:sz="4" w:space="0" w:color="auto"/>
            </w:tcBorders>
            <w:noWrap/>
            <w:vAlign w:val="center"/>
            <w:hideMark/>
          </w:tcPr>
          <w:p w14:paraId="1BF8460E"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15,621</w:t>
            </w:r>
          </w:p>
        </w:tc>
        <w:tc>
          <w:tcPr>
            <w:tcW w:w="993" w:type="dxa"/>
            <w:tcBorders>
              <w:top w:val="nil"/>
              <w:left w:val="nil"/>
              <w:bottom w:val="single" w:sz="4" w:space="0" w:color="auto"/>
              <w:right w:val="single" w:sz="4" w:space="0" w:color="auto"/>
            </w:tcBorders>
            <w:noWrap/>
            <w:vAlign w:val="center"/>
            <w:hideMark/>
          </w:tcPr>
          <w:p w14:paraId="1EA45769"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31.00</w:t>
            </w:r>
          </w:p>
        </w:tc>
        <w:tc>
          <w:tcPr>
            <w:tcW w:w="994" w:type="dxa"/>
            <w:tcBorders>
              <w:top w:val="nil"/>
              <w:left w:val="nil"/>
              <w:bottom w:val="single" w:sz="4" w:space="0" w:color="auto"/>
              <w:right w:val="single" w:sz="4" w:space="0" w:color="auto"/>
            </w:tcBorders>
            <w:noWrap/>
            <w:vAlign w:val="center"/>
            <w:hideMark/>
          </w:tcPr>
          <w:p w14:paraId="21BA2632"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13,753</w:t>
            </w:r>
          </w:p>
        </w:tc>
        <w:tc>
          <w:tcPr>
            <w:tcW w:w="707" w:type="dxa"/>
            <w:tcBorders>
              <w:top w:val="nil"/>
              <w:left w:val="nil"/>
              <w:bottom w:val="single" w:sz="4" w:space="0" w:color="auto"/>
              <w:right w:val="single" w:sz="4" w:space="0" w:color="auto"/>
            </w:tcBorders>
            <w:noWrap/>
            <w:vAlign w:val="center"/>
            <w:hideMark/>
          </w:tcPr>
          <w:p w14:paraId="7D5817D7"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27.70</w:t>
            </w:r>
          </w:p>
        </w:tc>
        <w:tc>
          <w:tcPr>
            <w:tcW w:w="994" w:type="dxa"/>
            <w:tcBorders>
              <w:top w:val="nil"/>
              <w:left w:val="nil"/>
              <w:bottom w:val="single" w:sz="4" w:space="0" w:color="auto"/>
              <w:right w:val="single" w:sz="4" w:space="0" w:color="auto"/>
            </w:tcBorders>
            <w:noWrap/>
            <w:vAlign w:val="center"/>
            <w:hideMark/>
          </w:tcPr>
          <w:p w14:paraId="37977E7B"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6,263</w:t>
            </w:r>
          </w:p>
        </w:tc>
        <w:tc>
          <w:tcPr>
            <w:tcW w:w="707" w:type="dxa"/>
            <w:tcBorders>
              <w:top w:val="nil"/>
              <w:left w:val="nil"/>
              <w:bottom w:val="single" w:sz="4" w:space="0" w:color="auto"/>
              <w:right w:val="single" w:sz="4" w:space="0" w:color="auto"/>
            </w:tcBorders>
            <w:noWrap/>
            <w:vAlign w:val="center"/>
            <w:hideMark/>
          </w:tcPr>
          <w:p w14:paraId="49DBF366"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12.60</w:t>
            </w:r>
          </w:p>
        </w:tc>
        <w:tc>
          <w:tcPr>
            <w:tcW w:w="1160" w:type="dxa"/>
            <w:tcBorders>
              <w:top w:val="nil"/>
              <w:left w:val="nil"/>
              <w:bottom w:val="single" w:sz="4" w:space="0" w:color="auto"/>
              <w:right w:val="single" w:sz="4" w:space="0" w:color="auto"/>
            </w:tcBorders>
            <w:noWrap/>
            <w:vAlign w:val="center"/>
            <w:hideMark/>
          </w:tcPr>
          <w:p w14:paraId="16156B2C"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8445.00</w:t>
            </w:r>
          </w:p>
        </w:tc>
        <w:tc>
          <w:tcPr>
            <w:tcW w:w="708" w:type="dxa"/>
            <w:tcBorders>
              <w:top w:val="nil"/>
              <w:left w:val="nil"/>
              <w:bottom w:val="single" w:sz="4" w:space="0" w:color="auto"/>
              <w:right w:val="single" w:sz="4" w:space="0" w:color="auto"/>
            </w:tcBorders>
            <w:noWrap/>
            <w:vAlign w:val="center"/>
            <w:hideMark/>
          </w:tcPr>
          <w:p w14:paraId="4EBD25AA"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17.00</w:t>
            </w:r>
          </w:p>
        </w:tc>
        <w:tc>
          <w:tcPr>
            <w:tcW w:w="994" w:type="dxa"/>
            <w:tcBorders>
              <w:top w:val="nil"/>
              <w:left w:val="nil"/>
              <w:bottom w:val="single" w:sz="4" w:space="0" w:color="auto"/>
              <w:right w:val="single" w:sz="4" w:space="0" w:color="auto"/>
            </w:tcBorders>
            <w:noWrap/>
            <w:vAlign w:val="center"/>
            <w:hideMark/>
          </w:tcPr>
          <w:p w14:paraId="495ACAD1"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49,728</w:t>
            </w:r>
          </w:p>
        </w:tc>
        <w:tc>
          <w:tcPr>
            <w:tcW w:w="849" w:type="dxa"/>
            <w:tcBorders>
              <w:top w:val="nil"/>
              <w:left w:val="nil"/>
              <w:bottom w:val="single" w:sz="4" w:space="0" w:color="auto"/>
              <w:right w:val="single" w:sz="4" w:space="0" w:color="auto"/>
            </w:tcBorders>
            <w:noWrap/>
            <w:vAlign w:val="center"/>
            <w:hideMark/>
          </w:tcPr>
          <w:p w14:paraId="3B238885"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78B091F4"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76639B6A" w14:textId="74450F2B"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Santiago</w:t>
            </w:r>
          </w:p>
        </w:tc>
        <w:tc>
          <w:tcPr>
            <w:tcW w:w="994" w:type="dxa"/>
            <w:tcBorders>
              <w:top w:val="nil"/>
              <w:left w:val="nil"/>
              <w:bottom w:val="single" w:sz="4" w:space="0" w:color="auto"/>
              <w:right w:val="single" w:sz="4" w:space="0" w:color="auto"/>
            </w:tcBorders>
            <w:noWrap/>
            <w:vAlign w:val="center"/>
            <w:hideMark/>
          </w:tcPr>
          <w:p w14:paraId="664E323C"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13,248</w:t>
            </w:r>
          </w:p>
        </w:tc>
        <w:tc>
          <w:tcPr>
            <w:tcW w:w="680" w:type="dxa"/>
            <w:tcBorders>
              <w:top w:val="nil"/>
              <w:left w:val="nil"/>
              <w:bottom w:val="single" w:sz="4" w:space="0" w:color="auto"/>
              <w:right w:val="single" w:sz="4" w:space="0" w:color="auto"/>
            </w:tcBorders>
            <w:noWrap/>
            <w:vAlign w:val="center"/>
            <w:hideMark/>
          </w:tcPr>
          <w:p w14:paraId="60EA0408"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5.20</w:t>
            </w:r>
          </w:p>
        </w:tc>
        <w:tc>
          <w:tcPr>
            <w:tcW w:w="994" w:type="dxa"/>
            <w:tcBorders>
              <w:top w:val="nil"/>
              <w:left w:val="nil"/>
              <w:bottom w:val="single" w:sz="4" w:space="0" w:color="auto"/>
              <w:right w:val="single" w:sz="4" w:space="0" w:color="auto"/>
            </w:tcBorders>
            <w:noWrap/>
            <w:vAlign w:val="center"/>
            <w:hideMark/>
          </w:tcPr>
          <w:p w14:paraId="0CA997C0"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53,457</w:t>
            </w:r>
          </w:p>
        </w:tc>
        <w:tc>
          <w:tcPr>
            <w:tcW w:w="993" w:type="dxa"/>
            <w:tcBorders>
              <w:top w:val="nil"/>
              <w:left w:val="nil"/>
              <w:bottom w:val="single" w:sz="4" w:space="0" w:color="auto"/>
              <w:right w:val="single" w:sz="4" w:space="0" w:color="auto"/>
            </w:tcBorders>
            <w:noWrap/>
            <w:vAlign w:val="center"/>
            <w:hideMark/>
          </w:tcPr>
          <w:p w14:paraId="612F695B"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21.00</w:t>
            </w:r>
          </w:p>
        </w:tc>
        <w:tc>
          <w:tcPr>
            <w:tcW w:w="994" w:type="dxa"/>
            <w:tcBorders>
              <w:top w:val="nil"/>
              <w:left w:val="nil"/>
              <w:bottom w:val="single" w:sz="4" w:space="0" w:color="auto"/>
              <w:right w:val="single" w:sz="4" w:space="0" w:color="auto"/>
            </w:tcBorders>
            <w:noWrap/>
            <w:vAlign w:val="center"/>
            <w:hideMark/>
          </w:tcPr>
          <w:p w14:paraId="72E9A245"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82,956</w:t>
            </w:r>
          </w:p>
        </w:tc>
        <w:tc>
          <w:tcPr>
            <w:tcW w:w="707" w:type="dxa"/>
            <w:tcBorders>
              <w:top w:val="nil"/>
              <w:left w:val="nil"/>
              <w:bottom w:val="single" w:sz="4" w:space="0" w:color="auto"/>
              <w:right w:val="single" w:sz="4" w:space="0" w:color="auto"/>
            </w:tcBorders>
            <w:noWrap/>
            <w:vAlign w:val="center"/>
            <w:hideMark/>
          </w:tcPr>
          <w:p w14:paraId="08032595"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32.40</w:t>
            </w:r>
          </w:p>
        </w:tc>
        <w:tc>
          <w:tcPr>
            <w:tcW w:w="994" w:type="dxa"/>
            <w:tcBorders>
              <w:top w:val="nil"/>
              <w:left w:val="nil"/>
              <w:bottom w:val="single" w:sz="4" w:space="0" w:color="auto"/>
              <w:right w:val="single" w:sz="4" w:space="0" w:color="auto"/>
            </w:tcBorders>
            <w:noWrap/>
            <w:vAlign w:val="center"/>
            <w:hideMark/>
          </w:tcPr>
          <w:p w14:paraId="7BC589FC"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48,247</w:t>
            </w:r>
          </w:p>
        </w:tc>
        <w:tc>
          <w:tcPr>
            <w:tcW w:w="707" w:type="dxa"/>
            <w:tcBorders>
              <w:top w:val="nil"/>
              <w:left w:val="nil"/>
              <w:bottom w:val="single" w:sz="4" w:space="0" w:color="auto"/>
              <w:right w:val="single" w:sz="4" w:space="0" w:color="auto"/>
            </w:tcBorders>
            <w:noWrap/>
            <w:vAlign w:val="center"/>
            <w:hideMark/>
          </w:tcPr>
          <w:p w14:paraId="644B85FA"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18.80</w:t>
            </w:r>
          </w:p>
        </w:tc>
        <w:tc>
          <w:tcPr>
            <w:tcW w:w="1160" w:type="dxa"/>
            <w:tcBorders>
              <w:top w:val="nil"/>
              <w:left w:val="nil"/>
              <w:bottom w:val="single" w:sz="4" w:space="0" w:color="auto"/>
              <w:right w:val="single" w:sz="4" w:space="0" w:color="auto"/>
            </w:tcBorders>
            <w:noWrap/>
            <w:vAlign w:val="center"/>
            <w:hideMark/>
          </w:tcPr>
          <w:p w14:paraId="405FA45B"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58251.00</w:t>
            </w:r>
          </w:p>
        </w:tc>
        <w:tc>
          <w:tcPr>
            <w:tcW w:w="708" w:type="dxa"/>
            <w:tcBorders>
              <w:top w:val="nil"/>
              <w:left w:val="nil"/>
              <w:bottom w:val="single" w:sz="4" w:space="0" w:color="auto"/>
              <w:right w:val="single" w:sz="4" w:space="0" w:color="auto"/>
            </w:tcBorders>
            <w:noWrap/>
            <w:vAlign w:val="center"/>
            <w:hideMark/>
          </w:tcPr>
          <w:p w14:paraId="30311D69"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22.70</w:t>
            </w:r>
          </w:p>
        </w:tc>
        <w:tc>
          <w:tcPr>
            <w:tcW w:w="994" w:type="dxa"/>
            <w:tcBorders>
              <w:top w:val="nil"/>
              <w:left w:val="nil"/>
              <w:bottom w:val="single" w:sz="4" w:space="0" w:color="auto"/>
              <w:right w:val="single" w:sz="4" w:space="0" w:color="auto"/>
            </w:tcBorders>
            <w:noWrap/>
            <w:vAlign w:val="center"/>
            <w:hideMark/>
          </w:tcPr>
          <w:p w14:paraId="674223A1"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256,159</w:t>
            </w:r>
          </w:p>
        </w:tc>
        <w:tc>
          <w:tcPr>
            <w:tcW w:w="849" w:type="dxa"/>
            <w:tcBorders>
              <w:top w:val="nil"/>
              <w:left w:val="nil"/>
              <w:bottom w:val="single" w:sz="4" w:space="0" w:color="auto"/>
              <w:right w:val="single" w:sz="4" w:space="0" w:color="auto"/>
            </w:tcBorders>
            <w:noWrap/>
            <w:vAlign w:val="center"/>
            <w:hideMark/>
          </w:tcPr>
          <w:p w14:paraId="6F5DB333"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710132F7" w14:textId="77777777" w:rsidTr="000B6256">
        <w:trPr>
          <w:trHeight w:val="630"/>
        </w:trPr>
        <w:tc>
          <w:tcPr>
            <w:tcW w:w="2404" w:type="dxa"/>
            <w:tcBorders>
              <w:top w:val="nil"/>
              <w:left w:val="single" w:sz="4" w:space="0" w:color="auto"/>
              <w:bottom w:val="single" w:sz="4" w:space="0" w:color="auto"/>
              <w:right w:val="single" w:sz="4" w:space="0" w:color="auto"/>
            </w:tcBorders>
            <w:vAlign w:val="center"/>
            <w:hideMark/>
          </w:tcPr>
          <w:p w14:paraId="28DC232C" w14:textId="4B232644"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Santiago Rodríguez</w:t>
            </w:r>
          </w:p>
        </w:tc>
        <w:tc>
          <w:tcPr>
            <w:tcW w:w="994" w:type="dxa"/>
            <w:tcBorders>
              <w:top w:val="nil"/>
              <w:left w:val="nil"/>
              <w:bottom w:val="single" w:sz="4" w:space="0" w:color="auto"/>
              <w:right w:val="single" w:sz="4" w:space="0" w:color="auto"/>
            </w:tcBorders>
            <w:noWrap/>
            <w:vAlign w:val="center"/>
            <w:hideMark/>
          </w:tcPr>
          <w:p w14:paraId="203E0742"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3,701</w:t>
            </w:r>
          </w:p>
        </w:tc>
        <w:tc>
          <w:tcPr>
            <w:tcW w:w="680" w:type="dxa"/>
            <w:tcBorders>
              <w:top w:val="nil"/>
              <w:left w:val="nil"/>
              <w:bottom w:val="single" w:sz="4" w:space="0" w:color="auto"/>
              <w:right w:val="single" w:sz="4" w:space="0" w:color="auto"/>
            </w:tcBorders>
            <w:noWrap/>
            <w:vAlign w:val="center"/>
            <w:hideMark/>
          </w:tcPr>
          <w:p w14:paraId="06A93244"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16.80</w:t>
            </w:r>
          </w:p>
        </w:tc>
        <w:tc>
          <w:tcPr>
            <w:tcW w:w="994" w:type="dxa"/>
            <w:tcBorders>
              <w:top w:val="nil"/>
              <w:left w:val="nil"/>
              <w:bottom w:val="single" w:sz="4" w:space="0" w:color="auto"/>
              <w:right w:val="single" w:sz="4" w:space="0" w:color="auto"/>
            </w:tcBorders>
            <w:noWrap/>
            <w:vAlign w:val="center"/>
            <w:hideMark/>
          </w:tcPr>
          <w:p w14:paraId="23FA1287"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6,914</w:t>
            </w:r>
          </w:p>
        </w:tc>
        <w:tc>
          <w:tcPr>
            <w:tcW w:w="993" w:type="dxa"/>
            <w:tcBorders>
              <w:top w:val="nil"/>
              <w:left w:val="nil"/>
              <w:bottom w:val="single" w:sz="4" w:space="0" w:color="auto"/>
              <w:right w:val="single" w:sz="4" w:space="0" w:color="auto"/>
            </w:tcBorders>
            <w:noWrap/>
            <w:vAlign w:val="center"/>
            <w:hideMark/>
          </w:tcPr>
          <w:p w14:paraId="4BA584E2"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31.00</w:t>
            </w:r>
          </w:p>
        </w:tc>
        <w:tc>
          <w:tcPr>
            <w:tcW w:w="994" w:type="dxa"/>
            <w:tcBorders>
              <w:top w:val="nil"/>
              <w:left w:val="nil"/>
              <w:bottom w:val="single" w:sz="4" w:space="0" w:color="auto"/>
              <w:right w:val="single" w:sz="4" w:space="0" w:color="auto"/>
            </w:tcBorders>
            <w:noWrap/>
            <w:vAlign w:val="center"/>
            <w:hideMark/>
          </w:tcPr>
          <w:p w14:paraId="27E7A2A7"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4,952</w:t>
            </w:r>
          </w:p>
        </w:tc>
        <w:tc>
          <w:tcPr>
            <w:tcW w:w="707" w:type="dxa"/>
            <w:tcBorders>
              <w:top w:val="nil"/>
              <w:left w:val="nil"/>
              <w:bottom w:val="single" w:sz="4" w:space="0" w:color="auto"/>
              <w:right w:val="single" w:sz="4" w:space="0" w:color="auto"/>
            </w:tcBorders>
            <w:noWrap/>
            <w:vAlign w:val="center"/>
            <w:hideMark/>
          </w:tcPr>
          <w:p w14:paraId="7C579E41"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22.50</w:t>
            </w:r>
          </w:p>
        </w:tc>
        <w:tc>
          <w:tcPr>
            <w:tcW w:w="994" w:type="dxa"/>
            <w:tcBorders>
              <w:top w:val="nil"/>
              <w:left w:val="nil"/>
              <w:bottom w:val="single" w:sz="4" w:space="0" w:color="auto"/>
              <w:right w:val="single" w:sz="4" w:space="0" w:color="auto"/>
            </w:tcBorders>
            <w:noWrap/>
            <w:vAlign w:val="center"/>
            <w:hideMark/>
          </w:tcPr>
          <w:p w14:paraId="485F2FA7"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3,191</w:t>
            </w:r>
          </w:p>
        </w:tc>
        <w:tc>
          <w:tcPr>
            <w:tcW w:w="707" w:type="dxa"/>
            <w:tcBorders>
              <w:top w:val="nil"/>
              <w:left w:val="nil"/>
              <w:bottom w:val="single" w:sz="4" w:space="0" w:color="auto"/>
              <w:right w:val="single" w:sz="4" w:space="0" w:color="auto"/>
            </w:tcBorders>
            <w:noWrap/>
            <w:vAlign w:val="center"/>
            <w:hideMark/>
          </w:tcPr>
          <w:p w14:paraId="06B4063E"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14.50</w:t>
            </w:r>
          </w:p>
        </w:tc>
        <w:tc>
          <w:tcPr>
            <w:tcW w:w="1160" w:type="dxa"/>
            <w:tcBorders>
              <w:top w:val="nil"/>
              <w:left w:val="nil"/>
              <w:bottom w:val="single" w:sz="4" w:space="0" w:color="auto"/>
              <w:right w:val="single" w:sz="4" w:space="0" w:color="auto"/>
            </w:tcBorders>
            <w:noWrap/>
            <w:vAlign w:val="center"/>
            <w:hideMark/>
          </w:tcPr>
          <w:p w14:paraId="43603391"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3258.00</w:t>
            </w:r>
          </w:p>
        </w:tc>
        <w:tc>
          <w:tcPr>
            <w:tcW w:w="708" w:type="dxa"/>
            <w:tcBorders>
              <w:top w:val="nil"/>
              <w:left w:val="nil"/>
              <w:bottom w:val="single" w:sz="4" w:space="0" w:color="auto"/>
              <w:right w:val="single" w:sz="4" w:space="0" w:color="auto"/>
            </w:tcBorders>
            <w:noWrap/>
            <w:vAlign w:val="center"/>
            <w:hideMark/>
          </w:tcPr>
          <w:p w14:paraId="5CA7209C"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14.80</w:t>
            </w:r>
          </w:p>
        </w:tc>
        <w:tc>
          <w:tcPr>
            <w:tcW w:w="994" w:type="dxa"/>
            <w:tcBorders>
              <w:top w:val="nil"/>
              <w:left w:val="nil"/>
              <w:bottom w:val="single" w:sz="4" w:space="0" w:color="auto"/>
              <w:right w:val="single" w:sz="4" w:space="0" w:color="auto"/>
            </w:tcBorders>
            <w:noWrap/>
            <w:vAlign w:val="center"/>
            <w:hideMark/>
          </w:tcPr>
          <w:p w14:paraId="129ADFD5"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22,016</w:t>
            </w:r>
          </w:p>
        </w:tc>
        <w:tc>
          <w:tcPr>
            <w:tcW w:w="849" w:type="dxa"/>
            <w:tcBorders>
              <w:top w:val="nil"/>
              <w:left w:val="nil"/>
              <w:bottom w:val="single" w:sz="4" w:space="0" w:color="auto"/>
              <w:right w:val="single" w:sz="4" w:space="0" w:color="auto"/>
            </w:tcBorders>
            <w:noWrap/>
            <w:vAlign w:val="center"/>
            <w:hideMark/>
          </w:tcPr>
          <w:p w14:paraId="5A89BC14"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2763A385"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560D168E" w14:textId="2755D8AE"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Santo Domingo</w:t>
            </w:r>
          </w:p>
        </w:tc>
        <w:tc>
          <w:tcPr>
            <w:tcW w:w="994" w:type="dxa"/>
            <w:tcBorders>
              <w:top w:val="nil"/>
              <w:left w:val="nil"/>
              <w:bottom w:val="single" w:sz="4" w:space="0" w:color="auto"/>
              <w:right w:val="single" w:sz="4" w:space="0" w:color="auto"/>
            </w:tcBorders>
            <w:noWrap/>
            <w:vAlign w:val="center"/>
            <w:hideMark/>
          </w:tcPr>
          <w:p w14:paraId="4F2723EC"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27,620</w:t>
            </w:r>
          </w:p>
        </w:tc>
        <w:tc>
          <w:tcPr>
            <w:tcW w:w="680" w:type="dxa"/>
            <w:tcBorders>
              <w:top w:val="nil"/>
              <w:left w:val="nil"/>
              <w:bottom w:val="single" w:sz="4" w:space="0" w:color="auto"/>
              <w:right w:val="single" w:sz="4" w:space="0" w:color="auto"/>
            </w:tcBorders>
            <w:noWrap/>
            <w:vAlign w:val="center"/>
            <w:hideMark/>
          </w:tcPr>
          <w:p w14:paraId="2B99E283"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4.00</w:t>
            </w:r>
          </w:p>
        </w:tc>
        <w:tc>
          <w:tcPr>
            <w:tcW w:w="994" w:type="dxa"/>
            <w:tcBorders>
              <w:top w:val="nil"/>
              <w:left w:val="nil"/>
              <w:bottom w:val="single" w:sz="4" w:space="0" w:color="auto"/>
              <w:right w:val="single" w:sz="4" w:space="0" w:color="auto"/>
            </w:tcBorders>
            <w:noWrap/>
            <w:vAlign w:val="center"/>
            <w:hideMark/>
          </w:tcPr>
          <w:p w14:paraId="499383E5"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134,823</w:t>
            </w:r>
          </w:p>
        </w:tc>
        <w:tc>
          <w:tcPr>
            <w:tcW w:w="993" w:type="dxa"/>
            <w:tcBorders>
              <w:top w:val="nil"/>
              <w:left w:val="nil"/>
              <w:bottom w:val="single" w:sz="4" w:space="0" w:color="auto"/>
              <w:right w:val="single" w:sz="4" w:space="0" w:color="auto"/>
            </w:tcBorders>
            <w:noWrap/>
            <w:vAlign w:val="center"/>
            <w:hideMark/>
          </w:tcPr>
          <w:p w14:paraId="3B37CCE5"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20.00</w:t>
            </w:r>
          </w:p>
        </w:tc>
        <w:tc>
          <w:tcPr>
            <w:tcW w:w="994" w:type="dxa"/>
            <w:tcBorders>
              <w:top w:val="nil"/>
              <w:left w:val="nil"/>
              <w:bottom w:val="single" w:sz="4" w:space="0" w:color="auto"/>
              <w:right w:val="single" w:sz="4" w:space="0" w:color="auto"/>
            </w:tcBorders>
            <w:noWrap/>
            <w:vAlign w:val="center"/>
            <w:hideMark/>
          </w:tcPr>
          <w:p w14:paraId="66BC4BD3"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228,848</w:t>
            </w:r>
          </w:p>
        </w:tc>
        <w:tc>
          <w:tcPr>
            <w:tcW w:w="707" w:type="dxa"/>
            <w:tcBorders>
              <w:top w:val="nil"/>
              <w:left w:val="nil"/>
              <w:bottom w:val="single" w:sz="4" w:space="0" w:color="auto"/>
              <w:right w:val="single" w:sz="4" w:space="0" w:color="auto"/>
            </w:tcBorders>
            <w:noWrap/>
            <w:vAlign w:val="center"/>
            <w:hideMark/>
          </w:tcPr>
          <w:p w14:paraId="60B5C74D"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33.50</w:t>
            </w:r>
          </w:p>
        </w:tc>
        <w:tc>
          <w:tcPr>
            <w:tcW w:w="994" w:type="dxa"/>
            <w:tcBorders>
              <w:top w:val="nil"/>
              <w:left w:val="nil"/>
              <w:bottom w:val="single" w:sz="4" w:space="0" w:color="auto"/>
              <w:right w:val="single" w:sz="4" w:space="0" w:color="auto"/>
            </w:tcBorders>
            <w:noWrap/>
            <w:vAlign w:val="center"/>
            <w:hideMark/>
          </w:tcPr>
          <w:p w14:paraId="38ABB329"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175,277</w:t>
            </w:r>
          </w:p>
        </w:tc>
        <w:tc>
          <w:tcPr>
            <w:tcW w:w="707" w:type="dxa"/>
            <w:tcBorders>
              <w:top w:val="nil"/>
              <w:left w:val="nil"/>
              <w:bottom w:val="single" w:sz="4" w:space="0" w:color="auto"/>
              <w:right w:val="single" w:sz="4" w:space="0" w:color="auto"/>
            </w:tcBorders>
            <w:noWrap/>
            <w:vAlign w:val="center"/>
            <w:hideMark/>
          </w:tcPr>
          <w:p w14:paraId="2E04EBBC"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25.60</w:t>
            </w:r>
          </w:p>
        </w:tc>
        <w:tc>
          <w:tcPr>
            <w:tcW w:w="1160" w:type="dxa"/>
            <w:tcBorders>
              <w:top w:val="nil"/>
              <w:left w:val="nil"/>
              <w:bottom w:val="single" w:sz="4" w:space="0" w:color="auto"/>
              <w:right w:val="single" w:sz="4" w:space="0" w:color="auto"/>
            </w:tcBorders>
            <w:noWrap/>
            <w:vAlign w:val="center"/>
            <w:hideMark/>
          </w:tcPr>
          <w:p w14:paraId="0DD45BD9"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117518.00</w:t>
            </w:r>
          </w:p>
        </w:tc>
        <w:tc>
          <w:tcPr>
            <w:tcW w:w="708" w:type="dxa"/>
            <w:tcBorders>
              <w:top w:val="nil"/>
              <w:left w:val="nil"/>
              <w:bottom w:val="single" w:sz="4" w:space="0" w:color="auto"/>
              <w:right w:val="single" w:sz="4" w:space="0" w:color="auto"/>
            </w:tcBorders>
            <w:noWrap/>
            <w:vAlign w:val="center"/>
            <w:hideMark/>
          </w:tcPr>
          <w:p w14:paraId="26D4516D"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17.20</w:t>
            </w:r>
          </w:p>
        </w:tc>
        <w:tc>
          <w:tcPr>
            <w:tcW w:w="994" w:type="dxa"/>
            <w:tcBorders>
              <w:top w:val="nil"/>
              <w:left w:val="nil"/>
              <w:bottom w:val="single" w:sz="4" w:space="0" w:color="auto"/>
              <w:right w:val="single" w:sz="4" w:space="0" w:color="auto"/>
            </w:tcBorders>
            <w:noWrap/>
            <w:vAlign w:val="center"/>
            <w:hideMark/>
          </w:tcPr>
          <w:p w14:paraId="3A4481EA"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684,086</w:t>
            </w:r>
          </w:p>
        </w:tc>
        <w:tc>
          <w:tcPr>
            <w:tcW w:w="849" w:type="dxa"/>
            <w:tcBorders>
              <w:top w:val="nil"/>
              <w:left w:val="nil"/>
              <w:bottom w:val="single" w:sz="4" w:space="0" w:color="auto"/>
              <w:right w:val="single" w:sz="4" w:space="0" w:color="auto"/>
            </w:tcBorders>
            <w:noWrap/>
            <w:vAlign w:val="center"/>
            <w:hideMark/>
          </w:tcPr>
          <w:p w14:paraId="7138B423"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100.00</w:t>
            </w:r>
          </w:p>
        </w:tc>
      </w:tr>
      <w:tr w:rsidR="00530808" w:rsidRPr="005E7C89" w14:paraId="64BCFAD2" w14:textId="77777777" w:rsidTr="000B6256">
        <w:trPr>
          <w:trHeight w:val="315"/>
        </w:trPr>
        <w:tc>
          <w:tcPr>
            <w:tcW w:w="2404" w:type="dxa"/>
            <w:tcBorders>
              <w:top w:val="nil"/>
              <w:left w:val="single" w:sz="4" w:space="0" w:color="auto"/>
              <w:bottom w:val="single" w:sz="4" w:space="0" w:color="auto"/>
              <w:right w:val="single" w:sz="4" w:space="0" w:color="auto"/>
            </w:tcBorders>
            <w:vAlign w:val="center"/>
            <w:hideMark/>
          </w:tcPr>
          <w:p w14:paraId="3484E216" w14:textId="2A4DD4C0"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Valverde</w:t>
            </w:r>
          </w:p>
        </w:tc>
        <w:tc>
          <w:tcPr>
            <w:tcW w:w="994" w:type="dxa"/>
            <w:tcBorders>
              <w:top w:val="nil"/>
              <w:left w:val="nil"/>
              <w:bottom w:val="single" w:sz="4" w:space="0" w:color="auto"/>
              <w:right w:val="single" w:sz="4" w:space="0" w:color="auto"/>
            </w:tcBorders>
            <w:noWrap/>
            <w:vAlign w:val="center"/>
            <w:hideMark/>
          </w:tcPr>
          <w:p w14:paraId="68E22561"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11,924</w:t>
            </w:r>
          </w:p>
        </w:tc>
        <w:tc>
          <w:tcPr>
            <w:tcW w:w="680" w:type="dxa"/>
            <w:tcBorders>
              <w:top w:val="nil"/>
              <w:left w:val="nil"/>
              <w:bottom w:val="single" w:sz="4" w:space="0" w:color="auto"/>
              <w:right w:val="single" w:sz="4" w:space="0" w:color="auto"/>
            </w:tcBorders>
            <w:noWrap/>
            <w:vAlign w:val="center"/>
            <w:hideMark/>
          </w:tcPr>
          <w:p w14:paraId="46C0EDB4"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18.50</w:t>
            </w:r>
          </w:p>
        </w:tc>
        <w:tc>
          <w:tcPr>
            <w:tcW w:w="994" w:type="dxa"/>
            <w:tcBorders>
              <w:top w:val="nil"/>
              <w:left w:val="nil"/>
              <w:bottom w:val="single" w:sz="4" w:space="0" w:color="auto"/>
              <w:right w:val="single" w:sz="4" w:space="0" w:color="auto"/>
            </w:tcBorders>
            <w:noWrap/>
            <w:vAlign w:val="center"/>
            <w:hideMark/>
          </w:tcPr>
          <w:p w14:paraId="726BE8B5"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19,229</w:t>
            </w:r>
          </w:p>
        </w:tc>
        <w:tc>
          <w:tcPr>
            <w:tcW w:w="993" w:type="dxa"/>
            <w:tcBorders>
              <w:top w:val="nil"/>
              <w:left w:val="nil"/>
              <w:bottom w:val="single" w:sz="4" w:space="0" w:color="auto"/>
              <w:right w:val="single" w:sz="4" w:space="0" w:color="auto"/>
            </w:tcBorders>
            <w:noWrap/>
            <w:vAlign w:val="center"/>
            <w:hideMark/>
          </w:tcPr>
          <w:p w14:paraId="30CB4B2F"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30.00</w:t>
            </w:r>
          </w:p>
        </w:tc>
        <w:tc>
          <w:tcPr>
            <w:tcW w:w="994" w:type="dxa"/>
            <w:tcBorders>
              <w:top w:val="nil"/>
              <w:left w:val="nil"/>
              <w:bottom w:val="single" w:sz="4" w:space="0" w:color="auto"/>
              <w:right w:val="single" w:sz="4" w:space="0" w:color="auto"/>
            </w:tcBorders>
            <w:noWrap/>
            <w:vAlign w:val="center"/>
            <w:hideMark/>
          </w:tcPr>
          <w:p w14:paraId="0210256A"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12,792</w:t>
            </w:r>
          </w:p>
        </w:tc>
        <w:tc>
          <w:tcPr>
            <w:tcW w:w="707" w:type="dxa"/>
            <w:tcBorders>
              <w:top w:val="nil"/>
              <w:left w:val="nil"/>
              <w:bottom w:val="single" w:sz="4" w:space="0" w:color="auto"/>
              <w:right w:val="single" w:sz="4" w:space="0" w:color="auto"/>
            </w:tcBorders>
            <w:noWrap/>
            <w:vAlign w:val="center"/>
            <w:hideMark/>
          </w:tcPr>
          <w:p w14:paraId="40781718"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19.80</w:t>
            </w:r>
          </w:p>
        </w:tc>
        <w:tc>
          <w:tcPr>
            <w:tcW w:w="994" w:type="dxa"/>
            <w:tcBorders>
              <w:top w:val="nil"/>
              <w:left w:val="nil"/>
              <w:bottom w:val="single" w:sz="4" w:space="0" w:color="auto"/>
              <w:right w:val="single" w:sz="4" w:space="0" w:color="auto"/>
            </w:tcBorders>
            <w:noWrap/>
            <w:vAlign w:val="center"/>
            <w:hideMark/>
          </w:tcPr>
          <w:p w14:paraId="5A1AC76A"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5,902</w:t>
            </w:r>
          </w:p>
        </w:tc>
        <w:tc>
          <w:tcPr>
            <w:tcW w:w="707" w:type="dxa"/>
            <w:tcBorders>
              <w:top w:val="nil"/>
              <w:left w:val="nil"/>
              <w:bottom w:val="single" w:sz="4" w:space="0" w:color="auto"/>
              <w:right w:val="single" w:sz="4" w:space="0" w:color="auto"/>
            </w:tcBorders>
            <w:noWrap/>
            <w:vAlign w:val="center"/>
            <w:hideMark/>
          </w:tcPr>
          <w:p w14:paraId="50611A3A"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9.10</w:t>
            </w:r>
          </w:p>
        </w:tc>
        <w:tc>
          <w:tcPr>
            <w:tcW w:w="1160" w:type="dxa"/>
            <w:tcBorders>
              <w:top w:val="nil"/>
              <w:left w:val="nil"/>
              <w:bottom w:val="single" w:sz="4" w:space="0" w:color="auto"/>
              <w:right w:val="single" w:sz="4" w:space="0" w:color="auto"/>
            </w:tcBorders>
            <w:noWrap/>
            <w:vAlign w:val="center"/>
            <w:hideMark/>
          </w:tcPr>
          <w:p w14:paraId="3838126A"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14745.00</w:t>
            </w:r>
          </w:p>
        </w:tc>
        <w:tc>
          <w:tcPr>
            <w:tcW w:w="708" w:type="dxa"/>
            <w:tcBorders>
              <w:top w:val="nil"/>
              <w:left w:val="nil"/>
              <w:bottom w:val="single" w:sz="4" w:space="0" w:color="auto"/>
              <w:right w:val="single" w:sz="4" w:space="0" w:color="auto"/>
            </w:tcBorders>
            <w:noWrap/>
            <w:vAlign w:val="center"/>
            <w:hideMark/>
          </w:tcPr>
          <w:p w14:paraId="5A274333" w14:textId="77777777" w:rsidR="00736421" w:rsidRPr="005E7C89" w:rsidRDefault="00736421" w:rsidP="0003125A">
            <w:pPr>
              <w:spacing w:after="0" w:line="360" w:lineRule="auto"/>
              <w:jc w:val="both"/>
              <w:rPr>
                <w:rFonts w:eastAsia="Times New Roman"/>
                <w:spacing w:val="0"/>
                <w:lang w:eastAsia="es-DO"/>
              </w:rPr>
            </w:pPr>
            <w:r w:rsidRPr="005E7C89">
              <w:rPr>
                <w:rFonts w:eastAsia="Times New Roman"/>
                <w:spacing w:val="0"/>
                <w:lang w:eastAsia="es-DO"/>
              </w:rPr>
              <w:t>22.80</w:t>
            </w:r>
          </w:p>
        </w:tc>
        <w:tc>
          <w:tcPr>
            <w:tcW w:w="994" w:type="dxa"/>
            <w:tcBorders>
              <w:top w:val="nil"/>
              <w:left w:val="nil"/>
              <w:bottom w:val="single" w:sz="4" w:space="0" w:color="auto"/>
              <w:right w:val="single" w:sz="4" w:space="0" w:color="auto"/>
            </w:tcBorders>
            <w:noWrap/>
            <w:vAlign w:val="center"/>
            <w:hideMark/>
          </w:tcPr>
          <w:p w14:paraId="2F49DB70" w14:textId="77777777" w:rsidR="00736421" w:rsidRPr="005E7C89" w:rsidRDefault="00736421" w:rsidP="005E7C89">
            <w:pPr>
              <w:spacing w:after="0" w:line="360" w:lineRule="auto"/>
              <w:jc w:val="both"/>
              <w:rPr>
                <w:rFonts w:eastAsia="Times New Roman"/>
                <w:spacing w:val="0"/>
                <w:lang w:eastAsia="es-DO"/>
              </w:rPr>
            </w:pPr>
            <w:r w:rsidRPr="005E7C89">
              <w:rPr>
                <w:rFonts w:eastAsia="Times New Roman"/>
                <w:spacing w:val="0"/>
                <w:lang w:eastAsia="es-DO"/>
              </w:rPr>
              <w:t>64,592</w:t>
            </w:r>
          </w:p>
        </w:tc>
        <w:tc>
          <w:tcPr>
            <w:tcW w:w="849" w:type="dxa"/>
            <w:tcBorders>
              <w:top w:val="nil"/>
              <w:left w:val="nil"/>
              <w:bottom w:val="single" w:sz="4" w:space="0" w:color="auto"/>
              <w:right w:val="single" w:sz="4" w:space="0" w:color="auto"/>
            </w:tcBorders>
            <w:noWrap/>
            <w:vAlign w:val="center"/>
            <w:hideMark/>
          </w:tcPr>
          <w:p w14:paraId="3F741E58" w14:textId="77777777" w:rsidR="00736421" w:rsidRPr="005E7C89" w:rsidRDefault="00736421" w:rsidP="0003125A">
            <w:pPr>
              <w:keepNext/>
              <w:spacing w:after="0" w:line="360" w:lineRule="auto"/>
              <w:jc w:val="both"/>
              <w:rPr>
                <w:rFonts w:eastAsia="Times New Roman"/>
                <w:spacing w:val="0"/>
                <w:lang w:eastAsia="es-DO"/>
              </w:rPr>
            </w:pPr>
            <w:r w:rsidRPr="005E7C89">
              <w:rPr>
                <w:rFonts w:eastAsia="Times New Roman"/>
                <w:spacing w:val="0"/>
                <w:lang w:eastAsia="es-DO"/>
              </w:rPr>
              <w:t>100.00</w:t>
            </w:r>
          </w:p>
        </w:tc>
      </w:tr>
    </w:tbl>
    <w:p w14:paraId="36287995" w14:textId="00064052" w:rsidR="00EE0163" w:rsidRPr="0003125A" w:rsidRDefault="000B6256" w:rsidP="0003125A">
      <w:pPr>
        <w:pStyle w:val="Caption"/>
        <w:spacing w:line="360" w:lineRule="auto"/>
        <w:jc w:val="both"/>
        <w:rPr>
          <w:color w:val="767171"/>
          <w:sz w:val="24"/>
          <w:szCs w:val="24"/>
        </w:rPr>
      </w:pPr>
      <w:r w:rsidRPr="00530808">
        <w:rPr>
          <w:color w:val="767171"/>
        </w:rPr>
        <w:t xml:space="preserve">Tabla </w:t>
      </w:r>
      <w:r w:rsidR="00456B2C" w:rsidRPr="00530808">
        <w:rPr>
          <w:color w:val="767171"/>
        </w:rPr>
        <w:fldChar w:fldCharType="begin"/>
      </w:r>
      <w:r w:rsidR="00456B2C" w:rsidRPr="00530808">
        <w:rPr>
          <w:color w:val="767171"/>
        </w:rPr>
        <w:instrText xml:space="preserve"> SEQ Tabla \* ARABIC </w:instrText>
      </w:r>
      <w:r w:rsidR="00456B2C" w:rsidRPr="00530808">
        <w:rPr>
          <w:color w:val="767171"/>
        </w:rPr>
        <w:fldChar w:fldCharType="separate"/>
      </w:r>
      <w:r w:rsidR="00456B2C" w:rsidRPr="00530808">
        <w:rPr>
          <w:noProof/>
          <w:color w:val="767171"/>
        </w:rPr>
        <w:t>1</w:t>
      </w:r>
      <w:r w:rsidR="00456B2C" w:rsidRPr="00530808">
        <w:rPr>
          <w:color w:val="767171"/>
        </w:rPr>
        <w:fldChar w:fldCharType="end"/>
      </w:r>
      <w:r w:rsidRPr="00530808">
        <w:rPr>
          <w:color w:val="767171"/>
        </w:rPr>
        <w:t>. Fuente: Registro Social Universal de Hogares, RSUH, del SIUBEN, septiembre 2025</w:t>
      </w:r>
      <w:r w:rsidRPr="0003125A">
        <w:rPr>
          <w:color w:val="767171"/>
          <w:sz w:val="24"/>
          <w:szCs w:val="24"/>
        </w:rPr>
        <w:t>.</w:t>
      </w:r>
    </w:p>
    <w:p w14:paraId="5C47E6D6" w14:textId="77777777" w:rsidR="00883BD1" w:rsidRPr="005E7C89" w:rsidRDefault="00883BD1" w:rsidP="0003125A">
      <w:pPr>
        <w:spacing w:line="360" w:lineRule="auto"/>
        <w:jc w:val="both"/>
      </w:pPr>
    </w:p>
    <w:p w14:paraId="4D6F8006" w14:textId="77777777" w:rsidR="00883BD1" w:rsidRPr="005E7C89" w:rsidRDefault="00883BD1" w:rsidP="0003125A">
      <w:pPr>
        <w:spacing w:line="360" w:lineRule="auto"/>
        <w:jc w:val="both"/>
        <w:sectPr w:rsidR="00883BD1" w:rsidRPr="005E7C89" w:rsidSect="002967F7">
          <w:headerReference w:type="default" r:id="rId19"/>
          <w:pgSz w:w="15840" w:h="12240" w:orient="landscape"/>
          <w:pgMar w:top="2160" w:right="1440" w:bottom="2160" w:left="1440" w:header="720" w:footer="720" w:gutter="0"/>
          <w:cols w:space="720"/>
          <w:docGrid w:linePitch="360"/>
        </w:sectPr>
      </w:pPr>
    </w:p>
    <w:p w14:paraId="0EF9E87D" w14:textId="77777777" w:rsidR="001A4CEB" w:rsidRPr="005E7C89" w:rsidRDefault="001A4CEB" w:rsidP="0003125A">
      <w:pPr>
        <w:pStyle w:val="Heading2"/>
        <w:spacing w:line="360" w:lineRule="auto"/>
        <w:jc w:val="both"/>
        <w:rPr>
          <w:rFonts w:cs="Times New Roman"/>
          <w:b/>
          <w:bCs/>
          <w:color w:val="767171"/>
          <w:szCs w:val="24"/>
        </w:rPr>
      </w:pPr>
      <w:bookmarkStart w:id="17" w:name="_Toc186724076"/>
      <w:bookmarkStart w:id="18" w:name="_Toc216793550"/>
      <w:r w:rsidRPr="005E7C89">
        <w:rPr>
          <w:rFonts w:cs="Times New Roman"/>
          <w:b/>
          <w:bCs/>
          <w:color w:val="767171"/>
          <w:szCs w:val="24"/>
        </w:rPr>
        <w:lastRenderedPageBreak/>
        <w:t>Levantamientos de hogares por barrido y/o focalizados</w:t>
      </w:r>
      <w:bookmarkEnd w:id="17"/>
      <w:bookmarkEnd w:id="18"/>
      <w:r w:rsidRPr="005E7C89">
        <w:rPr>
          <w:rFonts w:cs="Times New Roman"/>
          <w:b/>
          <w:bCs/>
          <w:color w:val="767171"/>
          <w:szCs w:val="24"/>
        </w:rPr>
        <w:t xml:space="preserve"> </w:t>
      </w:r>
    </w:p>
    <w:p w14:paraId="2E582D4F" w14:textId="293D19D6" w:rsidR="00001E0D" w:rsidRPr="005E7C89" w:rsidRDefault="001A4CEB" w:rsidP="005E7C89">
      <w:pPr>
        <w:spacing w:line="360" w:lineRule="auto"/>
        <w:jc w:val="both"/>
        <w:rPr>
          <w:rFonts w:eastAsia="Aptos"/>
          <w14:ligatures w14:val="standardContextual"/>
        </w:rPr>
      </w:pPr>
      <w:r w:rsidRPr="005E7C89">
        <w:rPr>
          <w:rFonts w:eastAsia="Calibri"/>
        </w:rPr>
        <w:t xml:space="preserve">Como parte de su misión de gestionar el Registro Social Universal de Hogares (RSUH), SIUBEN </w:t>
      </w:r>
      <w:r w:rsidR="00FF611B" w:rsidRPr="005E7C89">
        <w:rPr>
          <w:rFonts w:eastAsia="Calibri"/>
        </w:rPr>
        <w:t xml:space="preserve">en </w:t>
      </w:r>
      <w:r w:rsidR="00BB14AF" w:rsidRPr="005E7C89">
        <w:rPr>
          <w:rFonts w:eastAsia="Calibri"/>
        </w:rPr>
        <w:t>el transcurso del 2025</w:t>
      </w:r>
      <w:r w:rsidR="00A1601B" w:rsidRPr="005E7C89">
        <w:rPr>
          <w:rFonts w:eastAsia="Calibri"/>
        </w:rPr>
        <w:t xml:space="preserve"> se </w:t>
      </w:r>
      <w:r w:rsidR="005361A7" w:rsidRPr="005E7C89">
        <w:rPr>
          <w:rFonts w:eastAsia="Calibri"/>
        </w:rPr>
        <w:t>continuo</w:t>
      </w:r>
      <w:r w:rsidR="00422D0C" w:rsidRPr="005E7C89">
        <w:rPr>
          <w:rFonts w:eastAsia="Calibri"/>
        </w:rPr>
        <w:t xml:space="preserve"> </w:t>
      </w:r>
      <w:r w:rsidR="00FF611B" w:rsidRPr="005E7C89">
        <w:rPr>
          <w:rFonts w:eastAsia="Calibri"/>
        </w:rPr>
        <w:t>con</w:t>
      </w:r>
      <w:r w:rsidR="00A03E40" w:rsidRPr="005E7C89">
        <w:rPr>
          <w:rFonts w:eastAsia="Aptos"/>
          <w14:ligatures w14:val="standardContextual"/>
        </w:rPr>
        <w:t xml:space="preserve"> la ejecución d</w:t>
      </w:r>
      <w:r w:rsidR="0060105D" w:rsidRPr="005E7C89">
        <w:rPr>
          <w:rFonts w:eastAsia="Aptos"/>
          <w:b/>
          <w:bCs/>
          <w14:ligatures w14:val="standardContextual"/>
        </w:rPr>
        <w:t>e Levantamientos</w:t>
      </w:r>
      <w:r w:rsidR="00A03E40" w:rsidRPr="005E7C89">
        <w:rPr>
          <w:rFonts w:eastAsia="Aptos"/>
          <w:b/>
          <w:bCs/>
          <w14:ligatures w14:val="standardContextual"/>
        </w:rPr>
        <w:t xml:space="preserve"> Socioeconómico</w:t>
      </w:r>
      <w:r w:rsidR="0060105D" w:rsidRPr="005E7C89">
        <w:rPr>
          <w:rFonts w:eastAsia="Aptos"/>
          <w:b/>
          <w:bCs/>
          <w14:ligatures w14:val="standardContextual"/>
        </w:rPr>
        <w:t>s</w:t>
      </w:r>
      <w:r w:rsidR="00A03E40" w:rsidRPr="005E7C89">
        <w:rPr>
          <w:rFonts w:eastAsia="Aptos"/>
          <w:b/>
          <w:bCs/>
          <w14:ligatures w14:val="standardContextual"/>
        </w:rPr>
        <w:t xml:space="preserve"> de Hogares</w:t>
      </w:r>
      <w:r w:rsidR="00A03E40" w:rsidRPr="005E7C89">
        <w:rPr>
          <w:rFonts w:eastAsia="Aptos"/>
          <w14:ligatures w14:val="standardContextual"/>
        </w:rPr>
        <w:t xml:space="preserve">, parte del </w:t>
      </w:r>
      <w:r w:rsidR="00A03E40" w:rsidRPr="005E7C89">
        <w:rPr>
          <w:rFonts w:eastAsia="Aptos"/>
          <w:b/>
          <w:bCs/>
          <w14:ligatures w14:val="standardContextual"/>
        </w:rPr>
        <w:t>préstamo No. 5445/OC-DR con el Banco Interamericano de Desarrollo (BID)</w:t>
      </w:r>
      <w:r w:rsidR="00A03E40" w:rsidRPr="005E7C89">
        <w:rPr>
          <w:rFonts w:eastAsia="Aptos"/>
          <w14:ligatures w14:val="standardContextual"/>
        </w:rPr>
        <w:t xml:space="preserve">, orientado a consolidar un sistema de protección social inclusivo. </w:t>
      </w:r>
      <w:r w:rsidR="0060105D" w:rsidRPr="005E7C89">
        <w:rPr>
          <w:rFonts w:eastAsia="Aptos"/>
          <w14:ligatures w14:val="standardContextual"/>
        </w:rPr>
        <w:t>Esta fase</w:t>
      </w:r>
      <w:r w:rsidR="00A03E40" w:rsidRPr="005E7C89">
        <w:rPr>
          <w:rFonts w:eastAsia="Aptos"/>
          <w14:ligatures w14:val="standardContextual"/>
        </w:rPr>
        <w:t xml:space="preserve"> </w:t>
      </w:r>
      <w:r w:rsidR="00375999" w:rsidRPr="005E7C89">
        <w:rPr>
          <w:rFonts w:eastAsia="Aptos"/>
          <w14:ligatures w14:val="standardContextual"/>
        </w:rPr>
        <w:t xml:space="preserve">se limita a </w:t>
      </w:r>
      <w:r w:rsidR="00722209" w:rsidRPr="005E7C89">
        <w:rPr>
          <w:rFonts w:eastAsia="Aptos"/>
          <w14:ligatures w14:val="standardContextual"/>
        </w:rPr>
        <w:t xml:space="preserve">levantar los hogares de las </w:t>
      </w:r>
      <w:r w:rsidR="0020633D" w:rsidRPr="005E7C89">
        <w:rPr>
          <w:rFonts w:eastAsia="Aptos"/>
          <w14:ligatures w14:val="standardContextual"/>
        </w:rPr>
        <w:t>provincias de Elías Piña, San José de Ocoa y San Juan</w:t>
      </w:r>
      <w:r w:rsidR="00C85EF1" w:rsidRPr="005E7C89">
        <w:rPr>
          <w:rFonts w:eastAsia="Aptos"/>
          <w14:ligatures w14:val="standardContextual"/>
        </w:rPr>
        <w:t>.</w:t>
      </w:r>
    </w:p>
    <w:p w14:paraId="2AED2CD1" w14:textId="308D090E" w:rsidR="0048312C" w:rsidRPr="005E7C89" w:rsidRDefault="00A829D5" w:rsidP="005E7C89">
      <w:pPr>
        <w:spacing w:line="360" w:lineRule="auto"/>
        <w:jc w:val="both"/>
        <w:rPr>
          <w:rFonts w:eastAsia="Aptos"/>
          <w14:ligatures w14:val="standardContextual"/>
        </w:rPr>
      </w:pPr>
      <w:r w:rsidRPr="005E7C89">
        <w:rPr>
          <w:rFonts w:eastAsia="Aptos"/>
          <w14:ligatures w14:val="standardContextual"/>
        </w:rPr>
        <w:t>Un componente clave del proceso fue la actualización cartográfica previa al levantamiento, mediante la revisión y verificación de vías y manzanas utilizando imágenes satelitales (Google Earth) en las provincias mencionadas, con el objetivo de fortalecer la calidad del marco muestral y garantizar mayor precisión en la recolección de datos destinados a la actualización del RSUH y del RUB. En estas demarcaciones se verificaron 5,194 manzanas, y como resultado de este análisis se realizó un descenso a campo para validar las diferencias identificadas, impactando directamente en las tres primeras provincias 4,595 manzanas, lo que representa aproximadamente un 35% del total verificado.</w:t>
      </w:r>
    </w:p>
    <w:p w14:paraId="31F420C1" w14:textId="0D27D8E2" w:rsidR="000D2AA3" w:rsidRPr="000D2AA3" w:rsidRDefault="00A829D5" w:rsidP="000D2AA3">
      <w:pPr>
        <w:spacing w:line="360" w:lineRule="auto"/>
        <w:jc w:val="both"/>
      </w:pPr>
      <w:r w:rsidRPr="005E7C89">
        <w:t>Para el año 2025 se había establecido un alcance programado de</w:t>
      </w:r>
      <w:r w:rsidR="00A03E40" w:rsidRPr="005E7C89">
        <w:t xml:space="preserve"> </w:t>
      </w:r>
      <w:r w:rsidR="00722209" w:rsidRPr="0003125A">
        <w:t>150,000</w:t>
      </w:r>
      <w:r w:rsidR="00A03E40" w:rsidRPr="0003125A">
        <w:t xml:space="preserve"> hogares</w:t>
      </w:r>
      <w:r w:rsidR="004C2B2A" w:rsidRPr="0003125A">
        <w:t xml:space="preserve">, pero </w:t>
      </w:r>
      <w:r w:rsidR="00183C29" w:rsidRPr="0003125A">
        <w:t>al revisar la cartografía de las provincias de San Juan, Elías Piña y Santo José de Ocoa</w:t>
      </w:r>
      <w:r w:rsidR="004C2B2A" w:rsidRPr="0003125A">
        <w:t xml:space="preserve">, el alcance </w:t>
      </w:r>
      <w:r w:rsidR="00183C29" w:rsidRPr="0003125A">
        <w:t>se reprogramo a 115,200 hogares</w:t>
      </w:r>
      <w:r w:rsidR="00183C29" w:rsidRPr="005E7C89">
        <w:t xml:space="preserve">. Al mes de noviembre 2025 </w:t>
      </w:r>
      <w:r w:rsidR="00A03E40" w:rsidRPr="0003125A">
        <w:t xml:space="preserve">se han </w:t>
      </w:r>
      <w:r w:rsidR="008E661E" w:rsidRPr="0003125A">
        <w:t>gestionado</w:t>
      </w:r>
      <w:r w:rsidR="00A03E40" w:rsidRPr="0003125A">
        <w:t xml:space="preserve"> </w:t>
      </w:r>
      <w:r w:rsidR="00183C29" w:rsidRPr="0003125A">
        <w:t>103,921</w:t>
      </w:r>
      <w:r w:rsidR="004A09AD" w:rsidRPr="0003125A">
        <w:t xml:space="preserve"> </w:t>
      </w:r>
      <w:r w:rsidR="00A03E40" w:rsidRPr="0003125A">
        <w:t xml:space="preserve">hogares, </w:t>
      </w:r>
      <w:r w:rsidR="004A09AD" w:rsidRPr="0003125A">
        <w:t xml:space="preserve">de los cuales </w:t>
      </w:r>
      <w:r w:rsidR="001C1D07" w:rsidRPr="0003125A">
        <w:t xml:space="preserve">la cantidad de </w:t>
      </w:r>
      <w:r w:rsidR="00183C29" w:rsidRPr="0003125A">
        <w:t>82,995</w:t>
      </w:r>
      <w:r w:rsidR="001C1D07" w:rsidRPr="0003125A">
        <w:t xml:space="preserve"> tiene estatus de “Entrevistas completas” lo que representa una efectividad del </w:t>
      </w:r>
      <w:r w:rsidR="00385590" w:rsidRPr="0003125A">
        <w:t>8</w:t>
      </w:r>
      <w:r w:rsidR="00183C29" w:rsidRPr="0003125A">
        <w:t>0</w:t>
      </w:r>
      <w:r w:rsidR="00385590" w:rsidRPr="0003125A">
        <w:t>% respecto a la cantidad de hogares gestionados</w:t>
      </w:r>
      <w:r w:rsidR="00147C8A" w:rsidRPr="0003125A">
        <w:t>.</w:t>
      </w:r>
      <w:r w:rsidR="000D2AA3">
        <w:t xml:space="preserve"> Con </w:t>
      </w:r>
      <w:r w:rsidR="000D2AA3" w:rsidRPr="000D2AA3">
        <w:t>una ejecución presupuestaria de un 48.68%, equivalente a $1,460,263.19 dólares</w:t>
      </w:r>
      <w:r w:rsidR="008C2EBA">
        <w:t xml:space="preserve"> financiado por el Banco Interamericano de Desarrollo en el marco del proyecto </w:t>
      </w:r>
      <w:r w:rsidR="008C2EBA" w:rsidRPr="00387007">
        <w:rPr>
          <w:color w:val="7F7F7F" w:themeColor="text1" w:themeTint="80"/>
        </w:rPr>
        <w:t>“Apoyo a la consolidación de un sistema de protección social inclusivo en República Dominicana”</w:t>
      </w:r>
      <w:r w:rsidR="000D2AA3" w:rsidRPr="000D2AA3">
        <w:t>.</w:t>
      </w:r>
    </w:p>
    <w:p w14:paraId="7D953723" w14:textId="4CB81D49" w:rsidR="00A03E40" w:rsidRPr="005E7C89" w:rsidRDefault="00A03E40" w:rsidP="005E7C89">
      <w:pPr>
        <w:spacing w:line="360" w:lineRule="auto"/>
        <w:jc w:val="both"/>
      </w:pPr>
      <w:r w:rsidRPr="005E7C89">
        <w:lastRenderedPageBreak/>
        <w:t>Estos levantamientos han sido fundamentales para fortalecer la información disponible en el RSUH, asegurando su actualización continua y alineación con los objetivos de un sistema de protección social inclusivo.</w:t>
      </w:r>
      <w:r w:rsidR="000D2AA3">
        <w:t xml:space="preserve"> </w:t>
      </w:r>
    </w:p>
    <w:p w14:paraId="74826A33" w14:textId="71BF712B" w:rsidR="00A03E40" w:rsidRPr="005E7C89" w:rsidRDefault="00A829D5" w:rsidP="005E7C89">
      <w:pPr>
        <w:spacing w:line="360" w:lineRule="auto"/>
        <w:jc w:val="both"/>
      </w:pPr>
      <w:r w:rsidRPr="005E7C89">
        <w:t>De manera complementaria, y en el marco de la articulación interinstitucional, el SIUBEN coordinó y ejecutó otros levantamientos de hogares que permitieron ampliar la cobertura territorial del registro y responder a necesidades específicas de distintas políticas públicas. Entre los principales operativos realizados se destacan:</w:t>
      </w:r>
    </w:p>
    <w:p w14:paraId="65B8DA9E" w14:textId="77777777" w:rsidR="005A2239" w:rsidRPr="005E7C89" w:rsidRDefault="005A2239" w:rsidP="005E7C89">
      <w:pPr>
        <w:numPr>
          <w:ilvl w:val="0"/>
          <w:numId w:val="6"/>
        </w:numPr>
        <w:spacing w:line="360" w:lineRule="auto"/>
        <w:jc w:val="both"/>
      </w:pPr>
      <w:r w:rsidRPr="005E7C89">
        <w:rPr>
          <w:b/>
          <w:bCs/>
        </w:rPr>
        <w:t>La Vega (Medios de Pago Biométricos)</w:t>
      </w:r>
      <w:r w:rsidRPr="005E7C89">
        <w:t> con una efectividad de </w:t>
      </w:r>
      <w:r w:rsidRPr="0003125A">
        <w:t>99.85%</w:t>
      </w:r>
      <w:r w:rsidRPr="005E7C89">
        <w:t>, prácticamente cobertura total. </w:t>
      </w:r>
    </w:p>
    <w:p w14:paraId="5B2DCF37" w14:textId="77777777" w:rsidR="005A2239" w:rsidRPr="005E7C89" w:rsidRDefault="005A2239" w:rsidP="005E7C89">
      <w:pPr>
        <w:numPr>
          <w:ilvl w:val="0"/>
          <w:numId w:val="7"/>
        </w:numPr>
        <w:spacing w:line="360" w:lineRule="auto"/>
        <w:jc w:val="both"/>
      </w:pPr>
      <w:r w:rsidRPr="005E7C89">
        <w:rPr>
          <w:b/>
          <w:bCs/>
        </w:rPr>
        <w:t>Distrito Nacional (Hogares Vulnerables)</w:t>
      </w:r>
      <w:r w:rsidRPr="005E7C89">
        <w:t> con </w:t>
      </w:r>
      <w:r w:rsidRPr="0003125A">
        <w:t>95.12%</w:t>
      </w:r>
      <w:r w:rsidRPr="005E7C89">
        <w:t>, mostrando una excelente coordinación en zonas urbanas de difícil acceso. </w:t>
      </w:r>
    </w:p>
    <w:p w14:paraId="33A716FF" w14:textId="4B1E0EE2" w:rsidR="005A2239" w:rsidRPr="005E7C89" w:rsidRDefault="005A2239" w:rsidP="005E7C89">
      <w:pPr>
        <w:numPr>
          <w:ilvl w:val="0"/>
          <w:numId w:val="7"/>
        </w:numPr>
        <w:spacing w:line="360" w:lineRule="auto"/>
        <w:jc w:val="both"/>
      </w:pPr>
      <w:r w:rsidRPr="005E7C89">
        <w:rPr>
          <w:b/>
          <w:bCs/>
        </w:rPr>
        <w:t>El Refugio, San Cristóbal</w:t>
      </w:r>
      <w:r w:rsidRPr="005E7C89">
        <w:t>, con un </w:t>
      </w:r>
      <w:r w:rsidRPr="0003125A">
        <w:t>89.84%</w:t>
      </w:r>
      <w:r w:rsidRPr="005E7C89">
        <w:t>, también por encima del promedio general. </w:t>
      </w:r>
    </w:p>
    <w:p w14:paraId="16C5302F" w14:textId="78563181" w:rsidR="00903421" w:rsidRPr="005E7C89" w:rsidRDefault="00A829D5" w:rsidP="005E7C89">
      <w:pPr>
        <w:numPr>
          <w:ilvl w:val="0"/>
          <w:numId w:val="7"/>
        </w:numPr>
        <w:spacing w:line="360" w:lineRule="auto"/>
        <w:jc w:val="both"/>
      </w:pPr>
      <w:r w:rsidRPr="005E7C89">
        <w:rPr>
          <w:b/>
          <w:bCs/>
        </w:rPr>
        <w:t xml:space="preserve">Dajabón, </w:t>
      </w:r>
      <w:r w:rsidRPr="005E7C89">
        <w:t xml:space="preserve">donde en coordinación y con financiamiento del Fondo de Población de las Naciones Unidas (UNFPA), y en el marco del proyecto “Datos para una Inclusión de la Población Vulnerable en República Dominicana”, se ejecutó </w:t>
      </w:r>
      <w:r w:rsidR="007E5E8C" w:rsidRPr="005E7C89">
        <w:t>logrando un índice de efectividad de 78.42% de los</w:t>
      </w:r>
      <w:r w:rsidRPr="005E7C89">
        <w:t xml:space="preserve"> hogares</w:t>
      </w:r>
      <w:r w:rsidR="007E5E8C" w:rsidRPr="005E7C89">
        <w:t xml:space="preserve"> gestionables</w:t>
      </w:r>
      <w:r w:rsidRPr="005E7C89">
        <w:t>.</w:t>
      </w:r>
      <w:r w:rsidR="00903421" w:rsidRPr="005E7C89">
        <w:t xml:space="preserve"> </w:t>
      </w:r>
    </w:p>
    <w:p w14:paraId="2C2A154C" w14:textId="034E6221" w:rsidR="005A2239" w:rsidRPr="005E7C89" w:rsidRDefault="00A829D5" w:rsidP="005E7C89">
      <w:pPr>
        <w:spacing w:line="360" w:lineRule="auto"/>
        <w:jc w:val="both"/>
      </w:pPr>
      <w:r w:rsidRPr="005E7C89">
        <w:t>En términos generales, los distintos operativos realizados durante el período alcanzaron niveles satisfactorios de gestión y cobertura, incluyendo aquellos desarrollados en territorios de alta complejidad social como el Ensanche Capotillo, donde el levantamiento registró una efectividad del 74.22%, aportando información socioeconómica relevante para procesos de intervención integral y fortalecimiento de las políticas públicas en contextos urbanos prioritarios.</w:t>
      </w:r>
      <w:r w:rsidR="005A2239" w:rsidRPr="005E7C89">
        <w:t> </w:t>
      </w:r>
    </w:p>
    <w:tbl>
      <w:tblPr>
        <w:tblW w:w="8531" w:type="dxa"/>
        <w:tblCellMar>
          <w:left w:w="70" w:type="dxa"/>
          <w:right w:w="70" w:type="dxa"/>
        </w:tblCellMar>
        <w:tblLook w:val="04A0" w:firstRow="1" w:lastRow="0" w:firstColumn="1" w:lastColumn="0" w:noHBand="0" w:noVBand="1"/>
      </w:tblPr>
      <w:tblGrid>
        <w:gridCol w:w="1914"/>
        <w:gridCol w:w="1447"/>
        <w:gridCol w:w="1207"/>
        <w:gridCol w:w="1410"/>
        <w:gridCol w:w="1381"/>
        <w:gridCol w:w="1341"/>
      </w:tblGrid>
      <w:tr w:rsidR="005E7C89" w:rsidRPr="005E7C89" w14:paraId="2F229439" w14:textId="77777777" w:rsidTr="007E5E8C">
        <w:trPr>
          <w:trHeight w:val="300"/>
          <w:tblHeader/>
        </w:trPr>
        <w:tc>
          <w:tcPr>
            <w:tcW w:w="1914" w:type="dxa"/>
            <w:tcBorders>
              <w:top w:val="single" w:sz="4" w:space="0" w:color="auto"/>
              <w:left w:val="single" w:sz="4" w:space="0" w:color="auto"/>
              <w:bottom w:val="single" w:sz="4" w:space="0" w:color="auto"/>
              <w:right w:val="single" w:sz="4" w:space="0" w:color="auto"/>
            </w:tcBorders>
            <w:shd w:val="clear" w:color="C0E6F5" w:fill="153D64"/>
            <w:noWrap/>
            <w:vAlign w:val="center"/>
            <w:hideMark/>
          </w:tcPr>
          <w:p w14:paraId="1E303931" w14:textId="77777777" w:rsidR="007E5E8C" w:rsidRPr="0003125A" w:rsidRDefault="007E5E8C"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lastRenderedPageBreak/>
              <w:t>Operativo</w:t>
            </w:r>
          </w:p>
        </w:tc>
        <w:tc>
          <w:tcPr>
            <w:tcW w:w="1346" w:type="dxa"/>
            <w:tcBorders>
              <w:top w:val="single" w:sz="4" w:space="0" w:color="auto"/>
              <w:left w:val="nil"/>
              <w:bottom w:val="single" w:sz="4" w:space="0" w:color="auto"/>
              <w:right w:val="single" w:sz="4" w:space="0" w:color="auto"/>
            </w:tcBorders>
            <w:shd w:val="clear" w:color="C0E6F5" w:fill="153D64"/>
            <w:noWrap/>
            <w:vAlign w:val="center"/>
            <w:hideMark/>
          </w:tcPr>
          <w:p w14:paraId="3B0ED3E9" w14:textId="77777777" w:rsidR="007E5E8C" w:rsidRPr="0003125A" w:rsidRDefault="007E5E8C"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Hogares Gestionables</w:t>
            </w:r>
          </w:p>
        </w:tc>
        <w:tc>
          <w:tcPr>
            <w:tcW w:w="1174" w:type="dxa"/>
            <w:tcBorders>
              <w:top w:val="single" w:sz="4" w:space="0" w:color="auto"/>
              <w:left w:val="nil"/>
              <w:bottom w:val="single" w:sz="4" w:space="0" w:color="auto"/>
              <w:right w:val="single" w:sz="4" w:space="0" w:color="auto"/>
            </w:tcBorders>
            <w:shd w:val="clear" w:color="C0E6F5" w:fill="153D64"/>
            <w:noWrap/>
            <w:vAlign w:val="center"/>
            <w:hideMark/>
          </w:tcPr>
          <w:p w14:paraId="42E45395" w14:textId="77777777" w:rsidR="007E5E8C" w:rsidRPr="0003125A" w:rsidRDefault="007E5E8C"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Entrevista completa</w:t>
            </w:r>
          </w:p>
        </w:tc>
        <w:tc>
          <w:tcPr>
            <w:tcW w:w="1410" w:type="dxa"/>
            <w:tcBorders>
              <w:top w:val="single" w:sz="4" w:space="0" w:color="auto"/>
              <w:left w:val="nil"/>
              <w:bottom w:val="single" w:sz="4" w:space="0" w:color="auto"/>
              <w:right w:val="single" w:sz="4" w:space="0" w:color="auto"/>
            </w:tcBorders>
            <w:shd w:val="clear" w:color="C0E6F5" w:fill="153D64"/>
            <w:noWrap/>
            <w:vAlign w:val="center"/>
            <w:hideMark/>
          </w:tcPr>
          <w:p w14:paraId="4C674EF9" w14:textId="45A57D5F" w:rsidR="007E5E8C" w:rsidRPr="0003125A" w:rsidRDefault="007E5E8C"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 Efectividad</w:t>
            </w:r>
          </w:p>
        </w:tc>
        <w:tc>
          <w:tcPr>
            <w:tcW w:w="1381" w:type="dxa"/>
            <w:tcBorders>
              <w:top w:val="single" w:sz="4" w:space="0" w:color="auto"/>
              <w:left w:val="nil"/>
              <w:bottom w:val="single" w:sz="4" w:space="0" w:color="auto"/>
              <w:right w:val="single" w:sz="4" w:space="0" w:color="auto"/>
            </w:tcBorders>
            <w:shd w:val="clear" w:color="C0E6F5" w:fill="153D64"/>
            <w:noWrap/>
            <w:vAlign w:val="center"/>
            <w:hideMark/>
          </w:tcPr>
          <w:p w14:paraId="324D8A1D" w14:textId="77777777" w:rsidR="007E5E8C" w:rsidRPr="0003125A" w:rsidRDefault="007E5E8C"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Entrevistas no realizadas</w:t>
            </w:r>
          </w:p>
        </w:tc>
        <w:tc>
          <w:tcPr>
            <w:tcW w:w="1306" w:type="dxa"/>
            <w:tcBorders>
              <w:top w:val="single" w:sz="4" w:space="0" w:color="auto"/>
              <w:left w:val="nil"/>
              <w:bottom w:val="single" w:sz="4" w:space="0" w:color="auto"/>
              <w:right w:val="single" w:sz="4" w:space="0" w:color="auto"/>
            </w:tcBorders>
            <w:shd w:val="clear" w:color="C0E6F5" w:fill="153D64"/>
            <w:noWrap/>
            <w:vAlign w:val="center"/>
            <w:hideMark/>
          </w:tcPr>
          <w:p w14:paraId="63B84456" w14:textId="77777777" w:rsidR="007E5E8C" w:rsidRPr="0003125A" w:rsidRDefault="007E5E8C"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Vivienda desocupada</w:t>
            </w:r>
          </w:p>
        </w:tc>
      </w:tr>
      <w:tr w:rsidR="005E7C89" w:rsidRPr="005E7C89" w14:paraId="43E0BC10" w14:textId="77777777" w:rsidTr="007E5E8C">
        <w:trPr>
          <w:trHeight w:val="300"/>
        </w:trPr>
        <w:tc>
          <w:tcPr>
            <w:tcW w:w="1914" w:type="dxa"/>
            <w:tcBorders>
              <w:top w:val="nil"/>
              <w:left w:val="single" w:sz="4" w:space="0" w:color="auto"/>
              <w:bottom w:val="single" w:sz="4" w:space="0" w:color="auto"/>
              <w:right w:val="single" w:sz="4" w:space="0" w:color="auto"/>
            </w:tcBorders>
            <w:noWrap/>
            <w:vAlign w:val="center"/>
            <w:hideMark/>
          </w:tcPr>
          <w:p w14:paraId="5C9D27A5" w14:textId="77777777"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San Juan</w:t>
            </w:r>
          </w:p>
        </w:tc>
        <w:tc>
          <w:tcPr>
            <w:tcW w:w="1346" w:type="dxa"/>
            <w:tcBorders>
              <w:top w:val="nil"/>
              <w:left w:val="nil"/>
              <w:bottom w:val="single" w:sz="4" w:space="0" w:color="auto"/>
              <w:right w:val="single" w:sz="4" w:space="0" w:color="auto"/>
            </w:tcBorders>
            <w:noWrap/>
            <w:vAlign w:val="center"/>
            <w:hideMark/>
          </w:tcPr>
          <w:p w14:paraId="1406D616" w14:textId="4C97D147"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65,730</w:t>
            </w:r>
          </w:p>
        </w:tc>
        <w:tc>
          <w:tcPr>
            <w:tcW w:w="1174" w:type="dxa"/>
            <w:tcBorders>
              <w:top w:val="nil"/>
              <w:left w:val="nil"/>
              <w:bottom w:val="single" w:sz="4" w:space="0" w:color="auto"/>
              <w:right w:val="single" w:sz="4" w:space="0" w:color="auto"/>
            </w:tcBorders>
            <w:shd w:val="clear" w:color="000000" w:fill="FFFFFF"/>
            <w:noWrap/>
            <w:vAlign w:val="center"/>
            <w:hideMark/>
          </w:tcPr>
          <w:p w14:paraId="654FC81B" w14:textId="1A12C417"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53,140</w:t>
            </w:r>
          </w:p>
        </w:tc>
        <w:tc>
          <w:tcPr>
            <w:tcW w:w="1410" w:type="dxa"/>
            <w:tcBorders>
              <w:top w:val="nil"/>
              <w:left w:val="nil"/>
              <w:bottom w:val="single" w:sz="4" w:space="0" w:color="auto"/>
              <w:right w:val="single" w:sz="4" w:space="0" w:color="auto"/>
            </w:tcBorders>
            <w:noWrap/>
            <w:vAlign w:val="center"/>
            <w:hideMark/>
          </w:tcPr>
          <w:p w14:paraId="40BCA3E7" w14:textId="77777777"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80.85%</w:t>
            </w:r>
          </w:p>
        </w:tc>
        <w:tc>
          <w:tcPr>
            <w:tcW w:w="1381" w:type="dxa"/>
            <w:tcBorders>
              <w:top w:val="nil"/>
              <w:left w:val="nil"/>
              <w:bottom w:val="single" w:sz="4" w:space="0" w:color="auto"/>
              <w:right w:val="single" w:sz="4" w:space="0" w:color="auto"/>
            </w:tcBorders>
            <w:noWrap/>
            <w:vAlign w:val="center"/>
            <w:hideMark/>
          </w:tcPr>
          <w:p w14:paraId="1FE8A492" w14:textId="65B009C6"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12,590</w:t>
            </w:r>
          </w:p>
        </w:tc>
        <w:tc>
          <w:tcPr>
            <w:tcW w:w="1306" w:type="dxa"/>
            <w:tcBorders>
              <w:top w:val="nil"/>
              <w:left w:val="nil"/>
              <w:bottom w:val="single" w:sz="4" w:space="0" w:color="auto"/>
              <w:right w:val="single" w:sz="4" w:space="0" w:color="auto"/>
            </w:tcBorders>
            <w:shd w:val="clear" w:color="000000" w:fill="FFFFFF"/>
            <w:noWrap/>
            <w:vAlign w:val="center"/>
            <w:hideMark/>
          </w:tcPr>
          <w:p w14:paraId="3AFE2BBD" w14:textId="4EDD71BD"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7,202</w:t>
            </w:r>
          </w:p>
        </w:tc>
      </w:tr>
      <w:tr w:rsidR="005E7C89" w:rsidRPr="005E7C89" w14:paraId="239038C0" w14:textId="77777777" w:rsidTr="007E5E8C">
        <w:trPr>
          <w:trHeight w:val="300"/>
        </w:trPr>
        <w:tc>
          <w:tcPr>
            <w:tcW w:w="1914" w:type="dxa"/>
            <w:tcBorders>
              <w:top w:val="nil"/>
              <w:left w:val="single" w:sz="4" w:space="0" w:color="auto"/>
              <w:bottom w:val="single" w:sz="4" w:space="0" w:color="auto"/>
              <w:right w:val="single" w:sz="4" w:space="0" w:color="auto"/>
            </w:tcBorders>
            <w:noWrap/>
            <w:vAlign w:val="center"/>
            <w:hideMark/>
          </w:tcPr>
          <w:p w14:paraId="1F9B99D1" w14:textId="77777777"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San Jose de Ocoa</w:t>
            </w:r>
          </w:p>
        </w:tc>
        <w:tc>
          <w:tcPr>
            <w:tcW w:w="1346" w:type="dxa"/>
            <w:tcBorders>
              <w:top w:val="nil"/>
              <w:left w:val="nil"/>
              <w:bottom w:val="single" w:sz="4" w:space="0" w:color="auto"/>
              <w:right w:val="single" w:sz="4" w:space="0" w:color="auto"/>
            </w:tcBorders>
            <w:noWrap/>
            <w:vAlign w:val="center"/>
            <w:hideMark/>
          </w:tcPr>
          <w:p w14:paraId="2F689EE6" w14:textId="4B834535"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21,718</w:t>
            </w:r>
          </w:p>
        </w:tc>
        <w:tc>
          <w:tcPr>
            <w:tcW w:w="1174" w:type="dxa"/>
            <w:tcBorders>
              <w:top w:val="nil"/>
              <w:left w:val="nil"/>
              <w:bottom w:val="single" w:sz="4" w:space="0" w:color="auto"/>
              <w:right w:val="single" w:sz="4" w:space="0" w:color="auto"/>
            </w:tcBorders>
            <w:shd w:val="clear" w:color="000000" w:fill="FFFFFF"/>
            <w:noWrap/>
            <w:vAlign w:val="center"/>
            <w:hideMark/>
          </w:tcPr>
          <w:p w14:paraId="5BA4AB54" w14:textId="388881F5"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16,320</w:t>
            </w:r>
          </w:p>
        </w:tc>
        <w:tc>
          <w:tcPr>
            <w:tcW w:w="1410" w:type="dxa"/>
            <w:tcBorders>
              <w:top w:val="nil"/>
              <w:left w:val="nil"/>
              <w:bottom w:val="single" w:sz="4" w:space="0" w:color="auto"/>
              <w:right w:val="single" w:sz="4" w:space="0" w:color="auto"/>
            </w:tcBorders>
            <w:noWrap/>
            <w:vAlign w:val="center"/>
            <w:hideMark/>
          </w:tcPr>
          <w:p w14:paraId="574DA42F" w14:textId="77777777"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75.15%</w:t>
            </w:r>
          </w:p>
        </w:tc>
        <w:tc>
          <w:tcPr>
            <w:tcW w:w="1381" w:type="dxa"/>
            <w:tcBorders>
              <w:top w:val="nil"/>
              <w:left w:val="nil"/>
              <w:bottom w:val="single" w:sz="4" w:space="0" w:color="auto"/>
              <w:right w:val="single" w:sz="4" w:space="0" w:color="auto"/>
            </w:tcBorders>
            <w:noWrap/>
            <w:vAlign w:val="center"/>
            <w:hideMark/>
          </w:tcPr>
          <w:p w14:paraId="58A083C7" w14:textId="410FC81B"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5,398</w:t>
            </w:r>
          </w:p>
        </w:tc>
        <w:tc>
          <w:tcPr>
            <w:tcW w:w="1306" w:type="dxa"/>
            <w:tcBorders>
              <w:top w:val="nil"/>
              <w:left w:val="nil"/>
              <w:bottom w:val="single" w:sz="4" w:space="0" w:color="auto"/>
              <w:right w:val="single" w:sz="4" w:space="0" w:color="auto"/>
            </w:tcBorders>
            <w:shd w:val="clear" w:color="000000" w:fill="FFFFFF"/>
            <w:noWrap/>
            <w:vAlign w:val="center"/>
            <w:hideMark/>
          </w:tcPr>
          <w:p w14:paraId="20EC47EE" w14:textId="6710A270"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5,998</w:t>
            </w:r>
          </w:p>
        </w:tc>
      </w:tr>
      <w:tr w:rsidR="005E7C89" w:rsidRPr="005E7C89" w14:paraId="07511FDF" w14:textId="77777777" w:rsidTr="007E5E8C">
        <w:trPr>
          <w:trHeight w:val="300"/>
        </w:trPr>
        <w:tc>
          <w:tcPr>
            <w:tcW w:w="1914" w:type="dxa"/>
            <w:tcBorders>
              <w:top w:val="nil"/>
              <w:left w:val="single" w:sz="4" w:space="0" w:color="auto"/>
              <w:bottom w:val="single" w:sz="4" w:space="0" w:color="auto"/>
              <w:right w:val="single" w:sz="4" w:space="0" w:color="auto"/>
            </w:tcBorders>
            <w:noWrap/>
            <w:vAlign w:val="center"/>
            <w:hideMark/>
          </w:tcPr>
          <w:p w14:paraId="6EDDD592" w14:textId="233CD540"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Elías Pina</w:t>
            </w:r>
          </w:p>
        </w:tc>
        <w:tc>
          <w:tcPr>
            <w:tcW w:w="1346" w:type="dxa"/>
            <w:tcBorders>
              <w:top w:val="nil"/>
              <w:left w:val="nil"/>
              <w:bottom w:val="single" w:sz="4" w:space="0" w:color="auto"/>
              <w:right w:val="single" w:sz="4" w:space="0" w:color="auto"/>
            </w:tcBorders>
            <w:noWrap/>
            <w:vAlign w:val="center"/>
            <w:hideMark/>
          </w:tcPr>
          <w:p w14:paraId="4F57283E" w14:textId="71C45D39"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16,473</w:t>
            </w:r>
          </w:p>
        </w:tc>
        <w:tc>
          <w:tcPr>
            <w:tcW w:w="1174" w:type="dxa"/>
            <w:tcBorders>
              <w:top w:val="nil"/>
              <w:left w:val="nil"/>
              <w:bottom w:val="single" w:sz="4" w:space="0" w:color="auto"/>
              <w:right w:val="single" w:sz="4" w:space="0" w:color="auto"/>
            </w:tcBorders>
            <w:shd w:val="clear" w:color="000000" w:fill="FFFFFF"/>
            <w:noWrap/>
            <w:vAlign w:val="center"/>
            <w:hideMark/>
          </w:tcPr>
          <w:p w14:paraId="5DAFA312" w14:textId="50E23F95"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13,535</w:t>
            </w:r>
          </w:p>
        </w:tc>
        <w:tc>
          <w:tcPr>
            <w:tcW w:w="1410" w:type="dxa"/>
            <w:tcBorders>
              <w:top w:val="nil"/>
              <w:left w:val="nil"/>
              <w:bottom w:val="single" w:sz="4" w:space="0" w:color="auto"/>
              <w:right w:val="single" w:sz="4" w:space="0" w:color="auto"/>
            </w:tcBorders>
            <w:noWrap/>
            <w:vAlign w:val="center"/>
            <w:hideMark/>
          </w:tcPr>
          <w:p w14:paraId="360FCD7F" w14:textId="77777777"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82.16%</w:t>
            </w:r>
          </w:p>
        </w:tc>
        <w:tc>
          <w:tcPr>
            <w:tcW w:w="1381" w:type="dxa"/>
            <w:tcBorders>
              <w:top w:val="nil"/>
              <w:left w:val="nil"/>
              <w:bottom w:val="single" w:sz="4" w:space="0" w:color="auto"/>
              <w:right w:val="single" w:sz="4" w:space="0" w:color="auto"/>
            </w:tcBorders>
            <w:noWrap/>
            <w:vAlign w:val="center"/>
            <w:hideMark/>
          </w:tcPr>
          <w:p w14:paraId="174B4074" w14:textId="3E2F04D7"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2,938</w:t>
            </w:r>
          </w:p>
        </w:tc>
        <w:tc>
          <w:tcPr>
            <w:tcW w:w="1306" w:type="dxa"/>
            <w:tcBorders>
              <w:top w:val="nil"/>
              <w:left w:val="nil"/>
              <w:bottom w:val="single" w:sz="4" w:space="0" w:color="auto"/>
              <w:right w:val="single" w:sz="4" w:space="0" w:color="auto"/>
            </w:tcBorders>
            <w:shd w:val="clear" w:color="000000" w:fill="FFFFFF"/>
            <w:noWrap/>
            <w:vAlign w:val="center"/>
            <w:hideMark/>
          </w:tcPr>
          <w:p w14:paraId="3CF46846" w14:textId="2DF79D7A"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2,351</w:t>
            </w:r>
          </w:p>
        </w:tc>
      </w:tr>
      <w:tr w:rsidR="005E7C89" w:rsidRPr="005E7C89" w14:paraId="7284BA36" w14:textId="77777777" w:rsidTr="007E5E8C">
        <w:trPr>
          <w:trHeight w:val="300"/>
        </w:trPr>
        <w:tc>
          <w:tcPr>
            <w:tcW w:w="1914" w:type="dxa"/>
            <w:tcBorders>
              <w:top w:val="nil"/>
              <w:left w:val="single" w:sz="4" w:space="0" w:color="auto"/>
              <w:bottom w:val="single" w:sz="4" w:space="0" w:color="auto"/>
              <w:right w:val="single" w:sz="4" w:space="0" w:color="auto"/>
            </w:tcBorders>
            <w:noWrap/>
            <w:vAlign w:val="center"/>
            <w:hideMark/>
          </w:tcPr>
          <w:p w14:paraId="4E406AB4" w14:textId="77777777"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Provincia Dajabón</w:t>
            </w:r>
          </w:p>
        </w:tc>
        <w:tc>
          <w:tcPr>
            <w:tcW w:w="1346" w:type="dxa"/>
            <w:tcBorders>
              <w:top w:val="nil"/>
              <w:left w:val="nil"/>
              <w:bottom w:val="single" w:sz="4" w:space="0" w:color="auto"/>
              <w:right w:val="single" w:sz="4" w:space="0" w:color="auto"/>
            </w:tcBorders>
            <w:noWrap/>
            <w:vAlign w:val="center"/>
            <w:hideMark/>
          </w:tcPr>
          <w:p w14:paraId="184A5A2D" w14:textId="1DC47571"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21,421</w:t>
            </w:r>
          </w:p>
        </w:tc>
        <w:tc>
          <w:tcPr>
            <w:tcW w:w="1174" w:type="dxa"/>
            <w:tcBorders>
              <w:top w:val="nil"/>
              <w:left w:val="nil"/>
              <w:bottom w:val="single" w:sz="4" w:space="0" w:color="auto"/>
              <w:right w:val="single" w:sz="4" w:space="0" w:color="auto"/>
            </w:tcBorders>
            <w:shd w:val="clear" w:color="000000" w:fill="FFFFFF"/>
            <w:noWrap/>
            <w:vAlign w:val="center"/>
            <w:hideMark/>
          </w:tcPr>
          <w:p w14:paraId="77724191" w14:textId="0EE26B9B"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16,798</w:t>
            </w:r>
          </w:p>
        </w:tc>
        <w:tc>
          <w:tcPr>
            <w:tcW w:w="1410" w:type="dxa"/>
            <w:tcBorders>
              <w:top w:val="nil"/>
              <w:left w:val="nil"/>
              <w:bottom w:val="single" w:sz="4" w:space="0" w:color="auto"/>
              <w:right w:val="single" w:sz="4" w:space="0" w:color="auto"/>
            </w:tcBorders>
            <w:noWrap/>
            <w:vAlign w:val="center"/>
            <w:hideMark/>
          </w:tcPr>
          <w:p w14:paraId="754A53FB" w14:textId="77777777"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78.42%</w:t>
            </w:r>
          </w:p>
        </w:tc>
        <w:tc>
          <w:tcPr>
            <w:tcW w:w="1381" w:type="dxa"/>
            <w:tcBorders>
              <w:top w:val="nil"/>
              <w:left w:val="nil"/>
              <w:bottom w:val="single" w:sz="4" w:space="0" w:color="auto"/>
              <w:right w:val="single" w:sz="4" w:space="0" w:color="auto"/>
            </w:tcBorders>
            <w:noWrap/>
            <w:vAlign w:val="center"/>
            <w:hideMark/>
          </w:tcPr>
          <w:p w14:paraId="3F84AB36" w14:textId="7D4748DD"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4,623</w:t>
            </w:r>
          </w:p>
        </w:tc>
        <w:tc>
          <w:tcPr>
            <w:tcW w:w="1306" w:type="dxa"/>
            <w:tcBorders>
              <w:top w:val="nil"/>
              <w:left w:val="nil"/>
              <w:bottom w:val="single" w:sz="4" w:space="0" w:color="auto"/>
              <w:right w:val="single" w:sz="4" w:space="0" w:color="auto"/>
            </w:tcBorders>
            <w:shd w:val="clear" w:color="000000" w:fill="FFFFFF"/>
            <w:noWrap/>
            <w:vAlign w:val="center"/>
            <w:hideMark/>
          </w:tcPr>
          <w:p w14:paraId="5FA9072A" w14:textId="09CA0BD9"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5,131</w:t>
            </w:r>
          </w:p>
        </w:tc>
      </w:tr>
      <w:tr w:rsidR="005E7C89" w:rsidRPr="005E7C89" w14:paraId="1C54C9FC" w14:textId="77777777" w:rsidTr="007E5E8C">
        <w:trPr>
          <w:trHeight w:val="300"/>
        </w:trPr>
        <w:tc>
          <w:tcPr>
            <w:tcW w:w="1914" w:type="dxa"/>
            <w:tcBorders>
              <w:top w:val="nil"/>
              <w:left w:val="single" w:sz="4" w:space="0" w:color="auto"/>
              <w:bottom w:val="single" w:sz="4" w:space="0" w:color="auto"/>
              <w:right w:val="single" w:sz="4" w:space="0" w:color="auto"/>
            </w:tcBorders>
            <w:noWrap/>
            <w:vAlign w:val="center"/>
            <w:hideMark/>
          </w:tcPr>
          <w:p w14:paraId="68E88F4B" w14:textId="77777777"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Barrio Capotillo</w:t>
            </w:r>
          </w:p>
        </w:tc>
        <w:tc>
          <w:tcPr>
            <w:tcW w:w="1346" w:type="dxa"/>
            <w:tcBorders>
              <w:top w:val="nil"/>
              <w:left w:val="nil"/>
              <w:bottom w:val="single" w:sz="4" w:space="0" w:color="auto"/>
              <w:right w:val="single" w:sz="4" w:space="0" w:color="auto"/>
            </w:tcBorders>
            <w:noWrap/>
            <w:vAlign w:val="center"/>
            <w:hideMark/>
          </w:tcPr>
          <w:p w14:paraId="3CCE1CD1" w14:textId="3D1C5FF4"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8,523</w:t>
            </w:r>
          </w:p>
        </w:tc>
        <w:tc>
          <w:tcPr>
            <w:tcW w:w="1174" w:type="dxa"/>
            <w:tcBorders>
              <w:top w:val="nil"/>
              <w:left w:val="nil"/>
              <w:bottom w:val="single" w:sz="4" w:space="0" w:color="auto"/>
              <w:right w:val="single" w:sz="4" w:space="0" w:color="auto"/>
            </w:tcBorders>
            <w:shd w:val="clear" w:color="000000" w:fill="FFFFFF"/>
            <w:noWrap/>
            <w:vAlign w:val="center"/>
            <w:hideMark/>
          </w:tcPr>
          <w:p w14:paraId="4A345F55" w14:textId="1EA8CB56"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6,326</w:t>
            </w:r>
          </w:p>
        </w:tc>
        <w:tc>
          <w:tcPr>
            <w:tcW w:w="1410" w:type="dxa"/>
            <w:tcBorders>
              <w:top w:val="nil"/>
              <w:left w:val="nil"/>
              <w:bottom w:val="single" w:sz="4" w:space="0" w:color="auto"/>
              <w:right w:val="single" w:sz="4" w:space="0" w:color="auto"/>
            </w:tcBorders>
            <w:noWrap/>
            <w:vAlign w:val="center"/>
            <w:hideMark/>
          </w:tcPr>
          <w:p w14:paraId="563A1ED0" w14:textId="77777777"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74.22%</w:t>
            </w:r>
          </w:p>
        </w:tc>
        <w:tc>
          <w:tcPr>
            <w:tcW w:w="1381" w:type="dxa"/>
            <w:tcBorders>
              <w:top w:val="nil"/>
              <w:left w:val="nil"/>
              <w:bottom w:val="single" w:sz="4" w:space="0" w:color="auto"/>
              <w:right w:val="single" w:sz="4" w:space="0" w:color="auto"/>
            </w:tcBorders>
            <w:noWrap/>
            <w:vAlign w:val="center"/>
            <w:hideMark/>
          </w:tcPr>
          <w:p w14:paraId="0EBCF0BA" w14:textId="64A86AD1"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2,197</w:t>
            </w:r>
          </w:p>
        </w:tc>
        <w:tc>
          <w:tcPr>
            <w:tcW w:w="1306" w:type="dxa"/>
            <w:tcBorders>
              <w:top w:val="nil"/>
              <w:left w:val="nil"/>
              <w:bottom w:val="single" w:sz="4" w:space="0" w:color="auto"/>
              <w:right w:val="single" w:sz="4" w:space="0" w:color="auto"/>
            </w:tcBorders>
            <w:shd w:val="clear" w:color="000000" w:fill="FFFFFF"/>
            <w:noWrap/>
            <w:vAlign w:val="center"/>
            <w:hideMark/>
          </w:tcPr>
          <w:p w14:paraId="016BB6E9" w14:textId="7F56CFE0"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738</w:t>
            </w:r>
          </w:p>
        </w:tc>
      </w:tr>
      <w:tr w:rsidR="005E7C89" w:rsidRPr="005E7C89" w14:paraId="0466AD8D" w14:textId="77777777" w:rsidTr="007E5E8C">
        <w:trPr>
          <w:trHeight w:val="300"/>
        </w:trPr>
        <w:tc>
          <w:tcPr>
            <w:tcW w:w="1914" w:type="dxa"/>
            <w:tcBorders>
              <w:top w:val="nil"/>
              <w:left w:val="single" w:sz="4" w:space="0" w:color="auto"/>
              <w:bottom w:val="single" w:sz="4" w:space="0" w:color="auto"/>
              <w:right w:val="single" w:sz="4" w:space="0" w:color="auto"/>
            </w:tcBorders>
            <w:noWrap/>
            <w:vAlign w:val="center"/>
            <w:hideMark/>
          </w:tcPr>
          <w:p w14:paraId="7BD58B02" w14:textId="77777777"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Levantamiento Medios de Pagos Biométricos, La Vega</w:t>
            </w:r>
          </w:p>
        </w:tc>
        <w:tc>
          <w:tcPr>
            <w:tcW w:w="1346" w:type="dxa"/>
            <w:tcBorders>
              <w:top w:val="nil"/>
              <w:left w:val="nil"/>
              <w:bottom w:val="single" w:sz="4" w:space="0" w:color="auto"/>
              <w:right w:val="single" w:sz="4" w:space="0" w:color="auto"/>
            </w:tcBorders>
            <w:noWrap/>
            <w:vAlign w:val="center"/>
            <w:hideMark/>
          </w:tcPr>
          <w:p w14:paraId="4A42B57D" w14:textId="69D6B955"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667</w:t>
            </w:r>
          </w:p>
        </w:tc>
        <w:tc>
          <w:tcPr>
            <w:tcW w:w="1174" w:type="dxa"/>
            <w:tcBorders>
              <w:top w:val="nil"/>
              <w:left w:val="nil"/>
              <w:bottom w:val="single" w:sz="4" w:space="0" w:color="auto"/>
              <w:right w:val="single" w:sz="4" w:space="0" w:color="auto"/>
            </w:tcBorders>
            <w:shd w:val="clear" w:color="000000" w:fill="FFFFFF"/>
            <w:noWrap/>
            <w:vAlign w:val="center"/>
            <w:hideMark/>
          </w:tcPr>
          <w:p w14:paraId="7C3951E6" w14:textId="6A061F6E"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666</w:t>
            </w:r>
          </w:p>
        </w:tc>
        <w:tc>
          <w:tcPr>
            <w:tcW w:w="1410" w:type="dxa"/>
            <w:tcBorders>
              <w:top w:val="nil"/>
              <w:left w:val="nil"/>
              <w:bottom w:val="single" w:sz="4" w:space="0" w:color="auto"/>
              <w:right w:val="single" w:sz="4" w:space="0" w:color="auto"/>
            </w:tcBorders>
            <w:noWrap/>
            <w:vAlign w:val="center"/>
            <w:hideMark/>
          </w:tcPr>
          <w:p w14:paraId="3E07EE6C" w14:textId="77777777"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99.85%</w:t>
            </w:r>
          </w:p>
        </w:tc>
        <w:tc>
          <w:tcPr>
            <w:tcW w:w="1381" w:type="dxa"/>
            <w:tcBorders>
              <w:top w:val="nil"/>
              <w:left w:val="nil"/>
              <w:bottom w:val="single" w:sz="4" w:space="0" w:color="auto"/>
              <w:right w:val="single" w:sz="4" w:space="0" w:color="auto"/>
            </w:tcBorders>
            <w:noWrap/>
            <w:vAlign w:val="center"/>
            <w:hideMark/>
          </w:tcPr>
          <w:p w14:paraId="51528777" w14:textId="39FF3EA3"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1</w:t>
            </w:r>
          </w:p>
        </w:tc>
        <w:tc>
          <w:tcPr>
            <w:tcW w:w="1306" w:type="dxa"/>
            <w:tcBorders>
              <w:top w:val="nil"/>
              <w:left w:val="nil"/>
              <w:bottom w:val="single" w:sz="4" w:space="0" w:color="auto"/>
              <w:right w:val="single" w:sz="4" w:space="0" w:color="auto"/>
            </w:tcBorders>
            <w:shd w:val="clear" w:color="000000" w:fill="FFFFFF"/>
            <w:noWrap/>
            <w:vAlign w:val="center"/>
            <w:hideMark/>
          </w:tcPr>
          <w:p w14:paraId="6623BF16" w14:textId="77777777"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0</w:t>
            </w:r>
          </w:p>
        </w:tc>
      </w:tr>
      <w:tr w:rsidR="005E7C89" w:rsidRPr="005E7C89" w14:paraId="14B4F592" w14:textId="77777777" w:rsidTr="007E5E8C">
        <w:trPr>
          <w:trHeight w:val="300"/>
        </w:trPr>
        <w:tc>
          <w:tcPr>
            <w:tcW w:w="1914" w:type="dxa"/>
            <w:tcBorders>
              <w:top w:val="nil"/>
              <w:left w:val="single" w:sz="4" w:space="0" w:color="auto"/>
              <w:bottom w:val="single" w:sz="4" w:space="0" w:color="auto"/>
              <w:right w:val="single" w:sz="4" w:space="0" w:color="auto"/>
            </w:tcBorders>
            <w:noWrap/>
            <w:vAlign w:val="center"/>
            <w:hideMark/>
          </w:tcPr>
          <w:p w14:paraId="721CA5AE" w14:textId="77777777"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El refugio, San Cristobal</w:t>
            </w:r>
          </w:p>
        </w:tc>
        <w:tc>
          <w:tcPr>
            <w:tcW w:w="1346" w:type="dxa"/>
            <w:tcBorders>
              <w:top w:val="nil"/>
              <w:left w:val="nil"/>
              <w:bottom w:val="single" w:sz="4" w:space="0" w:color="auto"/>
              <w:right w:val="single" w:sz="4" w:space="0" w:color="auto"/>
            </w:tcBorders>
            <w:noWrap/>
            <w:vAlign w:val="center"/>
            <w:hideMark/>
          </w:tcPr>
          <w:p w14:paraId="500CEB89" w14:textId="3BD2E973"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246</w:t>
            </w:r>
          </w:p>
        </w:tc>
        <w:tc>
          <w:tcPr>
            <w:tcW w:w="1174" w:type="dxa"/>
            <w:tcBorders>
              <w:top w:val="nil"/>
              <w:left w:val="nil"/>
              <w:bottom w:val="single" w:sz="4" w:space="0" w:color="auto"/>
              <w:right w:val="single" w:sz="4" w:space="0" w:color="auto"/>
            </w:tcBorders>
            <w:shd w:val="clear" w:color="000000" w:fill="FFFFFF"/>
            <w:noWrap/>
            <w:vAlign w:val="center"/>
            <w:hideMark/>
          </w:tcPr>
          <w:p w14:paraId="1AB4D332" w14:textId="702A63F3"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221</w:t>
            </w:r>
          </w:p>
        </w:tc>
        <w:tc>
          <w:tcPr>
            <w:tcW w:w="1410" w:type="dxa"/>
            <w:tcBorders>
              <w:top w:val="nil"/>
              <w:left w:val="nil"/>
              <w:bottom w:val="single" w:sz="4" w:space="0" w:color="auto"/>
              <w:right w:val="single" w:sz="4" w:space="0" w:color="auto"/>
            </w:tcBorders>
            <w:noWrap/>
            <w:vAlign w:val="center"/>
            <w:hideMark/>
          </w:tcPr>
          <w:p w14:paraId="2616D246" w14:textId="77777777"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89.84%</w:t>
            </w:r>
          </w:p>
        </w:tc>
        <w:tc>
          <w:tcPr>
            <w:tcW w:w="1381" w:type="dxa"/>
            <w:tcBorders>
              <w:top w:val="nil"/>
              <w:left w:val="nil"/>
              <w:bottom w:val="single" w:sz="4" w:space="0" w:color="auto"/>
              <w:right w:val="single" w:sz="4" w:space="0" w:color="auto"/>
            </w:tcBorders>
            <w:noWrap/>
            <w:vAlign w:val="center"/>
            <w:hideMark/>
          </w:tcPr>
          <w:p w14:paraId="548D883E" w14:textId="094A9329"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25</w:t>
            </w:r>
          </w:p>
        </w:tc>
        <w:tc>
          <w:tcPr>
            <w:tcW w:w="1306" w:type="dxa"/>
            <w:tcBorders>
              <w:top w:val="nil"/>
              <w:left w:val="nil"/>
              <w:bottom w:val="single" w:sz="4" w:space="0" w:color="auto"/>
              <w:right w:val="single" w:sz="4" w:space="0" w:color="auto"/>
            </w:tcBorders>
            <w:shd w:val="clear" w:color="000000" w:fill="FFFFFF"/>
            <w:noWrap/>
            <w:vAlign w:val="center"/>
            <w:hideMark/>
          </w:tcPr>
          <w:p w14:paraId="54B090EF" w14:textId="455702D4"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5</w:t>
            </w:r>
          </w:p>
        </w:tc>
      </w:tr>
      <w:tr w:rsidR="005E7C89" w:rsidRPr="005E7C89" w14:paraId="0B9A1BF4" w14:textId="77777777" w:rsidTr="007E5E8C">
        <w:trPr>
          <w:trHeight w:val="300"/>
        </w:trPr>
        <w:tc>
          <w:tcPr>
            <w:tcW w:w="1914" w:type="dxa"/>
            <w:tcBorders>
              <w:top w:val="nil"/>
              <w:left w:val="single" w:sz="4" w:space="0" w:color="auto"/>
              <w:bottom w:val="single" w:sz="4" w:space="0" w:color="auto"/>
              <w:right w:val="single" w:sz="4" w:space="0" w:color="auto"/>
            </w:tcBorders>
            <w:noWrap/>
            <w:vAlign w:val="center"/>
            <w:hideMark/>
          </w:tcPr>
          <w:p w14:paraId="7D3DA638" w14:textId="77777777"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Actualización Hogares Vulnerables Distrito Nacional</w:t>
            </w:r>
          </w:p>
        </w:tc>
        <w:tc>
          <w:tcPr>
            <w:tcW w:w="1346" w:type="dxa"/>
            <w:tcBorders>
              <w:top w:val="nil"/>
              <w:left w:val="nil"/>
              <w:bottom w:val="single" w:sz="4" w:space="0" w:color="auto"/>
              <w:right w:val="single" w:sz="4" w:space="0" w:color="auto"/>
            </w:tcBorders>
            <w:noWrap/>
            <w:vAlign w:val="center"/>
            <w:hideMark/>
          </w:tcPr>
          <w:p w14:paraId="411EBDC9" w14:textId="460076F6"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123</w:t>
            </w:r>
          </w:p>
        </w:tc>
        <w:tc>
          <w:tcPr>
            <w:tcW w:w="1174" w:type="dxa"/>
            <w:tcBorders>
              <w:top w:val="nil"/>
              <w:left w:val="nil"/>
              <w:bottom w:val="single" w:sz="4" w:space="0" w:color="auto"/>
              <w:right w:val="single" w:sz="4" w:space="0" w:color="auto"/>
            </w:tcBorders>
            <w:shd w:val="clear" w:color="000000" w:fill="FFFFFF"/>
            <w:noWrap/>
            <w:vAlign w:val="center"/>
            <w:hideMark/>
          </w:tcPr>
          <w:p w14:paraId="5363A335" w14:textId="37556692"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117</w:t>
            </w:r>
          </w:p>
        </w:tc>
        <w:tc>
          <w:tcPr>
            <w:tcW w:w="1410" w:type="dxa"/>
            <w:tcBorders>
              <w:top w:val="nil"/>
              <w:left w:val="nil"/>
              <w:bottom w:val="single" w:sz="4" w:space="0" w:color="auto"/>
              <w:right w:val="single" w:sz="4" w:space="0" w:color="auto"/>
            </w:tcBorders>
            <w:noWrap/>
            <w:vAlign w:val="center"/>
            <w:hideMark/>
          </w:tcPr>
          <w:p w14:paraId="30790444" w14:textId="77777777"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95.12%</w:t>
            </w:r>
          </w:p>
        </w:tc>
        <w:tc>
          <w:tcPr>
            <w:tcW w:w="1381" w:type="dxa"/>
            <w:tcBorders>
              <w:top w:val="nil"/>
              <w:left w:val="nil"/>
              <w:bottom w:val="single" w:sz="4" w:space="0" w:color="auto"/>
              <w:right w:val="single" w:sz="4" w:space="0" w:color="auto"/>
            </w:tcBorders>
            <w:noWrap/>
            <w:vAlign w:val="center"/>
            <w:hideMark/>
          </w:tcPr>
          <w:p w14:paraId="2DA580A4" w14:textId="347BABAA"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6</w:t>
            </w:r>
          </w:p>
        </w:tc>
        <w:tc>
          <w:tcPr>
            <w:tcW w:w="1306" w:type="dxa"/>
            <w:tcBorders>
              <w:top w:val="nil"/>
              <w:left w:val="nil"/>
              <w:bottom w:val="single" w:sz="4" w:space="0" w:color="auto"/>
              <w:right w:val="single" w:sz="4" w:space="0" w:color="auto"/>
            </w:tcBorders>
            <w:shd w:val="clear" w:color="000000" w:fill="FFFFFF"/>
            <w:noWrap/>
            <w:vAlign w:val="center"/>
            <w:hideMark/>
          </w:tcPr>
          <w:p w14:paraId="4144E88C" w14:textId="3E8C56D5"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w:t>
            </w:r>
          </w:p>
        </w:tc>
      </w:tr>
      <w:tr w:rsidR="005E7C89" w:rsidRPr="005E7C89" w14:paraId="725303DB" w14:textId="77777777" w:rsidTr="007E5E8C">
        <w:trPr>
          <w:trHeight w:val="300"/>
        </w:trPr>
        <w:tc>
          <w:tcPr>
            <w:tcW w:w="1914" w:type="dxa"/>
            <w:tcBorders>
              <w:top w:val="nil"/>
              <w:left w:val="single" w:sz="4" w:space="0" w:color="auto"/>
              <w:bottom w:val="single" w:sz="4" w:space="0" w:color="auto"/>
              <w:right w:val="single" w:sz="4" w:space="0" w:color="auto"/>
            </w:tcBorders>
            <w:noWrap/>
            <w:vAlign w:val="center"/>
            <w:hideMark/>
          </w:tcPr>
          <w:p w14:paraId="322F11FE" w14:textId="77777777"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Lev. Consuelo</w:t>
            </w:r>
          </w:p>
        </w:tc>
        <w:tc>
          <w:tcPr>
            <w:tcW w:w="1346" w:type="dxa"/>
            <w:tcBorders>
              <w:top w:val="nil"/>
              <w:left w:val="nil"/>
              <w:bottom w:val="single" w:sz="4" w:space="0" w:color="auto"/>
              <w:right w:val="single" w:sz="4" w:space="0" w:color="auto"/>
            </w:tcBorders>
            <w:noWrap/>
            <w:vAlign w:val="center"/>
            <w:hideMark/>
          </w:tcPr>
          <w:p w14:paraId="52D21982" w14:textId="02CE1B4D"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200</w:t>
            </w:r>
          </w:p>
        </w:tc>
        <w:tc>
          <w:tcPr>
            <w:tcW w:w="1174" w:type="dxa"/>
            <w:tcBorders>
              <w:top w:val="nil"/>
              <w:left w:val="nil"/>
              <w:bottom w:val="single" w:sz="4" w:space="0" w:color="auto"/>
              <w:right w:val="single" w:sz="4" w:space="0" w:color="auto"/>
            </w:tcBorders>
            <w:noWrap/>
            <w:vAlign w:val="center"/>
            <w:hideMark/>
          </w:tcPr>
          <w:p w14:paraId="61298111" w14:textId="104BF77A"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162</w:t>
            </w:r>
          </w:p>
        </w:tc>
        <w:tc>
          <w:tcPr>
            <w:tcW w:w="1410" w:type="dxa"/>
            <w:tcBorders>
              <w:top w:val="nil"/>
              <w:left w:val="nil"/>
              <w:bottom w:val="single" w:sz="4" w:space="0" w:color="auto"/>
              <w:right w:val="single" w:sz="4" w:space="0" w:color="auto"/>
            </w:tcBorders>
            <w:noWrap/>
            <w:vAlign w:val="center"/>
            <w:hideMark/>
          </w:tcPr>
          <w:p w14:paraId="10495826" w14:textId="77777777"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81.00%</w:t>
            </w:r>
          </w:p>
        </w:tc>
        <w:tc>
          <w:tcPr>
            <w:tcW w:w="1381" w:type="dxa"/>
            <w:tcBorders>
              <w:top w:val="nil"/>
              <w:left w:val="nil"/>
              <w:bottom w:val="single" w:sz="4" w:space="0" w:color="auto"/>
              <w:right w:val="single" w:sz="4" w:space="0" w:color="auto"/>
            </w:tcBorders>
            <w:noWrap/>
            <w:vAlign w:val="center"/>
            <w:hideMark/>
          </w:tcPr>
          <w:p w14:paraId="68C75DA7" w14:textId="3C745654"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38</w:t>
            </w:r>
          </w:p>
        </w:tc>
        <w:tc>
          <w:tcPr>
            <w:tcW w:w="1306" w:type="dxa"/>
            <w:tcBorders>
              <w:top w:val="nil"/>
              <w:left w:val="nil"/>
              <w:bottom w:val="single" w:sz="4" w:space="0" w:color="auto"/>
              <w:right w:val="single" w:sz="4" w:space="0" w:color="auto"/>
            </w:tcBorders>
            <w:noWrap/>
            <w:vAlign w:val="center"/>
            <w:hideMark/>
          </w:tcPr>
          <w:p w14:paraId="4360C42E" w14:textId="3E3271B7" w:rsidR="007E5E8C" w:rsidRPr="0003125A" w:rsidRDefault="007E5E8C" w:rsidP="0003125A">
            <w:pPr>
              <w:spacing w:after="0" w:line="360" w:lineRule="auto"/>
              <w:jc w:val="both"/>
              <w:rPr>
                <w:rFonts w:eastAsia="Times New Roman"/>
                <w:spacing w:val="0"/>
                <w:lang w:eastAsia="es-DO"/>
              </w:rPr>
            </w:pPr>
            <w:r w:rsidRPr="0003125A">
              <w:rPr>
                <w:rFonts w:eastAsia="Times New Roman"/>
                <w:spacing w:val="0"/>
                <w:lang w:eastAsia="es-DO"/>
              </w:rPr>
              <w:t>11</w:t>
            </w:r>
          </w:p>
        </w:tc>
      </w:tr>
      <w:tr w:rsidR="005E7C89" w:rsidRPr="005E7C89" w14:paraId="3943B97C" w14:textId="77777777" w:rsidTr="007E5E8C">
        <w:trPr>
          <w:trHeight w:val="300"/>
        </w:trPr>
        <w:tc>
          <w:tcPr>
            <w:tcW w:w="1914" w:type="dxa"/>
            <w:tcBorders>
              <w:top w:val="nil"/>
              <w:left w:val="single" w:sz="4" w:space="0" w:color="auto"/>
              <w:bottom w:val="single" w:sz="4" w:space="0" w:color="auto"/>
              <w:right w:val="single" w:sz="4" w:space="0" w:color="auto"/>
            </w:tcBorders>
            <w:shd w:val="clear" w:color="000000" w:fill="153D64"/>
            <w:noWrap/>
            <w:vAlign w:val="center"/>
            <w:hideMark/>
          </w:tcPr>
          <w:p w14:paraId="75C7DF04" w14:textId="7DFF24FE" w:rsidR="007E5E8C" w:rsidRPr="0003125A" w:rsidRDefault="007E5E8C" w:rsidP="0003125A">
            <w:pPr>
              <w:spacing w:after="0" w:line="360" w:lineRule="auto"/>
              <w:jc w:val="center"/>
              <w:rPr>
                <w:rFonts w:eastAsia="Times New Roman"/>
                <w:b/>
                <w:bCs/>
                <w:color w:val="FFFFFF" w:themeColor="background1"/>
                <w:spacing w:val="0"/>
                <w:sz w:val="18"/>
                <w:szCs w:val="18"/>
                <w:lang w:eastAsia="es-DO"/>
              </w:rPr>
            </w:pPr>
            <w:r w:rsidRPr="0003125A">
              <w:rPr>
                <w:rFonts w:eastAsia="Times New Roman"/>
                <w:b/>
                <w:bCs/>
                <w:color w:val="FFFFFF" w:themeColor="background1"/>
                <w:spacing w:val="0"/>
                <w:sz w:val="18"/>
                <w:szCs w:val="18"/>
                <w:lang w:eastAsia="es-DO"/>
              </w:rPr>
              <w:t>Totales</w:t>
            </w:r>
          </w:p>
        </w:tc>
        <w:tc>
          <w:tcPr>
            <w:tcW w:w="1346" w:type="dxa"/>
            <w:tcBorders>
              <w:top w:val="nil"/>
              <w:left w:val="nil"/>
              <w:bottom w:val="single" w:sz="4" w:space="0" w:color="auto"/>
              <w:right w:val="single" w:sz="4" w:space="0" w:color="auto"/>
            </w:tcBorders>
            <w:shd w:val="clear" w:color="000000" w:fill="153D64"/>
            <w:noWrap/>
            <w:vAlign w:val="center"/>
            <w:hideMark/>
          </w:tcPr>
          <w:p w14:paraId="0FC3A367" w14:textId="53EFD06D" w:rsidR="007E5E8C" w:rsidRPr="0003125A" w:rsidRDefault="007E5E8C" w:rsidP="0003125A">
            <w:pPr>
              <w:spacing w:after="0" w:line="360" w:lineRule="auto"/>
              <w:jc w:val="center"/>
              <w:rPr>
                <w:rFonts w:eastAsia="Times New Roman"/>
                <w:b/>
                <w:bCs/>
                <w:color w:val="FFFFFF" w:themeColor="background1"/>
                <w:spacing w:val="0"/>
                <w:sz w:val="18"/>
                <w:szCs w:val="18"/>
                <w:lang w:eastAsia="es-DO"/>
              </w:rPr>
            </w:pPr>
            <w:r w:rsidRPr="0003125A">
              <w:rPr>
                <w:rFonts w:eastAsia="Times New Roman"/>
                <w:b/>
                <w:bCs/>
                <w:color w:val="FFFFFF" w:themeColor="background1"/>
                <w:spacing w:val="0"/>
                <w:sz w:val="18"/>
                <w:szCs w:val="18"/>
                <w:lang w:eastAsia="es-DO"/>
              </w:rPr>
              <w:t>135,101</w:t>
            </w:r>
          </w:p>
        </w:tc>
        <w:tc>
          <w:tcPr>
            <w:tcW w:w="1174" w:type="dxa"/>
            <w:tcBorders>
              <w:top w:val="nil"/>
              <w:left w:val="nil"/>
              <w:bottom w:val="single" w:sz="4" w:space="0" w:color="auto"/>
              <w:right w:val="single" w:sz="4" w:space="0" w:color="auto"/>
            </w:tcBorders>
            <w:shd w:val="clear" w:color="000000" w:fill="153D64"/>
            <w:noWrap/>
            <w:vAlign w:val="center"/>
            <w:hideMark/>
          </w:tcPr>
          <w:p w14:paraId="5F605F23" w14:textId="70F0164D" w:rsidR="007E5E8C" w:rsidRPr="0003125A" w:rsidRDefault="007E5E8C" w:rsidP="0003125A">
            <w:pPr>
              <w:spacing w:after="0" w:line="360" w:lineRule="auto"/>
              <w:jc w:val="center"/>
              <w:rPr>
                <w:rFonts w:eastAsia="Times New Roman"/>
                <w:b/>
                <w:bCs/>
                <w:color w:val="FFFFFF" w:themeColor="background1"/>
                <w:spacing w:val="0"/>
                <w:sz w:val="18"/>
                <w:szCs w:val="18"/>
                <w:lang w:eastAsia="es-DO"/>
              </w:rPr>
            </w:pPr>
            <w:r w:rsidRPr="0003125A">
              <w:rPr>
                <w:rFonts w:eastAsia="Times New Roman"/>
                <w:b/>
                <w:bCs/>
                <w:color w:val="FFFFFF" w:themeColor="background1"/>
                <w:spacing w:val="0"/>
                <w:sz w:val="18"/>
                <w:szCs w:val="18"/>
                <w:lang w:eastAsia="es-DO"/>
              </w:rPr>
              <w:t>107,285</w:t>
            </w:r>
          </w:p>
        </w:tc>
        <w:tc>
          <w:tcPr>
            <w:tcW w:w="1410" w:type="dxa"/>
            <w:tcBorders>
              <w:top w:val="nil"/>
              <w:left w:val="nil"/>
              <w:bottom w:val="single" w:sz="4" w:space="0" w:color="auto"/>
              <w:right w:val="single" w:sz="4" w:space="0" w:color="auto"/>
            </w:tcBorders>
            <w:shd w:val="clear" w:color="000000" w:fill="153D64"/>
            <w:noWrap/>
            <w:vAlign w:val="center"/>
            <w:hideMark/>
          </w:tcPr>
          <w:p w14:paraId="0F2EAED0" w14:textId="77777777" w:rsidR="007E5E8C" w:rsidRPr="0003125A" w:rsidRDefault="007E5E8C" w:rsidP="0003125A">
            <w:pPr>
              <w:spacing w:after="0" w:line="360" w:lineRule="auto"/>
              <w:jc w:val="center"/>
              <w:rPr>
                <w:rFonts w:eastAsia="Times New Roman"/>
                <w:b/>
                <w:bCs/>
                <w:color w:val="FFFFFF" w:themeColor="background1"/>
                <w:spacing w:val="0"/>
                <w:sz w:val="18"/>
                <w:szCs w:val="18"/>
                <w:lang w:eastAsia="es-DO"/>
              </w:rPr>
            </w:pPr>
            <w:r w:rsidRPr="0003125A">
              <w:rPr>
                <w:rFonts w:eastAsia="Times New Roman"/>
                <w:b/>
                <w:bCs/>
                <w:color w:val="FFFFFF" w:themeColor="background1"/>
                <w:spacing w:val="0"/>
                <w:sz w:val="18"/>
                <w:szCs w:val="18"/>
                <w:lang w:eastAsia="es-DO"/>
              </w:rPr>
              <w:t>79.41%</w:t>
            </w:r>
          </w:p>
        </w:tc>
        <w:tc>
          <w:tcPr>
            <w:tcW w:w="1381" w:type="dxa"/>
            <w:tcBorders>
              <w:top w:val="nil"/>
              <w:left w:val="nil"/>
              <w:bottom w:val="single" w:sz="4" w:space="0" w:color="auto"/>
              <w:right w:val="single" w:sz="4" w:space="0" w:color="auto"/>
            </w:tcBorders>
            <w:shd w:val="clear" w:color="000000" w:fill="153D64"/>
            <w:noWrap/>
            <w:vAlign w:val="center"/>
            <w:hideMark/>
          </w:tcPr>
          <w:p w14:paraId="0CF52706" w14:textId="6B9E1618" w:rsidR="007E5E8C" w:rsidRPr="0003125A" w:rsidRDefault="007E5E8C" w:rsidP="0003125A">
            <w:pPr>
              <w:spacing w:after="0" w:line="360" w:lineRule="auto"/>
              <w:jc w:val="center"/>
              <w:rPr>
                <w:rFonts w:eastAsia="Times New Roman"/>
                <w:b/>
                <w:bCs/>
                <w:color w:val="FFFFFF" w:themeColor="background1"/>
                <w:spacing w:val="0"/>
                <w:sz w:val="18"/>
                <w:szCs w:val="18"/>
                <w:lang w:eastAsia="es-DO"/>
              </w:rPr>
            </w:pPr>
            <w:r w:rsidRPr="0003125A">
              <w:rPr>
                <w:rFonts w:eastAsia="Times New Roman"/>
                <w:b/>
                <w:bCs/>
                <w:color w:val="FFFFFF" w:themeColor="background1"/>
                <w:spacing w:val="0"/>
                <w:sz w:val="18"/>
                <w:szCs w:val="18"/>
                <w:lang w:eastAsia="es-DO"/>
              </w:rPr>
              <w:t>27,816</w:t>
            </w:r>
          </w:p>
        </w:tc>
        <w:tc>
          <w:tcPr>
            <w:tcW w:w="1306" w:type="dxa"/>
            <w:tcBorders>
              <w:top w:val="nil"/>
              <w:left w:val="nil"/>
              <w:bottom w:val="single" w:sz="4" w:space="0" w:color="auto"/>
              <w:right w:val="single" w:sz="4" w:space="0" w:color="auto"/>
            </w:tcBorders>
            <w:shd w:val="clear" w:color="000000" w:fill="153D64"/>
            <w:noWrap/>
            <w:vAlign w:val="center"/>
            <w:hideMark/>
          </w:tcPr>
          <w:p w14:paraId="33E6D344" w14:textId="06ABC77B" w:rsidR="007E5E8C" w:rsidRPr="0003125A" w:rsidRDefault="007E5E8C" w:rsidP="0003125A">
            <w:pPr>
              <w:spacing w:after="0" w:line="360" w:lineRule="auto"/>
              <w:jc w:val="center"/>
              <w:rPr>
                <w:rFonts w:eastAsia="Times New Roman"/>
                <w:b/>
                <w:bCs/>
                <w:color w:val="FFFFFF" w:themeColor="background1"/>
                <w:spacing w:val="0"/>
                <w:sz w:val="18"/>
                <w:szCs w:val="18"/>
                <w:lang w:eastAsia="es-DO"/>
              </w:rPr>
            </w:pPr>
            <w:r w:rsidRPr="0003125A">
              <w:rPr>
                <w:rFonts w:eastAsia="Times New Roman"/>
                <w:b/>
                <w:bCs/>
                <w:color w:val="FFFFFF" w:themeColor="background1"/>
                <w:spacing w:val="0"/>
                <w:sz w:val="18"/>
                <w:szCs w:val="18"/>
                <w:lang w:eastAsia="es-DO"/>
              </w:rPr>
              <w:t>21,425</w:t>
            </w:r>
          </w:p>
        </w:tc>
      </w:tr>
    </w:tbl>
    <w:p w14:paraId="7480A350" w14:textId="1DB62930" w:rsidR="00C50F85" w:rsidRPr="0003125A" w:rsidRDefault="00C50F85" w:rsidP="0003125A">
      <w:pPr>
        <w:pStyle w:val="Caption"/>
        <w:spacing w:line="360" w:lineRule="auto"/>
        <w:jc w:val="both"/>
        <w:rPr>
          <w:rFonts w:eastAsia="Times New Roman"/>
          <w:color w:val="767171"/>
          <w:spacing w:val="0"/>
          <w:lang w:eastAsia="es-DO"/>
        </w:rPr>
      </w:pPr>
      <w:r w:rsidRPr="0003125A">
        <w:rPr>
          <w:rFonts w:eastAsia="Times New Roman"/>
          <w:color w:val="767171"/>
          <w:spacing w:val="0"/>
          <w:lang w:eastAsia="es-DO"/>
        </w:rPr>
        <w:t xml:space="preserve">Tabla </w:t>
      </w:r>
      <w:r w:rsidR="00456B2C" w:rsidRPr="0003125A">
        <w:rPr>
          <w:rFonts w:eastAsia="Times New Roman"/>
          <w:color w:val="767171"/>
          <w:spacing w:val="0"/>
          <w:lang w:eastAsia="es-DO"/>
        </w:rPr>
        <w:fldChar w:fldCharType="begin"/>
      </w:r>
      <w:r w:rsidR="00456B2C" w:rsidRPr="0003125A">
        <w:rPr>
          <w:rFonts w:eastAsia="Times New Roman"/>
          <w:color w:val="767171"/>
          <w:spacing w:val="0"/>
          <w:lang w:eastAsia="es-DO"/>
        </w:rPr>
        <w:instrText xml:space="preserve"> SEQ Tabla \* ARABIC </w:instrText>
      </w:r>
      <w:r w:rsidR="00456B2C" w:rsidRPr="0003125A">
        <w:rPr>
          <w:rFonts w:eastAsia="Times New Roman"/>
          <w:color w:val="767171"/>
          <w:spacing w:val="0"/>
          <w:lang w:eastAsia="es-DO"/>
        </w:rPr>
        <w:fldChar w:fldCharType="separate"/>
      </w:r>
      <w:r w:rsidR="00456B2C" w:rsidRPr="0003125A">
        <w:rPr>
          <w:rFonts w:eastAsia="Times New Roman"/>
          <w:noProof/>
          <w:color w:val="767171"/>
          <w:spacing w:val="0"/>
          <w:lang w:eastAsia="es-DO"/>
        </w:rPr>
        <w:t>2</w:t>
      </w:r>
      <w:r w:rsidR="00456B2C" w:rsidRPr="0003125A">
        <w:rPr>
          <w:rFonts w:eastAsia="Times New Roman"/>
          <w:color w:val="767171"/>
          <w:spacing w:val="0"/>
          <w:lang w:eastAsia="es-DO"/>
        </w:rPr>
        <w:fldChar w:fldCharType="end"/>
      </w:r>
      <w:r w:rsidRPr="0003125A">
        <w:rPr>
          <w:rFonts w:eastAsia="Times New Roman"/>
          <w:color w:val="767171"/>
          <w:spacing w:val="0"/>
          <w:lang w:eastAsia="es-DO"/>
        </w:rPr>
        <w:t>. Fuente: Dirección Operaciones</w:t>
      </w:r>
    </w:p>
    <w:p w14:paraId="0D1F7CC1" w14:textId="77777777" w:rsidR="00903421" w:rsidRPr="005E7C89" w:rsidRDefault="00C50F85" w:rsidP="0003125A">
      <w:pPr>
        <w:pStyle w:val="Heading2"/>
        <w:spacing w:line="360" w:lineRule="auto"/>
        <w:jc w:val="both"/>
        <w:rPr>
          <w:rFonts w:cs="Times New Roman"/>
          <w:b/>
          <w:bCs/>
          <w:color w:val="767171"/>
          <w:szCs w:val="24"/>
        </w:rPr>
      </w:pPr>
      <w:bookmarkStart w:id="19" w:name="_Toc216793551"/>
      <w:r w:rsidRPr="005E7C89">
        <w:rPr>
          <w:rFonts w:cs="Times New Roman"/>
          <w:b/>
          <w:bCs/>
          <w:color w:val="767171"/>
          <w:szCs w:val="24"/>
        </w:rPr>
        <w:t>Principales resultados puntos solidarios</w:t>
      </w:r>
      <w:bookmarkEnd w:id="19"/>
      <w:r w:rsidRPr="005E7C89">
        <w:rPr>
          <w:rFonts w:cs="Times New Roman"/>
          <w:b/>
          <w:bCs/>
          <w:color w:val="767171"/>
          <w:szCs w:val="24"/>
        </w:rPr>
        <w:t> </w:t>
      </w:r>
    </w:p>
    <w:p w14:paraId="0A035345" w14:textId="357212B4" w:rsidR="001324FE" w:rsidRPr="0003125A" w:rsidRDefault="001324FE" w:rsidP="005E7C89">
      <w:pPr>
        <w:spacing w:line="360" w:lineRule="auto"/>
        <w:jc w:val="both"/>
      </w:pPr>
      <w:r w:rsidRPr="0003125A">
        <w:t xml:space="preserve">A través de los Puntos Solidarios distribuidos a nivel nacional, la ciudadanía accede a los servicios de solicitud de inclusión y actualización del Registro Social Universal de Hogares (RSUH). Durante el 2025, SIUBEN recibió un total de </w:t>
      </w:r>
      <w:r w:rsidR="007E5E8C" w:rsidRPr="0003125A">
        <w:t>115,357</w:t>
      </w:r>
      <w:r w:rsidRPr="0003125A">
        <w:t xml:space="preserve"> solicitudes.</w:t>
      </w:r>
    </w:p>
    <w:p w14:paraId="08D01BDE" w14:textId="4514AD7E" w:rsidR="00724B1E" w:rsidRPr="0003125A" w:rsidRDefault="00EC019E" w:rsidP="005E7C89">
      <w:pPr>
        <w:spacing w:line="360" w:lineRule="auto"/>
        <w:jc w:val="both"/>
      </w:pPr>
      <w:r w:rsidRPr="0003125A">
        <w:t xml:space="preserve">Del total de solicitudes recibidas, el </w:t>
      </w:r>
      <w:r w:rsidR="007E5E8C" w:rsidRPr="0003125A">
        <w:t>50.10</w:t>
      </w:r>
      <w:r w:rsidRPr="0003125A">
        <w:t xml:space="preserve">% correspondió a solicitudes de inclusión, mientras que el </w:t>
      </w:r>
      <w:r w:rsidR="007E5E8C" w:rsidRPr="0003125A">
        <w:t>49.90</w:t>
      </w:r>
      <w:r w:rsidRPr="0003125A">
        <w:t xml:space="preserve">% estuvo asociado a procesos de actualización de información en el RSUH. Dentro de </w:t>
      </w:r>
      <w:r w:rsidRPr="0003125A">
        <w:lastRenderedPageBreak/>
        <w:t xml:space="preserve">estas últimas, se destacan principalmente las actualizaciones por cambios en la composición familiar, con </w:t>
      </w:r>
      <w:r w:rsidR="007E5E8C" w:rsidRPr="0003125A">
        <w:t>30,094</w:t>
      </w:r>
      <w:r w:rsidRPr="0003125A">
        <w:t xml:space="preserve"> solicitudes, equivalentes al </w:t>
      </w:r>
      <w:r w:rsidR="007E5E8C" w:rsidRPr="0003125A">
        <w:t>23.25</w:t>
      </w:r>
      <w:r w:rsidRPr="0003125A">
        <w:t xml:space="preserve">%, así como los cambios de dirección, que alcanzaron </w:t>
      </w:r>
      <w:r w:rsidR="007E5E8C" w:rsidRPr="0003125A">
        <w:t>21,516</w:t>
      </w:r>
      <w:r w:rsidRPr="0003125A">
        <w:t xml:space="preserve"> solicitudes, representando el </w:t>
      </w:r>
      <w:r w:rsidR="007E5E8C" w:rsidRPr="0003125A">
        <w:t>17.75</w:t>
      </w:r>
      <w:r w:rsidRPr="0003125A">
        <w:t>% del total, evidenciando la dinámica y movilidad de los hogares y la necesidad permanente de mantener información socioeconómica actualizada.</w:t>
      </w:r>
    </w:p>
    <w:tbl>
      <w:tblPr>
        <w:tblW w:w="7160" w:type="dxa"/>
        <w:jc w:val="center"/>
        <w:tblCellMar>
          <w:left w:w="70" w:type="dxa"/>
          <w:right w:w="70" w:type="dxa"/>
        </w:tblCellMar>
        <w:tblLook w:val="04A0" w:firstRow="1" w:lastRow="0" w:firstColumn="1" w:lastColumn="0" w:noHBand="0" w:noVBand="1"/>
      </w:tblPr>
      <w:tblGrid>
        <w:gridCol w:w="3700"/>
        <w:gridCol w:w="1340"/>
        <w:gridCol w:w="2120"/>
      </w:tblGrid>
      <w:tr w:rsidR="005E7C89" w:rsidRPr="005E7C89" w14:paraId="00B8EA9D" w14:textId="77777777" w:rsidTr="003F3835">
        <w:trPr>
          <w:trHeight w:val="315"/>
          <w:jc w:val="center"/>
        </w:trPr>
        <w:tc>
          <w:tcPr>
            <w:tcW w:w="3700"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4CE64FB9" w14:textId="77777777" w:rsidR="003F3835" w:rsidRPr="0003125A" w:rsidRDefault="003F3835"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Tipo de trámite</w:t>
            </w:r>
          </w:p>
        </w:tc>
        <w:tc>
          <w:tcPr>
            <w:tcW w:w="1340" w:type="dxa"/>
            <w:tcBorders>
              <w:top w:val="single" w:sz="4" w:space="0" w:color="auto"/>
              <w:left w:val="nil"/>
              <w:bottom w:val="single" w:sz="4" w:space="0" w:color="auto"/>
              <w:right w:val="single" w:sz="4" w:space="0" w:color="auto"/>
            </w:tcBorders>
            <w:shd w:val="clear" w:color="000000" w:fill="153D64"/>
            <w:noWrap/>
            <w:vAlign w:val="bottom"/>
            <w:hideMark/>
          </w:tcPr>
          <w:p w14:paraId="3A8D49F1" w14:textId="77777777" w:rsidR="003F3835" w:rsidRPr="0003125A" w:rsidRDefault="003F3835"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Solicitudes</w:t>
            </w:r>
          </w:p>
        </w:tc>
        <w:tc>
          <w:tcPr>
            <w:tcW w:w="2120" w:type="dxa"/>
            <w:tcBorders>
              <w:top w:val="single" w:sz="4" w:space="0" w:color="auto"/>
              <w:left w:val="nil"/>
              <w:bottom w:val="single" w:sz="4" w:space="0" w:color="auto"/>
              <w:right w:val="single" w:sz="4" w:space="0" w:color="auto"/>
            </w:tcBorders>
            <w:shd w:val="clear" w:color="000000" w:fill="153D64"/>
            <w:noWrap/>
            <w:vAlign w:val="bottom"/>
            <w:hideMark/>
          </w:tcPr>
          <w:p w14:paraId="595A854E" w14:textId="77777777" w:rsidR="003F3835" w:rsidRPr="0003125A" w:rsidRDefault="003F3835"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w:t>
            </w:r>
          </w:p>
        </w:tc>
      </w:tr>
      <w:tr w:rsidR="005E7C89" w:rsidRPr="005E7C89" w14:paraId="22B373AA" w14:textId="77777777" w:rsidTr="003F3835">
        <w:trPr>
          <w:trHeight w:val="315"/>
          <w:jc w:val="center"/>
        </w:trPr>
        <w:tc>
          <w:tcPr>
            <w:tcW w:w="3700" w:type="dxa"/>
            <w:tcBorders>
              <w:top w:val="nil"/>
              <w:left w:val="single" w:sz="4" w:space="0" w:color="auto"/>
              <w:bottom w:val="single" w:sz="4" w:space="0" w:color="auto"/>
              <w:right w:val="single" w:sz="4" w:space="0" w:color="auto"/>
            </w:tcBorders>
            <w:noWrap/>
            <w:vAlign w:val="bottom"/>
            <w:hideMark/>
          </w:tcPr>
          <w:p w14:paraId="510D4461" w14:textId="76CFF60A" w:rsidR="003F3835" w:rsidRPr="0003125A" w:rsidRDefault="003F3835" w:rsidP="0003125A">
            <w:pPr>
              <w:spacing w:after="0" w:line="360" w:lineRule="auto"/>
              <w:jc w:val="both"/>
              <w:rPr>
                <w:rFonts w:eastAsia="Times New Roman"/>
                <w:spacing w:val="0"/>
                <w:lang w:eastAsia="es-DO"/>
              </w:rPr>
            </w:pPr>
            <w:r w:rsidRPr="0003125A">
              <w:rPr>
                <w:rFonts w:eastAsia="Times New Roman"/>
                <w:spacing w:val="0"/>
                <w:lang w:eastAsia="es-DO"/>
              </w:rPr>
              <w:t xml:space="preserve">Cambio </w:t>
            </w:r>
            <w:r w:rsidRPr="005E7C89">
              <w:rPr>
                <w:rFonts w:eastAsia="Times New Roman"/>
                <w:spacing w:val="0"/>
                <w:lang w:eastAsia="es-DO"/>
              </w:rPr>
              <w:t>Composición</w:t>
            </w:r>
            <w:r w:rsidRPr="0003125A">
              <w:rPr>
                <w:rFonts w:eastAsia="Times New Roman"/>
                <w:spacing w:val="0"/>
                <w:lang w:eastAsia="es-DO"/>
              </w:rPr>
              <w:t xml:space="preserve"> Familiar</w:t>
            </w:r>
          </w:p>
        </w:tc>
        <w:tc>
          <w:tcPr>
            <w:tcW w:w="1340" w:type="dxa"/>
            <w:tcBorders>
              <w:top w:val="nil"/>
              <w:left w:val="nil"/>
              <w:bottom w:val="single" w:sz="4" w:space="0" w:color="auto"/>
              <w:right w:val="single" w:sz="4" w:space="0" w:color="auto"/>
            </w:tcBorders>
            <w:noWrap/>
            <w:vAlign w:val="center"/>
            <w:hideMark/>
          </w:tcPr>
          <w:p w14:paraId="050511B0" w14:textId="77777777" w:rsidR="003F3835" w:rsidRPr="0003125A" w:rsidRDefault="003F3835" w:rsidP="0003125A">
            <w:pPr>
              <w:spacing w:after="0" w:line="360" w:lineRule="auto"/>
              <w:jc w:val="both"/>
              <w:rPr>
                <w:rFonts w:eastAsia="Times New Roman"/>
                <w:spacing w:val="0"/>
                <w:lang w:eastAsia="es-DO"/>
              </w:rPr>
            </w:pPr>
            <w:r w:rsidRPr="0003125A">
              <w:rPr>
                <w:rFonts w:eastAsia="Times New Roman"/>
                <w:spacing w:val="0"/>
                <w:lang w:eastAsia="es-DO"/>
              </w:rPr>
              <w:t xml:space="preserve">         30,094 </w:t>
            </w:r>
          </w:p>
        </w:tc>
        <w:tc>
          <w:tcPr>
            <w:tcW w:w="2120" w:type="dxa"/>
            <w:tcBorders>
              <w:top w:val="nil"/>
              <w:left w:val="nil"/>
              <w:bottom w:val="single" w:sz="4" w:space="0" w:color="auto"/>
              <w:right w:val="single" w:sz="4" w:space="0" w:color="auto"/>
            </w:tcBorders>
            <w:noWrap/>
            <w:vAlign w:val="center"/>
            <w:hideMark/>
          </w:tcPr>
          <w:p w14:paraId="2E8440B7" w14:textId="77777777" w:rsidR="003F3835" w:rsidRPr="0003125A" w:rsidRDefault="003F3835" w:rsidP="0003125A">
            <w:pPr>
              <w:spacing w:after="0" w:line="360" w:lineRule="auto"/>
              <w:jc w:val="both"/>
              <w:rPr>
                <w:rFonts w:eastAsia="Times New Roman"/>
                <w:spacing w:val="0"/>
                <w:lang w:eastAsia="es-DO"/>
              </w:rPr>
            </w:pPr>
            <w:r w:rsidRPr="0003125A">
              <w:rPr>
                <w:rFonts w:eastAsia="Times New Roman"/>
                <w:spacing w:val="0"/>
                <w:lang w:eastAsia="es-DO"/>
              </w:rPr>
              <w:t>23.25%</w:t>
            </w:r>
          </w:p>
        </w:tc>
      </w:tr>
      <w:tr w:rsidR="005E7C89" w:rsidRPr="005E7C89" w14:paraId="60BE7AC3" w14:textId="77777777" w:rsidTr="003F3835">
        <w:trPr>
          <w:trHeight w:val="315"/>
          <w:jc w:val="center"/>
        </w:trPr>
        <w:tc>
          <w:tcPr>
            <w:tcW w:w="3700" w:type="dxa"/>
            <w:tcBorders>
              <w:top w:val="nil"/>
              <w:left w:val="single" w:sz="4" w:space="0" w:color="auto"/>
              <w:bottom w:val="single" w:sz="4" w:space="0" w:color="auto"/>
              <w:right w:val="single" w:sz="4" w:space="0" w:color="auto"/>
            </w:tcBorders>
            <w:noWrap/>
            <w:vAlign w:val="bottom"/>
            <w:hideMark/>
          </w:tcPr>
          <w:p w14:paraId="596909A9" w14:textId="133B67C6" w:rsidR="003F3835" w:rsidRPr="0003125A" w:rsidRDefault="003F3835" w:rsidP="0003125A">
            <w:pPr>
              <w:spacing w:after="0" w:line="360" w:lineRule="auto"/>
              <w:jc w:val="both"/>
              <w:rPr>
                <w:rFonts w:eastAsia="Times New Roman"/>
                <w:spacing w:val="0"/>
                <w:lang w:eastAsia="es-DO"/>
              </w:rPr>
            </w:pPr>
            <w:r w:rsidRPr="0003125A">
              <w:rPr>
                <w:rFonts w:eastAsia="Times New Roman"/>
                <w:spacing w:val="0"/>
                <w:lang w:eastAsia="es-DO"/>
              </w:rPr>
              <w:t xml:space="preserve">Cambio de </w:t>
            </w:r>
            <w:r w:rsidRPr="005E7C89">
              <w:rPr>
                <w:rFonts w:eastAsia="Times New Roman"/>
                <w:spacing w:val="0"/>
                <w:lang w:eastAsia="es-DO"/>
              </w:rPr>
              <w:t>características</w:t>
            </w:r>
            <w:r w:rsidRPr="0003125A">
              <w:rPr>
                <w:rFonts w:eastAsia="Times New Roman"/>
                <w:spacing w:val="0"/>
                <w:lang w:eastAsia="es-DO"/>
              </w:rPr>
              <w:t xml:space="preserve"> de vivienda</w:t>
            </w:r>
          </w:p>
        </w:tc>
        <w:tc>
          <w:tcPr>
            <w:tcW w:w="1340" w:type="dxa"/>
            <w:tcBorders>
              <w:top w:val="nil"/>
              <w:left w:val="nil"/>
              <w:bottom w:val="single" w:sz="4" w:space="0" w:color="auto"/>
              <w:right w:val="single" w:sz="4" w:space="0" w:color="auto"/>
            </w:tcBorders>
            <w:noWrap/>
            <w:vAlign w:val="center"/>
            <w:hideMark/>
          </w:tcPr>
          <w:p w14:paraId="2DA48E7C" w14:textId="77777777" w:rsidR="003F3835" w:rsidRPr="0003125A" w:rsidRDefault="003F3835" w:rsidP="0003125A">
            <w:pPr>
              <w:spacing w:after="0" w:line="360" w:lineRule="auto"/>
              <w:jc w:val="both"/>
              <w:rPr>
                <w:rFonts w:eastAsia="Times New Roman"/>
                <w:spacing w:val="0"/>
                <w:lang w:eastAsia="es-DO"/>
              </w:rPr>
            </w:pPr>
            <w:r w:rsidRPr="0003125A">
              <w:rPr>
                <w:rFonts w:eastAsia="Times New Roman"/>
                <w:spacing w:val="0"/>
                <w:lang w:eastAsia="es-DO"/>
              </w:rPr>
              <w:t xml:space="preserve">                42 </w:t>
            </w:r>
          </w:p>
        </w:tc>
        <w:tc>
          <w:tcPr>
            <w:tcW w:w="2120" w:type="dxa"/>
            <w:tcBorders>
              <w:top w:val="nil"/>
              <w:left w:val="nil"/>
              <w:bottom w:val="single" w:sz="4" w:space="0" w:color="auto"/>
              <w:right w:val="single" w:sz="4" w:space="0" w:color="auto"/>
            </w:tcBorders>
            <w:noWrap/>
            <w:vAlign w:val="center"/>
            <w:hideMark/>
          </w:tcPr>
          <w:p w14:paraId="1CFAE8B7" w14:textId="77777777" w:rsidR="003F3835" w:rsidRPr="0003125A" w:rsidRDefault="003F3835" w:rsidP="0003125A">
            <w:pPr>
              <w:spacing w:after="0" w:line="360" w:lineRule="auto"/>
              <w:jc w:val="both"/>
              <w:rPr>
                <w:rFonts w:eastAsia="Times New Roman"/>
                <w:spacing w:val="0"/>
                <w:lang w:eastAsia="es-DO"/>
              </w:rPr>
            </w:pPr>
            <w:r w:rsidRPr="0003125A">
              <w:rPr>
                <w:rFonts w:eastAsia="Times New Roman"/>
                <w:spacing w:val="0"/>
                <w:lang w:eastAsia="es-DO"/>
              </w:rPr>
              <w:t>0.05%</w:t>
            </w:r>
          </w:p>
        </w:tc>
      </w:tr>
      <w:tr w:rsidR="005E7C89" w:rsidRPr="005E7C89" w14:paraId="286DEA56" w14:textId="77777777" w:rsidTr="003F3835">
        <w:trPr>
          <w:trHeight w:val="315"/>
          <w:jc w:val="center"/>
        </w:trPr>
        <w:tc>
          <w:tcPr>
            <w:tcW w:w="3700" w:type="dxa"/>
            <w:tcBorders>
              <w:top w:val="nil"/>
              <w:left w:val="single" w:sz="4" w:space="0" w:color="auto"/>
              <w:bottom w:val="single" w:sz="4" w:space="0" w:color="auto"/>
              <w:right w:val="single" w:sz="4" w:space="0" w:color="auto"/>
            </w:tcBorders>
            <w:noWrap/>
            <w:vAlign w:val="bottom"/>
            <w:hideMark/>
          </w:tcPr>
          <w:p w14:paraId="06787338" w14:textId="49F214D8" w:rsidR="003F3835" w:rsidRPr="0003125A" w:rsidRDefault="003F3835" w:rsidP="0003125A">
            <w:pPr>
              <w:spacing w:after="0" w:line="360" w:lineRule="auto"/>
              <w:jc w:val="both"/>
              <w:rPr>
                <w:rFonts w:eastAsia="Times New Roman"/>
                <w:spacing w:val="0"/>
                <w:lang w:eastAsia="es-DO"/>
              </w:rPr>
            </w:pPr>
            <w:r w:rsidRPr="0003125A">
              <w:rPr>
                <w:rFonts w:eastAsia="Times New Roman"/>
                <w:spacing w:val="0"/>
                <w:lang w:eastAsia="es-DO"/>
              </w:rPr>
              <w:t xml:space="preserve">Cambio de </w:t>
            </w:r>
            <w:r w:rsidRPr="005E7C89">
              <w:rPr>
                <w:rFonts w:eastAsia="Times New Roman"/>
                <w:spacing w:val="0"/>
                <w:lang w:eastAsia="es-DO"/>
              </w:rPr>
              <w:t>dirección</w:t>
            </w:r>
          </w:p>
        </w:tc>
        <w:tc>
          <w:tcPr>
            <w:tcW w:w="1340" w:type="dxa"/>
            <w:tcBorders>
              <w:top w:val="nil"/>
              <w:left w:val="nil"/>
              <w:bottom w:val="single" w:sz="4" w:space="0" w:color="auto"/>
              <w:right w:val="single" w:sz="4" w:space="0" w:color="auto"/>
            </w:tcBorders>
            <w:noWrap/>
            <w:vAlign w:val="center"/>
            <w:hideMark/>
          </w:tcPr>
          <w:p w14:paraId="55E8DFCB" w14:textId="77777777" w:rsidR="003F3835" w:rsidRPr="0003125A" w:rsidRDefault="003F3835" w:rsidP="0003125A">
            <w:pPr>
              <w:spacing w:after="0" w:line="360" w:lineRule="auto"/>
              <w:jc w:val="both"/>
              <w:rPr>
                <w:rFonts w:eastAsia="Times New Roman"/>
                <w:spacing w:val="0"/>
                <w:lang w:eastAsia="es-DO"/>
              </w:rPr>
            </w:pPr>
            <w:r w:rsidRPr="0003125A">
              <w:rPr>
                <w:rFonts w:eastAsia="Times New Roman"/>
                <w:spacing w:val="0"/>
                <w:lang w:eastAsia="es-DO"/>
              </w:rPr>
              <w:t xml:space="preserve">         21,516 </w:t>
            </w:r>
          </w:p>
        </w:tc>
        <w:tc>
          <w:tcPr>
            <w:tcW w:w="2120" w:type="dxa"/>
            <w:tcBorders>
              <w:top w:val="nil"/>
              <w:left w:val="nil"/>
              <w:bottom w:val="single" w:sz="4" w:space="0" w:color="auto"/>
              <w:right w:val="single" w:sz="4" w:space="0" w:color="auto"/>
            </w:tcBorders>
            <w:noWrap/>
            <w:vAlign w:val="center"/>
            <w:hideMark/>
          </w:tcPr>
          <w:p w14:paraId="61DE4E47" w14:textId="77777777" w:rsidR="003F3835" w:rsidRPr="0003125A" w:rsidRDefault="003F3835" w:rsidP="0003125A">
            <w:pPr>
              <w:spacing w:after="0" w:line="360" w:lineRule="auto"/>
              <w:jc w:val="both"/>
              <w:rPr>
                <w:rFonts w:eastAsia="Times New Roman"/>
                <w:spacing w:val="0"/>
                <w:lang w:eastAsia="es-DO"/>
              </w:rPr>
            </w:pPr>
            <w:r w:rsidRPr="0003125A">
              <w:rPr>
                <w:rFonts w:eastAsia="Times New Roman"/>
                <w:spacing w:val="0"/>
                <w:lang w:eastAsia="es-DO"/>
              </w:rPr>
              <w:t>17.75%</w:t>
            </w:r>
          </w:p>
        </w:tc>
      </w:tr>
      <w:tr w:rsidR="005E7C89" w:rsidRPr="005E7C89" w14:paraId="1FC32CC3" w14:textId="77777777" w:rsidTr="003F3835">
        <w:trPr>
          <w:trHeight w:val="315"/>
          <w:jc w:val="center"/>
        </w:trPr>
        <w:tc>
          <w:tcPr>
            <w:tcW w:w="3700" w:type="dxa"/>
            <w:tcBorders>
              <w:top w:val="nil"/>
              <w:left w:val="single" w:sz="4" w:space="0" w:color="auto"/>
              <w:bottom w:val="single" w:sz="4" w:space="0" w:color="auto"/>
              <w:right w:val="single" w:sz="4" w:space="0" w:color="auto"/>
            </w:tcBorders>
            <w:noWrap/>
            <w:vAlign w:val="bottom"/>
            <w:hideMark/>
          </w:tcPr>
          <w:p w14:paraId="1BC3B857" w14:textId="77777777" w:rsidR="003F3835" w:rsidRPr="0003125A" w:rsidRDefault="003F3835" w:rsidP="0003125A">
            <w:pPr>
              <w:spacing w:after="0" w:line="360" w:lineRule="auto"/>
              <w:jc w:val="both"/>
              <w:rPr>
                <w:rFonts w:eastAsia="Times New Roman"/>
                <w:spacing w:val="0"/>
                <w:lang w:eastAsia="es-DO"/>
              </w:rPr>
            </w:pPr>
            <w:r w:rsidRPr="0003125A">
              <w:rPr>
                <w:rFonts w:eastAsia="Times New Roman"/>
                <w:spacing w:val="0"/>
                <w:lang w:eastAsia="es-DO"/>
              </w:rPr>
              <w:t>Cambio de jefe</w:t>
            </w:r>
          </w:p>
        </w:tc>
        <w:tc>
          <w:tcPr>
            <w:tcW w:w="1340" w:type="dxa"/>
            <w:tcBorders>
              <w:top w:val="nil"/>
              <w:left w:val="nil"/>
              <w:bottom w:val="single" w:sz="4" w:space="0" w:color="auto"/>
              <w:right w:val="single" w:sz="4" w:space="0" w:color="auto"/>
            </w:tcBorders>
            <w:noWrap/>
            <w:vAlign w:val="center"/>
            <w:hideMark/>
          </w:tcPr>
          <w:p w14:paraId="3E83A5F1" w14:textId="77777777" w:rsidR="003F3835" w:rsidRPr="0003125A" w:rsidRDefault="003F3835" w:rsidP="0003125A">
            <w:pPr>
              <w:spacing w:after="0" w:line="360" w:lineRule="auto"/>
              <w:jc w:val="both"/>
              <w:rPr>
                <w:rFonts w:eastAsia="Times New Roman"/>
                <w:spacing w:val="0"/>
                <w:lang w:eastAsia="es-DO"/>
              </w:rPr>
            </w:pPr>
            <w:r w:rsidRPr="0003125A">
              <w:rPr>
                <w:rFonts w:eastAsia="Times New Roman"/>
                <w:spacing w:val="0"/>
                <w:lang w:eastAsia="es-DO"/>
              </w:rPr>
              <w:t xml:space="preserve">           1,578 </w:t>
            </w:r>
          </w:p>
        </w:tc>
        <w:tc>
          <w:tcPr>
            <w:tcW w:w="2120" w:type="dxa"/>
            <w:tcBorders>
              <w:top w:val="nil"/>
              <w:left w:val="nil"/>
              <w:bottom w:val="single" w:sz="4" w:space="0" w:color="auto"/>
              <w:right w:val="single" w:sz="4" w:space="0" w:color="auto"/>
            </w:tcBorders>
            <w:noWrap/>
            <w:vAlign w:val="center"/>
            <w:hideMark/>
          </w:tcPr>
          <w:p w14:paraId="5B81DB33" w14:textId="77777777" w:rsidR="003F3835" w:rsidRPr="0003125A" w:rsidRDefault="003F3835" w:rsidP="0003125A">
            <w:pPr>
              <w:spacing w:after="0" w:line="360" w:lineRule="auto"/>
              <w:jc w:val="both"/>
              <w:rPr>
                <w:rFonts w:eastAsia="Times New Roman"/>
                <w:spacing w:val="0"/>
                <w:lang w:eastAsia="es-DO"/>
              </w:rPr>
            </w:pPr>
            <w:r w:rsidRPr="0003125A">
              <w:rPr>
                <w:rFonts w:eastAsia="Times New Roman"/>
                <w:spacing w:val="0"/>
                <w:lang w:eastAsia="es-DO"/>
              </w:rPr>
              <w:t>1.42%</w:t>
            </w:r>
          </w:p>
        </w:tc>
      </w:tr>
      <w:tr w:rsidR="005E7C89" w:rsidRPr="005E7C89" w14:paraId="0CF38A0D" w14:textId="77777777" w:rsidTr="003F3835">
        <w:trPr>
          <w:trHeight w:val="315"/>
          <w:jc w:val="center"/>
        </w:trPr>
        <w:tc>
          <w:tcPr>
            <w:tcW w:w="3700" w:type="dxa"/>
            <w:tcBorders>
              <w:top w:val="nil"/>
              <w:left w:val="single" w:sz="4" w:space="0" w:color="auto"/>
              <w:bottom w:val="single" w:sz="4" w:space="0" w:color="auto"/>
              <w:right w:val="single" w:sz="4" w:space="0" w:color="auto"/>
            </w:tcBorders>
            <w:noWrap/>
            <w:vAlign w:val="bottom"/>
            <w:hideMark/>
          </w:tcPr>
          <w:p w14:paraId="1D990AA3" w14:textId="0A0112F5" w:rsidR="003F3835" w:rsidRPr="0003125A" w:rsidRDefault="003F3835" w:rsidP="0003125A">
            <w:pPr>
              <w:spacing w:after="0" w:line="360" w:lineRule="auto"/>
              <w:jc w:val="both"/>
              <w:rPr>
                <w:rFonts w:eastAsia="Times New Roman"/>
                <w:spacing w:val="0"/>
                <w:lang w:eastAsia="es-DO"/>
              </w:rPr>
            </w:pPr>
            <w:r w:rsidRPr="005E7C89">
              <w:rPr>
                <w:rFonts w:eastAsia="Times New Roman"/>
                <w:spacing w:val="0"/>
                <w:lang w:eastAsia="es-DO"/>
              </w:rPr>
              <w:t>Reevaluación</w:t>
            </w:r>
            <w:r w:rsidRPr="0003125A">
              <w:rPr>
                <w:rFonts w:eastAsia="Times New Roman"/>
                <w:spacing w:val="0"/>
                <w:lang w:eastAsia="es-DO"/>
              </w:rPr>
              <w:t xml:space="preserve"> de ICV</w:t>
            </w:r>
          </w:p>
        </w:tc>
        <w:tc>
          <w:tcPr>
            <w:tcW w:w="1340" w:type="dxa"/>
            <w:tcBorders>
              <w:top w:val="nil"/>
              <w:left w:val="nil"/>
              <w:bottom w:val="single" w:sz="4" w:space="0" w:color="auto"/>
              <w:right w:val="single" w:sz="4" w:space="0" w:color="auto"/>
            </w:tcBorders>
            <w:noWrap/>
            <w:vAlign w:val="center"/>
            <w:hideMark/>
          </w:tcPr>
          <w:p w14:paraId="1339C1DF" w14:textId="77777777" w:rsidR="003F3835" w:rsidRPr="0003125A" w:rsidRDefault="003F3835" w:rsidP="0003125A">
            <w:pPr>
              <w:spacing w:after="0" w:line="360" w:lineRule="auto"/>
              <w:jc w:val="both"/>
              <w:rPr>
                <w:rFonts w:eastAsia="Times New Roman"/>
                <w:spacing w:val="0"/>
                <w:lang w:eastAsia="es-DO"/>
              </w:rPr>
            </w:pPr>
            <w:r w:rsidRPr="0003125A">
              <w:rPr>
                <w:rFonts w:eastAsia="Times New Roman"/>
                <w:spacing w:val="0"/>
                <w:lang w:eastAsia="es-DO"/>
              </w:rPr>
              <w:t xml:space="preserve">           8,056 </w:t>
            </w:r>
          </w:p>
        </w:tc>
        <w:tc>
          <w:tcPr>
            <w:tcW w:w="2120" w:type="dxa"/>
            <w:tcBorders>
              <w:top w:val="nil"/>
              <w:left w:val="nil"/>
              <w:bottom w:val="single" w:sz="4" w:space="0" w:color="auto"/>
              <w:right w:val="single" w:sz="4" w:space="0" w:color="auto"/>
            </w:tcBorders>
            <w:noWrap/>
            <w:vAlign w:val="center"/>
            <w:hideMark/>
          </w:tcPr>
          <w:p w14:paraId="29CF3366" w14:textId="77777777" w:rsidR="003F3835" w:rsidRPr="0003125A" w:rsidRDefault="003F3835" w:rsidP="0003125A">
            <w:pPr>
              <w:spacing w:after="0" w:line="360" w:lineRule="auto"/>
              <w:jc w:val="both"/>
              <w:rPr>
                <w:rFonts w:eastAsia="Times New Roman"/>
                <w:spacing w:val="0"/>
                <w:lang w:eastAsia="es-DO"/>
              </w:rPr>
            </w:pPr>
            <w:r w:rsidRPr="0003125A">
              <w:rPr>
                <w:rFonts w:eastAsia="Times New Roman"/>
                <w:spacing w:val="0"/>
                <w:lang w:eastAsia="es-DO"/>
              </w:rPr>
              <w:t>7.43%</w:t>
            </w:r>
          </w:p>
        </w:tc>
      </w:tr>
      <w:tr w:rsidR="005E7C89" w:rsidRPr="005E7C89" w14:paraId="62B799D4" w14:textId="77777777" w:rsidTr="003F3835">
        <w:trPr>
          <w:trHeight w:val="315"/>
          <w:jc w:val="center"/>
        </w:trPr>
        <w:tc>
          <w:tcPr>
            <w:tcW w:w="3700" w:type="dxa"/>
            <w:tcBorders>
              <w:top w:val="nil"/>
              <w:left w:val="single" w:sz="4" w:space="0" w:color="auto"/>
              <w:bottom w:val="single" w:sz="4" w:space="0" w:color="auto"/>
              <w:right w:val="single" w:sz="4" w:space="0" w:color="auto"/>
            </w:tcBorders>
            <w:noWrap/>
            <w:vAlign w:val="bottom"/>
            <w:hideMark/>
          </w:tcPr>
          <w:p w14:paraId="7603DED3" w14:textId="096AD1C5" w:rsidR="003F3835" w:rsidRPr="0003125A" w:rsidRDefault="003F3835" w:rsidP="0003125A">
            <w:pPr>
              <w:spacing w:after="0" w:line="360" w:lineRule="auto"/>
              <w:jc w:val="both"/>
              <w:rPr>
                <w:rFonts w:eastAsia="Times New Roman"/>
                <w:spacing w:val="0"/>
                <w:lang w:eastAsia="es-DO"/>
              </w:rPr>
            </w:pPr>
            <w:r w:rsidRPr="0003125A">
              <w:rPr>
                <w:rFonts w:eastAsia="Times New Roman"/>
                <w:spacing w:val="0"/>
                <w:lang w:eastAsia="es-DO"/>
              </w:rPr>
              <w:t xml:space="preserve">Solicitud de </w:t>
            </w:r>
            <w:r w:rsidRPr="005E7C89">
              <w:rPr>
                <w:rFonts w:eastAsia="Times New Roman"/>
                <w:spacing w:val="0"/>
                <w:lang w:eastAsia="es-DO"/>
              </w:rPr>
              <w:t>Inclusión</w:t>
            </w:r>
          </w:p>
        </w:tc>
        <w:tc>
          <w:tcPr>
            <w:tcW w:w="1340" w:type="dxa"/>
            <w:tcBorders>
              <w:top w:val="nil"/>
              <w:left w:val="nil"/>
              <w:bottom w:val="single" w:sz="4" w:space="0" w:color="auto"/>
              <w:right w:val="single" w:sz="4" w:space="0" w:color="auto"/>
            </w:tcBorders>
            <w:noWrap/>
            <w:vAlign w:val="center"/>
            <w:hideMark/>
          </w:tcPr>
          <w:p w14:paraId="0D883725" w14:textId="77777777" w:rsidR="003F3835" w:rsidRPr="0003125A" w:rsidRDefault="003F3835" w:rsidP="0003125A">
            <w:pPr>
              <w:spacing w:after="0" w:line="360" w:lineRule="auto"/>
              <w:jc w:val="both"/>
              <w:rPr>
                <w:rFonts w:eastAsia="Times New Roman"/>
                <w:spacing w:val="0"/>
                <w:lang w:eastAsia="es-DO"/>
              </w:rPr>
            </w:pPr>
            <w:r w:rsidRPr="0003125A">
              <w:rPr>
                <w:rFonts w:eastAsia="Times New Roman"/>
                <w:spacing w:val="0"/>
                <w:lang w:eastAsia="es-DO"/>
              </w:rPr>
              <w:t xml:space="preserve">         54,071 </w:t>
            </w:r>
          </w:p>
        </w:tc>
        <w:tc>
          <w:tcPr>
            <w:tcW w:w="2120" w:type="dxa"/>
            <w:tcBorders>
              <w:top w:val="nil"/>
              <w:left w:val="nil"/>
              <w:bottom w:val="single" w:sz="4" w:space="0" w:color="auto"/>
              <w:right w:val="single" w:sz="4" w:space="0" w:color="auto"/>
            </w:tcBorders>
            <w:noWrap/>
            <w:vAlign w:val="center"/>
            <w:hideMark/>
          </w:tcPr>
          <w:p w14:paraId="3DB84EE6" w14:textId="77777777" w:rsidR="003F3835" w:rsidRPr="0003125A" w:rsidRDefault="003F3835" w:rsidP="0003125A">
            <w:pPr>
              <w:spacing w:after="0" w:line="360" w:lineRule="auto"/>
              <w:jc w:val="both"/>
              <w:rPr>
                <w:rFonts w:eastAsia="Times New Roman"/>
                <w:spacing w:val="0"/>
                <w:lang w:eastAsia="es-DO"/>
              </w:rPr>
            </w:pPr>
            <w:r w:rsidRPr="0003125A">
              <w:rPr>
                <w:rFonts w:eastAsia="Times New Roman"/>
                <w:spacing w:val="0"/>
                <w:lang w:eastAsia="es-DO"/>
              </w:rPr>
              <w:t>50.10%</w:t>
            </w:r>
          </w:p>
        </w:tc>
      </w:tr>
      <w:tr w:rsidR="005E7C89" w:rsidRPr="005E7C89" w14:paraId="0405555F" w14:textId="77777777" w:rsidTr="003F3835">
        <w:trPr>
          <w:trHeight w:val="315"/>
          <w:jc w:val="center"/>
        </w:trPr>
        <w:tc>
          <w:tcPr>
            <w:tcW w:w="3700" w:type="dxa"/>
            <w:tcBorders>
              <w:top w:val="nil"/>
              <w:left w:val="single" w:sz="4" w:space="0" w:color="auto"/>
              <w:bottom w:val="single" w:sz="4" w:space="0" w:color="auto"/>
              <w:right w:val="single" w:sz="4" w:space="0" w:color="auto"/>
            </w:tcBorders>
            <w:shd w:val="clear" w:color="000000" w:fill="153D64"/>
            <w:noWrap/>
            <w:vAlign w:val="bottom"/>
            <w:hideMark/>
          </w:tcPr>
          <w:p w14:paraId="389556C6" w14:textId="128EB51B" w:rsidR="003F3835" w:rsidRPr="0003125A" w:rsidRDefault="003F3835"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Total</w:t>
            </w:r>
          </w:p>
        </w:tc>
        <w:tc>
          <w:tcPr>
            <w:tcW w:w="1340" w:type="dxa"/>
            <w:tcBorders>
              <w:top w:val="nil"/>
              <w:left w:val="nil"/>
              <w:bottom w:val="single" w:sz="4" w:space="0" w:color="auto"/>
              <w:right w:val="single" w:sz="4" w:space="0" w:color="auto"/>
            </w:tcBorders>
            <w:shd w:val="clear" w:color="000000" w:fill="153D64"/>
            <w:noWrap/>
            <w:vAlign w:val="bottom"/>
            <w:hideMark/>
          </w:tcPr>
          <w:p w14:paraId="542EADF7" w14:textId="68397F67" w:rsidR="003F3835" w:rsidRPr="0003125A" w:rsidRDefault="003F3835"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115,357</w:t>
            </w:r>
          </w:p>
        </w:tc>
        <w:tc>
          <w:tcPr>
            <w:tcW w:w="2120" w:type="dxa"/>
            <w:tcBorders>
              <w:top w:val="nil"/>
              <w:left w:val="nil"/>
              <w:bottom w:val="single" w:sz="4" w:space="0" w:color="auto"/>
              <w:right w:val="single" w:sz="4" w:space="0" w:color="auto"/>
            </w:tcBorders>
            <w:shd w:val="clear" w:color="000000" w:fill="153D64"/>
            <w:noWrap/>
            <w:vAlign w:val="bottom"/>
            <w:hideMark/>
          </w:tcPr>
          <w:p w14:paraId="1DD4B3E0" w14:textId="77777777" w:rsidR="003F3835" w:rsidRPr="0003125A" w:rsidRDefault="003F3835"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100%</w:t>
            </w:r>
          </w:p>
        </w:tc>
      </w:tr>
    </w:tbl>
    <w:p w14:paraId="61490FFE" w14:textId="4550A09A" w:rsidR="00BF4544" w:rsidRPr="0003125A" w:rsidRDefault="00BF4544" w:rsidP="0003125A">
      <w:pPr>
        <w:pStyle w:val="Caption"/>
        <w:spacing w:line="360" w:lineRule="auto"/>
        <w:jc w:val="both"/>
        <w:rPr>
          <w:rFonts w:eastAsia="Times New Roman"/>
          <w:color w:val="767171"/>
          <w:spacing w:val="0"/>
          <w:lang w:eastAsia="es-DO"/>
        </w:rPr>
      </w:pPr>
      <w:r w:rsidRPr="0003125A">
        <w:rPr>
          <w:rFonts w:eastAsia="Times New Roman"/>
          <w:color w:val="767171"/>
          <w:spacing w:val="0"/>
          <w:lang w:eastAsia="es-DO"/>
        </w:rPr>
        <w:t xml:space="preserve">Tabla </w:t>
      </w:r>
      <w:r w:rsidR="00456B2C" w:rsidRPr="0003125A">
        <w:rPr>
          <w:rFonts w:eastAsia="Times New Roman"/>
          <w:color w:val="767171"/>
          <w:spacing w:val="0"/>
          <w:lang w:eastAsia="es-DO"/>
        </w:rPr>
        <w:fldChar w:fldCharType="begin"/>
      </w:r>
      <w:r w:rsidR="00456B2C" w:rsidRPr="0003125A">
        <w:rPr>
          <w:rFonts w:eastAsia="Times New Roman"/>
          <w:color w:val="767171"/>
          <w:spacing w:val="0"/>
          <w:lang w:eastAsia="es-DO"/>
        </w:rPr>
        <w:instrText xml:space="preserve"> SEQ Tabla \* ARABIC </w:instrText>
      </w:r>
      <w:r w:rsidR="00456B2C" w:rsidRPr="0003125A">
        <w:rPr>
          <w:rFonts w:eastAsia="Times New Roman"/>
          <w:color w:val="767171"/>
          <w:spacing w:val="0"/>
          <w:lang w:eastAsia="es-DO"/>
        </w:rPr>
        <w:fldChar w:fldCharType="separate"/>
      </w:r>
      <w:r w:rsidR="00456B2C" w:rsidRPr="0003125A">
        <w:rPr>
          <w:rFonts w:eastAsia="Times New Roman"/>
          <w:noProof/>
          <w:color w:val="767171"/>
          <w:spacing w:val="0"/>
          <w:lang w:eastAsia="es-DO"/>
        </w:rPr>
        <w:t>3</w:t>
      </w:r>
      <w:r w:rsidR="00456B2C" w:rsidRPr="0003125A">
        <w:rPr>
          <w:rFonts w:eastAsia="Times New Roman"/>
          <w:color w:val="767171"/>
          <w:spacing w:val="0"/>
          <w:lang w:eastAsia="es-DO"/>
        </w:rPr>
        <w:fldChar w:fldCharType="end"/>
      </w:r>
      <w:r w:rsidRPr="0003125A">
        <w:rPr>
          <w:rFonts w:eastAsia="Times New Roman"/>
          <w:color w:val="767171"/>
          <w:spacing w:val="0"/>
          <w:lang w:eastAsia="es-DO"/>
        </w:rPr>
        <w:t>. Fuente Dirección de Operaciones</w:t>
      </w:r>
    </w:p>
    <w:p w14:paraId="5CC08A40" w14:textId="4010E737" w:rsidR="00766030" w:rsidRPr="0003125A" w:rsidRDefault="00505DC2" w:rsidP="005E7C89">
      <w:pPr>
        <w:spacing w:line="360" w:lineRule="auto"/>
        <w:jc w:val="both"/>
      </w:pPr>
      <w:r w:rsidRPr="0003125A">
        <w:t xml:space="preserve">De ese mismo periodo, </w:t>
      </w:r>
      <w:r w:rsidR="00202FFB" w:rsidRPr="0003125A">
        <w:t xml:space="preserve">se han </w:t>
      </w:r>
      <w:r w:rsidRPr="0003125A">
        <w:t>procesado </w:t>
      </w:r>
      <w:r w:rsidR="003F3835" w:rsidRPr="0003125A">
        <w:t>83,507</w:t>
      </w:r>
      <w:r w:rsidRPr="0003125A">
        <w:t xml:space="preserve"> solicitudes</w:t>
      </w:r>
      <w:r w:rsidR="001C3D04" w:rsidRPr="0003125A">
        <w:t xml:space="preserve"> que</w:t>
      </w:r>
      <w:r w:rsidRPr="0003125A">
        <w:t xml:space="preserve"> correspond</w:t>
      </w:r>
      <w:r w:rsidR="00D308B9" w:rsidRPr="0003125A">
        <w:t>en</w:t>
      </w:r>
      <w:r w:rsidRPr="0003125A">
        <w:t xml:space="preserve"> al </w:t>
      </w:r>
      <w:r w:rsidR="003F3835" w:rsidRPr="0003125A">
        <w:t>72</w:t>
      </w:r>
      <w:r w:rsidRPr="0003125A">
        <w:t xml:space="preserve">% </w:t>
      </w:r>
      <w:r w:rsidR="003F3835" w:rsidRPr="0003125A">
        <w:t xml:space="preserve">del total, </w:t>
      </w:r>
      <w:r w:rsidRPr="0003125A">
        <w:t xml:space="preserve">quedando </w:t>
      </w:r>
      <w:r w:rsidR="003F3835" w:rsidRPr="0003125A">
        <w:t>31,850</w:t>
      </w:r>
      <w:r w:rsidRPr="0003125A">
        <w:t xml:space="preserve"> solicitudes pendientes</w:t>
      </w:r>
      <w:r w:rsidR="008C628E" w:rsidRPr="0003125A">
        <w:t xml:space="preserve"> </w:t>
      </w:r>
      <w:r w:rsidR="003F3835" w:rsidRPr="0003125A">
        <w:t xml:space="preserve">por </w:t>
      </w:r>
      <w:r w:rsidR="008C628E" w:rsidRPr="0003125A">
        <w:t>procesar</w:t>
      </w:r>
      <w:r w:rsidR="003F3835" w:rsidRPr="0003125A">
        <w:t xml:space="preserve"> debido a que requieren visita al hogar para cerrar requerimiento, </w:t>
      </w:r>
      <w:r w:rsidRPr="0003125A">
        <w:t>por su naturaleza distribuidas en las 10 oficinas regionales del modo siguiente:  </w:t>
      </w:r>
    </w:p>
    <w:tbl>
      <w:tblPr>
        <w:tblW w:w="5040" w:type="dxa"/>
        <w:jc w:val="center"/>
        <w:tblCellMar>
          <w:left w:w="70" w:type="dxa"/>
          <w:right w:w="70" w:type="dxa"/>
        </w:tblCellMar>
        <w:tblLook w:val="04A0" w:firstRow="1" w:lastRow="0" w:firstColumn="1" w:lastColumn="0" w:noHBand="0" w:noVBand="1"/>
      </w:tblPr>
      <w:tblGrid>
        <w:gridCol w:w="3700"/>
        <w:gridCol w:w="1340"/>
      </w:tblGrid>
      <w:tr w:rsidR="005E7C89" w:rsidRPr="005E7C89" w14:paraId="51FA9971" w14:textId="77777777" w:rsidTr="0003125A">
        <w:trPr>
          <w:trHeight w:val="330"/>
          <w:tblHeader/>
          <w:jc w:val="center"/>
        </w:trPr>
        <w:tc>
          <w:tcPr>
            <w:tcW w:w="5040" w:type="dxa"/>
            <w:gridSpan w:val="2"/>
            <w:tcBorders>
              <w:top w:val="single" w:sz="8" w:space="0" w:color="auto"/>
              <w:left w:val="single" w:sz="8" w:space="0" w:color="auto"/>
              <w:bottom w:val="single" w:sz="8" w:space="0" w:color="auto"/>
              <w:right w:val="single" w:sz="8" w:space="0" w:color="000000"/>
            </w:tcBorders>
            <w:shd w:val="clear" w:color="000000" w:fill="153D64"/>
            <w:vAlign w:val="center"/>
            <w:hideMark/>
          </w:tcPr>
          <w:p w14:paraId="62076D57" w14:textId="7F3F755E" w:rsidR="003F3835" w:rsidRPr="0003125A" w:rsidRDefault="003F3835"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Casos Asignados a Campo</w:t>
            </w:r>
          </w:p>
        </w:tc>
      </w:tr>
      <w:tr w:rsidR="005E7C89" w:rsidRPr="005E7C89" w14:paraId="079DF84D" w14:textId="77777777" w:rsidTr="0003125A">
        <w:trPr>
          <w:trHeight w:val="330"/>
          <w:tblHeader/>
          <w:jc w:val="center"/>
        </w:trPr>
        <w:tc>
          <w:tcPr>
            <w:tcW w:w="3700" w:type="dxa"/>
            <w:tcBorders>
              <w:top w:val="nil"/>
              <w:left w:val="single" w:sz="8" w:space="0" w:color="auto"/>
              <w:bottom w:val="single" w:sz="8" w:space="0" w:color="auto"/>
              <w:right w:val="single" w:sz="8" w:space="0" w:color="auto"/>
            </w:tcBorders>
            <w:shd w:val="clear" w:color="000000" w:fill="153D64"/>
            <w:vAlign w:val="center"/>
            <w:hideMark/>
          </w:tcPr>
          <w:p w14:paraId="15DD610A" w14:textId="2F97CF4B" w:rsidR="003F3835" w:rsidRPr="0003125A" w:rsidRDefault="003F3835"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Regional</w:t>
            </w:r>
          </w:p>
        </w:tc>
        <w:tc>
          <w:tcPr>
            <w:tcW w:w="1340" w:type="dxa"/>
            <w:tcBorders>
              <w:top w:val="nil"/>
              <w:left w:val="nil"/>
              <w:bottom w:val="single" w:sz="8" w:space="0" w:color="auto"/>
              <w:right w:val="single" w:sz="8" w:space="0" w:color="auto"/>
            </w:tcBorders>
            <w:shd w:val="clear" w:color="000000" w:fill="153D64"/>
            <w:vAlign w:val="center"/>
            <w:hideMark/>
          </w:tcPr>
          <w:p w14:paraId="68E08011" w14:textId="408698D9" w:rsidR="003F3835" w:rsidRPr="0003125A" w:rsidRDefault="003F3835"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Solicitudes</w:t>
            </w:r>
          </w:p>
        </w:tc>
      </w:tr>
      <w:tr w:rsidR="005E7C89" w:rsidRPr="005E7C89" w14:paraId="41FE4B27" w14:textId="77777777" w:rsidTr="003F3835">
        <w:trPr>
          <w:trHeight w:val="330"/>
          <w:jc w:val="center"/>
        </w:trPr>
        <w:tc>
          <w:tcPr>
            <w:tcW w:w="3700" w:type="dxa"/>
            <w:tcBorders>
              <w:top w:val="nil"/>
              <w:left w:val="single" w:sz="8" w:space="0" w:color="000000"/>
              <w:bottom w:val="single" w:sz="8" w:space="0" w:color="000000"/>
              <w:right w:val="single" w:sz="8" w:space="0" w:color="000000"/>
            </w:tcBorders>
            <w:vAlign w:val="center"/>
            <w:hideMark/>
          </w:tcPr>
          <w:p w14:paraId="524B5992" w14:textId="77777777" w:rsidR="003F3835" w:rsidRPr="005E7C89" w:rsidRDefault="003F3835" w:rsidP="0003125A">
            <w:pPr>
              <w:spacing w:after="0" w:line="360" w:lineRule="auto"/>
              <w:jc w:val="both"/>
              <w:rPr>
                <w:rFonts w:eastAsia="Times New Roman"/>
                <w:spacing w:val="0"/>
                <w:lang w:eastAsia="es-DO"/>
              </w:rPr>
            </w:pPr>
            <w:r w:rsidRPr="005E7C89">
              <w:rPr>
                <w:rFonts w:eastAsia="Times New Roman"/>
                <w:spacing w:val="0"/>
                <w:lang w:eastAsia="es-DO"/>
              </w:rPr>
              <w:t xml:space="preserve">OZAMA </w:t>
            </w:r>
          </w:p>
        </w:tc>
        <w:tc>
          <w:tcPr>
            <w:tcW w:w="1340" w:type="dxa"/>
            <w:tcBorders>
              <w:top w:val="nil"/>
              <w:left w:val="nil"/>
              <w:bottom w:val="single" w:sz="8" w:space="0" w:color="000000"/>
              <w:right w:val="single" w:sz="8" w:space="0" w:color="000000"/>
            </w:tcBorders>
            <w:vAlign w:val="center"/>
            <w:hideMark/>
          </w:tcPr>
          <w:p w14:paraId="2FB80756" w14:textId="77777777" w:rsidR="003F3835" w:rsidRPr="005E7C89" w:rsidRDefault="003F3835" w:rsidP="0003125A">
            <w:pPr>
              <w:spacing w:after="0" w:line="360" w:lineRule="auto"/>
              <w:jc w:val="both"/>
              <w:rPr>
                <w:rFonts w:eastAsia="Times New Roman"/>
                <w:spacing w:val="0"/>
                <w:lang w:eastAsia="es-DO"/>
              </w:rPr>
            </w:pPr>
            <w:r w:rsidRPr="005E7C89">
              <w:rPr>
                <w:rFonts w:eastAsia="Times New Roman"/>
                <w:spacing w:val="0"/>
                <w:lang w:eastAsia="es-DO"/>
              </w:rPr>
              <w:t xml:space="preserve">         16,502 </w:t>
            </w:r>
          </w:p>
        </w:tc>
      </w:tr>
      <w:tr w:rsidR="005E7C89" w:rsidRPr="005E7C89" w14:paraId="34FCE453" w14:textId="77777777" w:rsidTr="003F3835">
        <w:trPr>
          <w:trHeight w:val="330"/>
          <w:jc w:val="center"/>
        </w:trPr>
        <w:tc>
          <w:tcPr>
            <w:tcW w:w="3700" w:type="dxa"/>
            <w:tcBorders>
              <w:top w:val="nil"/>
              <w:left w:val="single" w:sz="8" w:space="0" w:color="000000"/>
              <w:bottom w:val="single" w:sz="8" w:space="0" w:color="000000"/>
              <w:right w:val="single" w:sz="8" w:space="0" w:color="000000"/>
            </w:tcBorders>
            <w:vAlign w:val="center"/>
            <w:hideMark/>
          </w:tcPr>
          <w:p w14:paraId="5395F9FF" w14:textId="77777777" w:rsidR="003F3835" w:rsidRPr="005E7C89" w:rsidRDefault="003F3835" w:rsidP="0003125A">
            <w:pPr>
              <w:spacing w:after="0" w:line="360" w:lineRule="auto"/>
              <w:jc w:val="both"/>
              <w:rPr>
                <w:rFonts w:eastAsia="Times New Roman"/>
                <w:spacing w:val="0"/>
                <w:lang w:eastAsia="es-DO"/>
              </w:rPr>
            </w:pPr>
            <w:r w:rsidRPr="005E7C89">
              <w:rPr>
                <w:rFonts w:eastAsia="Times New Roman"/>
                <w:spacing w:val="0"/>
                <w:lang w:eastAsia="es-DO"/>
              </w:rPr>
              <w:t>CIBAO NORTE</w:t>
            </w:r>
          </w:p>
        </w:tc>
        <w:tc>
          <w:tcPr>
            <w:tcW w:w="1340" w:type="dxa"/>
            <w:tcBorders>
              <w:top w:val="nil"/>
              <w:left w:val="nil"/>
              <w:bottom w:val="single" w:sz="8" w:space="0" w:color="000000"/>
              <w:right w:val="single" w:sz="8" w:space="0" w:color="000000"/>
            </w:tcBorders>
            <w:vAlign w:val="center"/>
            <w:hideMark/>
          </w:tcPr>
          <w:p w14:paraId="3BA49BE1" w14:textId="77777777" w:rsidR="003F3835" w:rsidRPr="005E7C89" w:rsidRDefault="003F3835" w:rsidP="0003125A">
            <w:pPr>
              <w:spacing w:after="0" w:line="360" w:lineRule="auto"/>
              <w:jc w:val="both"/>
              <w:rPr>
                <w:rFonts w:eastAsia="Times New Roman"/>
                <w:spacing w:val="0"/>
                <w:lang w:eastAsia="es-DO"/>
              </w:rPr>
            </w:pPr>
            <w:r w:rsidRPr="005E7C89">
              <w:rPr>
                <w:rFonts w:eastAsia="Times New Roman"/>
                <w:spacing w:val="0"/>
                <w:lang w:eastAsia="es-DO"/>
              </w:rPr>
              <w:t xml:space="preserve">           2,139 </w:t>
            </w:r>
          </w:p>
        </w:tc>
      </w:tr>
      <w:tr w:rsidR="005E7C89" w:rsidRPr="005E7C89" w14:paraId="1D74E8A2" w14:textId="77777777" w:rsidTr="003F3835">
        <w:trPr>
          <w:trHeight w:val="330"/>
          <w:jc w:val="center"/>
        </w:trPr>
        <w:tc>
          <w:tcPr>
            <w:tcW w:w="3700" w:type="dxa"/>
            <w:tcBorders>
              <w:top w:val="nil"/>
              <w:left w:val="single" w:sz="8" w:space="0" w:color="000000"/>
              <w:bottom w:val="single" w:sz="8" w:space="0" w:color="000000"/>
              <w:right w:val="single" w:sz="8" w:space="0" w:color="000000"/>
            </w:tcBorders>
            <w:vAlign w:val="center"/>
            <w:hideMark/>
          </w:tcPr>
          <w:p w14:paraId="64D018F8" w14:textId="77777777" w:rsidR="003F3835" w:rsidRPr="005E7C89" w:rsidRDefault="003F3835" w:rsidP="0003125A">
            <w:pPr>
              <w:spacing w:after="0" w:line="360" w:lineRule="auto"/>
              <w:jc w:val="both"/>
              <w:rPr>
                <w:rFonts w:eastAsia="Times New Roman"/>
                <w:spacing w:val="0"/>
                <w:lang w:eastAsia="es-DO"/>
              </w:rPr>
            </w:pPr>
            <w:r w:rsidRPr="005E7C89">
              <w:rPr>
                <w:rFonts w:eastAsia="Times New Roman"/>
                <w:spacing w:val="0"/>
                <w:lang w:eastAsia="es-DO"/>
              </w:rPr>
              <w:t>VALDESIA</w:t>
            </w:r>
          </w:p>
        </w:tc>
        <w:tc>
          <w:tcPr>
            <w:tcW w:w="1340" w:type="dxa"/>
            <w:tcBorders>
              <w:top w:val="nil"/>
              <w:left w:val="nil"/>
              <w:bottom w:val="single" w:sz="8" w:space="0" w:color="000000"/>
              <w:right w:val="single" w:sz="8" w:space="0" w:color="000000"/>
            </w:tcBorders>
            <w:vAlign w:val="center"/>
            <w:hideMark/>
          </w:tcPr>
          <w:p w14:paraId="1E5AD39D" w14:textId="77777777" w:rsidR="003F3835" w:rsidRPr="005E7C89" w:rsidRDefault="003F3835" w:rsidP="0003125A">
            <w:pPr>
              <w:spacing w:after="0" w:line="360" w:lineRule="auto"/>
              <w:jc w:val="both"/>
              <w:rPr>
                <w:rFonts w:eastAsia="Times New Roman"/>
                <w:spacing w:val="0"/>
                <w:lang w:eastAsia="es-DO"/>
              </w:rPr>
            </w:pPr>
            <w:r w:rsidRPr="005E7C89">
              <w:rPr>
                <w:rFonts w:eastAsia="Times New Roman"/>
                <w:spacing w:val="0"/>
                <w:lang w:eastAsia="es-DO"/>
              </w:rPr>
              <w:t xml:space="preserve">           4,103 </w:t>
            </w:r>
          </w:p>
        </w:tc>
      </w:tr>
      <w:tr w:rsidR="005E7C89" w:rsidRPr="005E7C89" w14:paraId="75EEBE6B" w14:textId="77777777" w:rsidTr="003F3835">
        <w:trPr>
          <w:trHeight w:val="330"/>
          <w:jc w:val="center"/>
        </w:trPr>
        <w:tc>
          <w:tcPr>
            <w:tcW w:w="3700" w:type="dxa"/>
            <w:tcBorders>
              <w:top w:val="nil"/>
              <w:left w:val="single" w:sz="8" w:space="0" w:color="000000"/>
              <w:bottom w:val="single" w:sz="8" w:space="0" w:color="000000"/>
              <w:right w:val="single" w:sz="8" w:space="0" w:color="000000"/>
            </w:tcBorders>
            <w:vAlign w:val="center"/>
            <w:hideMark/>
          </w:tcPr>
          <w:p w14:paraId="290D43FA" w14:textId="77777777" w:rsidR="003F3835" w:rsidRPr="005E7C89" w:rsidRDefault="003F3835" w:rsidP="0003125A">
            <w:pPr>
              <w:spacing w:after="0" w:line="360" w:lineRule="auto"/>
              <w:jc w:val="both"/>
              <w:rPr>
                <w:rFonts w:eastAsia="Times New Roman"/>
                <w:spacing w:val="0"/>
                <w:lang w:eastAsia="es-DO"/>
              </w:rPr>
            </w:pPr>
            <w:r w:rsidRPr="005E7C89">
              <w:rPr>
                <w:rFonts w:eastAsia="Times New Roman"/>
                <w:spacing w:val="0"/>
                <w:lang w:eastAsia="es-DO"/>
              </w:rPr>
              <w:t>CIBAO ESTE</w:t>
            </w:r>
          </w:p>
        </w:tc>
        <w:tc>
          <w:tcPr>
            <w:tcW w:w="1340" w:type="dxa"/>
            <w:tcBorders>
              <w:top w:val="nil"/>
              <w:left w:val="nil"/>
              <w:bottom w:val="single" w:sz="8" w:space="0" w:color="000000"/>
              <w:right w:val="single" w:sz="8" w:space="0" w:color="000000"/>
            </w:tcBorders>
            <w:vAlign w:val="center"/>
            <w:hideMark/>
          </w:tcPr>
          <w:p w14:paraId="7CF59F57" w14:textId="77777777" w:rsidR="003F3835" w:rsidRPr="005E7C89" w:rsidRDefault="003F3835" w:rsidP="0003125A">
            <w:pPr>
              <w:spacing w:after="0" w:line="360" w:lineRule="auto"/>
              <w:jc w:val="both"/>
              <w:rPr>
                <w:rFonts w:eastAsia="Times New Roman"/>
                <w:spacing w:val="0"/>
                <w:lang w:eastAsia="es-DO"/>
              </w:rPr>
            </w:pPr>
            <w:r w:rsidRPr="005E7C89">
              <w:rPr>
                <w:rFonts w:eastAsia="Times New Roman"/>
                <w:spacing w:val="0"/>
                <w:lang w:eastAsia="es-DO"/>
              </w:rPr>
              <w:t xml:space="preserve">           1,061 </w:t>
            </w:r>
          </w:p>
        </w:tc>
      </w:tr>
      <w:tr w:rsidR="005E7C89" w:rsidRPr="005E7C89" w14:paraId="2B83167A" w14:textId="77777777" w:rsidTr="003F3835">
        <w:trPr>
          <w:trHeight w:val="330"/>
          <w:jc w:val="center"/>
        </w:trPr>
        <w:tc>
          <w:tcPr>
            <w:tcW w:w="3700" w:type="dxa"/>
            <w:tcBorders>
              <w:top w:val="nil"/>
              <w:left w:val="single" w:sz="8" w:space="0" w:color="000000"/>
              <w:bottom w:val="single" w:sz="8" w:space="0" w:color="000000"/>
              <w:right w:val="single" w:sz="8" w:space="0" w:color="000000"/>
            </w:tcBorders>
            <w:vAlign w:val="center"/>
            <w:hideMark/>
          </w:tcPr>
          <w:p w14:paraId="630C0BC6" w14:textId="77777777" w:rsidR="003F3835" w:rsidRPr="005E7C89" w:rsidRDefault="003F3835" w:rsidP="0003125A">
            <w:pPr>
              <w:spacing w:after="0" w:line="360" w:lineRule="auto"/>
              <w:jc w:val="both"/>
              <w:rPr>
                <w:rFonts w:eastAsia="Times New Roman"/>
                <w:spacing w:val="0"/>
                <w:lang w:eastAsia="es-DO"/>
              </w:rPr>
            </w:pPr>
            <w:r w:rsidRPr="005E7C89">
              <w:rPr>
                <w:rFonts w:eastAsia="Times New Roman"/>
                <w:spacing w:val="0"/>
                <w:lang w:eastAsia="es-DO"/>
              </w:rPr>
              <w:t>HIGÜAMO</w:t>
            </w:r>
          </w:p>
        </w:tc>
        <w:tc>
          <w:tcPr>
            <w:tcW w:w="1340" w:type="dxa"/>
            <w:tcBorders>
              <w:top w:val="nil"/>
              <w:left w:val="nil"/>
              <w:bottom w:val="single" w:sz="8" w:space="0" w:color="000000"/>
              <w:right w:val="single" w:sz="8" w:space="0" w:color="000000"/>
            </w:tcBorders>
            <w:vAlign w:val="center"/>
            <w:hideMark/>
          </w:tcPr>
          <w:p w14:paraId="602CA356" w14:textId="77777777" w:rsidR="003F3835" w:rsidRPr="005E7C89" w:rsidRDefault="003F3835" w:rsidP="0003125A">
            <w:pPr>
              <w:spacing w:after="0" w:line="360" w:lineRule="auto"/>
              <w:jc w:val="both"/>
              <w:rPr>
                <w:rFonts w:eastAsia="Times New Roman"/>
                <w:spacing w:val="0"/>
                <w:lang w:eastAsia="es-DO"/>
              </w:rPr>
            </w:pPr>
            <w:r w:rsidRPr="005E7C89">
              <w:rPr>
                <w:rFonts w:eastAsia="Times New Roman"/>
                <w:spacing w:val="0"/>
                <w:lang w:eastAsia="es-DO"/>
              </w:rPr>
              <w:t xml:space="preserve">              537 </w:t>
            </w:r>
          </w:p>
        </w:tc>
      </w:tr>
      <w:tr w:rsidR="005E7C89" w:rsidRPr="005E7C89" w14:paraId="118F3515" w14:textId="77777777" w:rsidTr="003F3835">
        <w:trPr>
          <w:trHeight w:val="330"/>
          <w:jc w:val="center"/>
        </w:trPr>
        <w:tc>
          <w:tcPr>
            <w:tcW w:w="3700" w:type="dxa"/>
            <w:tcBorders>
              <w:top w:val="nil"/>
              <w:left w:val="single" w:sz="8" w:space="0" w:color="000000"/>
              <w:bottom w:val="single" w:sz="8" w:space="0" w:color="000000"/>
              <w:right w:val="single" w:sz="8" w:space="0" w:color="000000"/>
            </w:tcBorders>
            <w:vAlign w:val="center"/>
            <w:hideMark/>
          </w:tcPr>
          <w:p w14:paraId="5F01FFF0" w14:textId="77777777" w:rsidR="003F3835" w:rsidRPr="005E7C89" w:rsidRDefault="003F3835" w:rsidP="0003125A">
            <w:pPr>
              <w:spacing w:after="0" w:line="360" w:lineRule="auto"/>
              <w:jc w:val="both"/>
              <w:rPr>
                <w:rFonts w:eastAsia="Times New Roman"/>
                <w:spacing w:val="0"/>
                <w:lang w:eastAsia="es-DO"/>
              </w:rPr>
            </w:pPr>
            <w:r w:rsidRPr="005E7C89">
              <w:rPr>
                <w:rFonts w:eastAsia="Times New Roman"/>
                <w:spacing w:val="0"/>
                <w:lang w:eastAsia="es-DO"/>
              </w:rPr>
              <w:t>YUMA</w:t>
            </w:r>
          </w:p>
        </w:tc>
        <w:tc>
          <w:tcPr>
            <w:tcW w:w="1340" w:type="dxa"/>
            <w:tcBorders>
              <w:top w:val="nil"/>
              <w:left w:val="nil"/>
              <w:bottom w:val="single" w:sz="8" w:space="0" w:color="000000"/>
              <w:right w:val="single" w:sz="8" w:space="0" w:color="000000"/>
            </w:tcBorders>
            <w:vAlign w:val="center"/>
            <w:hideMark/>
          </w:tcPr>
          <w:p w14:paraId="6AC48E2D" w14:textId="77777777" w:rsidR="003F3835" w:rsidRPr="005E7C89" w:rsidRDefault="003F3835" w:rsidP="0003125A">
            <w:pPr>
              <w:spacing w:after="0" w:line="360" w:lineRule="auto"/>
              <w:jc w:val="both"/>
              <w:rPr>
                <w:rFonts w:eastAsia="Times New Roman"/>
                <w:spacing w:val="0"/>
                <w:lang w:eastAsia="es-DO"/>
              </w:rPr>
            </w:pPr>
            <w:r w:rsidRPr="005E7C89">
              <w:rPr>
                <w:rFonts w:eastAsia="Times New Roman"/>
                <w:spacing w:val="0"/>
                <w:lang w:eastAsia="es-DO"/>
              </w:rPr>
              <w:t xml:space="preserve">              386 </w:t>
            </w:r>
          </w:p>
        </w:tc>
      </w:tr>
      <w:tr w:rsidR="005E7C89" w:rsidRPr="005E7C89" w14:paraId="7951DF14" w14:textId="77777777" w:rsidTr="003F3835">
        <w:trPr>
          <w:trHeight w:val="330"/>
          <w:jc w:val="center"/>
        </w:trPr>
        <w:tc>
          <w:tcPr>
            <w:tcW w:w="3700" w:type="dxa"/>
            <w:tcBorders>
              <w:top w:val="nil"/>
              <w:left w:val="single" w:sz="8" w:space="0" w:color="000000"/>
              <w:bottom w:val="single" w:sz="8" w:space="0" w:color="000000"/>
              <w:right w:val="single" w:sz="8" w:space="0" w:color="000000"/>
            </w:tcBorders>
            <w:vAlign w:val="center"/>
            <w:hideMark/>
          </w:tcPr>
          <w:p w14:paraId="3DF42D49" w14:textId="77777777" w:rsidR="003F3835" w:rsidRPr="005E7C89" w:rsidRDefault="003F3835" w:rsidP="0003125A">
            <w:pPr>
              <w:spacing w:after="0" w:line="360" w:lineRule="auto"/>
              <w:jc w:val="both"/>
              <w:rPr>
                <w:rFonts w:eastAsia="Times New Roman"/>
                <w:spacing w:val="0"/>
                <w:lang w:eastAsia="es-DO"/>
              </w:rPr>
            </w:pPr>
            <w:r w:rsidRPr="005E7C89">
              <w:rPr>
                <w:rFonts w:eastAsia="Times New Roman"/>
                <w:spacing w:val="0"/>
                <w:lang w:eastAsia="es-DO"/>
              </w:rPr>
              <w:lastRenderedPageBreak/>
              <w:t>ENRIQUILLO</w:t>
            </w:r>
          </w:p>
        </w:tc>
        <w:tc>
          <w:tcPr>
            <w:tcW w:w="1340" w:type="dxa"/>
            <w:tcBorders>
              <w:top w:val="nil"/>
              <w:left w:val="nil"/>
              <w:bottom w:val="single" w:sz="8" w:space="0" w:color="000000"/>
              <w:right w:val="single" w:sz="8" w:space="0" w:color="000000"/>
            </w:tcBorders>
            <w:vAlign w:val="center"/>
            <w:hideMark/>
          </w:tcPr>
          <w:p w14:paraId="5B7A2E5F" w14:textId="77777777" w:rsidR="003F3835" w:rsidRPr="005E7C89" w:rsidRDefault="003F3835" w:rsidP="0003125A">
            <w:pPr>
              <w:spacing w:after="0" w:line="360" w:lineRule="auto"/>
              <w:jc w:val="both"/>
              <w:rPr>
                <w:rFonts w:eastAsia="Times New Roman"/>
                <w:spacing w:val="0"/>
                <w:lang w:eastAsia="es-DO"/>
              </w:rPr>
            </w:pPr>
            <w:r w:rsidRPr="005E7C89">
              <w:rPr>
                <w:rFonts w:eastAsia="Times New Roman"/>
                <w:spacing w:val="0"/>
                <w:lang w:eastAsia="es-DO"/>
              </w:rPr>
              <w:t xml:space="preserve">              985 </w:t>
            </w:r>
          </w:p>
        </w:tc>
      </w:tr>
      <w:tr w:rsidR="005E7C89" w:rsidRPr="005E7C89" w14:paraId="7B20DC0C" w14:textId="77777777" w:rsidTr="003F3835">
        <w:trPr>
          <w:trHeight w:val="330"/>
          <w:jc w:val="center"/>
        </w:trPr>
        <w:tc>
          <w:tcPr>
            <w:tcW w:w="3700" w:type="dxa"/>
            <w:tcBorders>
              <w:top w:val="nil"/>
              <w:left w:val="single" w:sz="8" w:space="0" w:color="000000"/>
              <w:bottom w:val="single" w:sz="8" w:space="0" w:color="000000"/>
              <w:right w:val="single" w:sz="8" w:space="0" w:color="000000"/>
            </w:tcBorders>
            <w:vAlign w:val="center"/>
            <w:hideMark/>
          </w:tcPr>
          <w:p w14:paraId="54E80A09" w14:textId="77777777" w:rsidR="003F3835" w:rsidRPr="005E7C89" w:rsidRDefault="003F3835" w:rsidP="0003125A">
            <w:pPr>
              <w:spacing w:after="0" w:line="360" w:lineRule="auto"/>
              <w:jc w:val="both"/>
              <w:rPr>
                <w:rFonts w:eastAsia="Times New Roman"/>
                <w:spacing w:val="0"/>
                <w:lang w:eastAsia="es-DO"/>
              </w:rPr>
            </w:pPr>
            <w:r w:rsidRPr="005E7C89">
              <w:rPr>
                <w:rFonts w:eastAsia="Times New Roman"/>
                <w:spacing w:val="0"/>
                <w:lang w:eastAsia="es-DO"/>
              </w:rPr>
              <w:t>CIBAO SUR</w:t>
            </w:r>
          </w:p>
        </w:tc>
        <w:tc>
          <w:tcPr>
            <w:tcW w:w="1340" w:type="dxa"/>
            <w:tcBorders>
              <w:top w:val="nil"/>
              <w:left w:val="nil"/>
              <w:bottom w:val="single" w:sz="8" w:space="0" w:color="000000"/>
              <w:right w:val="single" w:sz="8" w:space="0" w:color="000000"/>
            </w:tcBorders>
            <w:vAlign w:val="center"/>
            <w:hideMark/>
          </w:tcPr>
          <w:p w14:paraId="64D5DA34" w14:textId="77777777" w:rsidR="003F3835" w:rsidRPr="005E7C89" w:rsidRDefault="003F3835" w:rsidP="0003125A">
            <w:pPr>
              <w:spacing w:after="0" w:line="360" w:lineRule="auto"/>
              <w:jc w:val="both"/>
              <w:rPr>
                <w:rFonts w:eastAsia="Times New Roman"/>
                <w:spacing w:val="0"/>
                <w:lang w:eastAsia="es-DO"/>
              </w:rPr>
            </w:pPr>
            <w:r w:rsidRPr="005E7C89">
              <w:rPr>
                <w:rFonts w:eastAsia="Times New Roman"/>
                <w:spacing w:val="0"/>
                <w:lang w:eastAsia="es-DO"/>
              </w:rPr>
              <w:t xml:space="preserve">              720 </w:t>
            </w:r>
          </w:p>
        </w:tc>
      </w:tr>
      <w:tr w:rsidR="005E7C89" w:rsidRPr="005E7C89" w14:paraId="0FE1A386" w14:textId="77777777" w:rsidTr="003F3835">
        <w:trPr>
          <w:trHeight w:val="330"/>
          <w:jc w:val="center"/>
        </w:trPr>
        <w:tc>
          <w:tcPr>
            <w:tcW w:w="3700" w:type="dxa"/>
            <w:tcBorders>
              <w:top w:val="nil"/>
              <w:left w:val="single" w:sz="8" w:space="0" w:color="000000"/>
              <w:bottom w:val="single" w:sz="8" w:space="0" w:color="000000"/>
              <w:right w:val="single" w:sz="8" w:space="0" w:color="000000"/>
            </w:tcBorders>
            <w:vAlign w:val="center"/>
            <w:hideMark/>
          </w:tcPr>
          <w:p w14:paraId="36A6AC6D" w14:textId="77777777" w:rsidR="003F3835" w:rsidRPr="005E7C89" w:rsidRDefault="003F3835" w:rsidP="0003125A">
            <w:pPr>
              <w:spacing w:after="0" w:line="360" w:lineRule="auto"/>
              <w:jc w:val="both"/>
              <w:rPr>
                <w:rFonts w:eastAsia="Times New Roman"/>
                <w:spacing w:val="0"/>
                <w:lang w:eastAsia="es-DO"/>
              </w:rPr>
            </w:pPr>
            <w:r w:rsidRPr="005E7C89">
              <w:rPr>
                <w:rFonts w:eastAsia="Times New Roman"/>
                <w:spacing w:val="0"/>
                <w:lang w:eastAsia="es-DO"/>
              </w:rPr>
              <w:t>CIBAO NOROESTE</w:t>
            </w:r>
          </w:p>
        </w:tc>
        <w:tc>
          <w:tcPr>
            <w:tcW w:w="1340" w:type="dxa"/>
            <w:tcBorders>
              <w:top w:val="nil"/>
              <w:left w:val="nil"/>
              <w:bottom w:val="single" w:sz="8" w:space="0" w:color="000000"/>
              <w:right w:val="single" w:sz="8" w:space="0" w:color="000000"/>
            </w:tcBorders>
            <w:vAlign w:val="center"/>
            <w:hideMark/>
          </w:tcPr>
          <w:p w14:paraId="33319303" w14:textId="77777777" w:rsidR="003F3835" w:rsidRPr="005E7C89" w:rsidRDefault="003F3835" w:rsidP="0003125A">
            <w:pPr>
              <w:spacing w:after="0" w:line="360" w:lineRule="auto"/>
              <w:jc w:val="both"/>
              <w:rPr>
                <w:rFonts w:eastAsia="Times New Roman"/>
                <w:spacing w:val="0"/>
                <w:lang w:eastAsia="es-DO"/>
              </w:rPr>
            </w:pPr>
            <w:r w:rsidRPr="005E7C89">
              <w:rPr>
                <w:rFonts w:eastAsia="Times New Roman"/>
                <w:spacing w:val="0"/>
                <w:lang w:eastAsia="es-DO"/>
              </w:rPr>
              <w:t xml:space="preserve">           2,416 </w:t>
            </w:r>
          </w:p>
        </w:tc>
      </w:tr>
      <w:tr w:rsidR="005E7C89" w:rsidRPr="005E7C89" w14:paraId="1D0912D8" w14:textId="77777777" w:rsidTr="003F3835">
        <w:trPr>
          <w:trHeight w:val="330"/>
          <w:jc w:val="center"/>
        </w:trPr>
        <w:tc>
          <w:tcPr>
            <w:tcW w:w="3700" w:type="dxa"/>
            <w:tcBorders>
              <w:top w:val="nil"/>
              <w:left w:val="single" w:sz="8" w:space="0" w:color="000000"/>
              <w:bottom w:val="single" w:sz="8" w:space="0" w:color="000000"/>
              <w:right w:val="single" w:sz="8" w:space="0" w:color="000000"/>
            </w:tcBorders>
            <w:vAlign w:val="center"/>
            <w:hideMark/>
          </w:tcPr>
          <w:p w14:paraId="5E4AFF74" w14:textId="77777777" w:rsidR="003F3835" w:rsidRPr="005E7C89" w:rsidRDefault="003F3835" w:rsidP="0003125A">
            <w:pPr>
              <w:spacing w:after="0" w:line="360" w:lineRule="auto"/>
              <w:jc w:val="both"/>
              <w:rPr>
                <w:rFonts w:eastAsia="Times New Roman"/>
                <w:spacing w:val="0"/>
                <w:lang w:eastAsia="es-DO"/>
              </w:rPr>
            </w:pPr>
            <w:r w:rsidRPr="005E7C89">
              <w:rPr>
                <w:rFonts w:eastAsia="Times New Roman"/>
                <w:spacing w:val="0"/>
                <w:lang w:eastAsia="es-DO"/>
              </w:rPr>
              <w:t>EL VALLE</w:t>
            </w:r>
          </w:p>
        </w:tc>
        <w:tc>
          <w:tcPr>
            <w:tcW w:w="1340" w:type="dxa"/>
            <w:tcBorders>
              <w:top w:val="nil"/>
              <w:left w:val="nil"/>
              <w:bottom w:val="single" w:sz="8" w:space="0" w:color="000000"/>
              <w:right w:val="single" w:sz="8" w:space="0" w:color="000000"/>
            </w:tcBorders>
            <w:vAlign w:val="center"/>
            <w:hideMark/>
          </w:tcPr>
          <w:p w14:paraId="7E36F2AF" w14:textId="77777777" w:rsidR="003F3835" w:rsidRPr="005E7C89" w:rsidRDefault="003F3835" w:rsidP="0003125A">
            <w:pPr>
              <w:spacing w:after="0" w:line="360" w:lineRule="auto"/>
              <w:jc w:val="both"/>
              <w:rPr>
                <w:rFonts w:eastAsia="Times New Roman"/>
                <w:spacing w:val="0"/>
                <w:lang w:eastAsia="es-DO"/>
              </w:rPr>
            </w:pPr>
            <w:r w:rsidRPr="005E7C89">
              <w:rPr>
                <w:rFonts w:eastAsia="Times New Roman"/>
                <w:spacing w:val="0"/>
                <w:lang w:eastAsia="es-DO"/>
              </w:rPr>
              <w:t xml:space="preserve">           3,001 </w:t>
            </w:r>
          </w:p>
        </w:tc>
      </w:tr>
      <w:tr w:rsidR="005E7C89" w:rsidRPr="005E7C89" w14:paraId="613B028D" w14:textId="77777777" w:rsidTr="003F3835">
        <w:trPr>
          <w:trHeight w:val="330"/>
          <w:jc w:val="center"/>
        </w:trPr>
        <w:tc>
          <w:tcPr>
            <w:tcW w:w="3700" w:type="dxa"/>
            <w:tcBorders>
              <w:top w:val="nil"/>
              <w:left w:val="single" w:sz="8" w:space="0" w:color="auto"/>
              <w:bottom w:val="single" w:sz="8" w:space="0" w:color="auto"/>
              <w:right w:val="single" w:sz="8" w:space="0" w:color="auto"/>
            </w:tcBorders>
            <w:shd w:val="clear" w:color="000000" w:fill="153D64"/>
            <w:vAlign w:val="center"/>
            <w:hideMark/>
          </w:tcPr>
          <w:p w14:paraId="0024B846" w14:textId="77777777" w:rsidR="003F3835" w:rsidRPr="0003125A" w:rsidRDefault="003F3835" w:rsidP="0003125A">
            <w:pPr>
              <w:spacing w:after="0" w:line="360" w:lineRule="auto"/>
              <w:jc w:val="both"/>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Total</w:t>
            </w:r>
          </w:p>
        </w:tc>
        <w:tc>
          <w:tcPr>
            <w:tcW w:w="1340" w:type="dxa"/>
            <w:tcBorders>
              <w:top w:val="nil"/>
              <w:left w:val="nil"/>
              <w:bottom w:val="single" w:sz="8" w:space="0" w:color="auto"/>
              <w:right w:val="single" w:sz="8" w:space="0" w:color="auto"/>
            </w:tcBorders>
            <w:shd w:val="clear" w:color="000000" w:fill="153D64"/>
            <w:vAlign w:val="center"/>
            <w:hideMark/>
          </w:tcPr>
          <w:p w14:paraId="1BBDF3B4" w14:textId="77777777" w:rsidR="003F3835" w:rsidRPr="0003125A" w:rsidRDefault="003F3835" w:rsidP="0003125A">
            <w:pPr>
              <w:spacing w:after="0" w:line="360" w:lineRule="auto"/>
              <w:jc w:val="both"/>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 xml:space="preserve">         31,850 </w:t>
            </w:r>
          </w:p>
        </w:tc>
      </w:tr>
    </w:tbl>
    <w:p w14:paraId="73B34A9D" w14:textId="6382F7CE" w:rsidR="00CD4233" w:rsidRPr="0003125A" w:rsidRDefault="00CD4233" w:rsidP="0003125A">
      <w:pPr>
        <w:pStyle w:val="Caption"/>
        <w:spacing w:line="360" w:lineRule="auto"/>
        <w:jc w:val="both"/>
        <w:rPr>
          <w:rFonts w:eastAsia="Times New Roman"/>
          <w:color w:val="767171"/>
          <w:spacing w:val="0"/>
          <w:lang w:eastAsia="es-DO"/>
        </w:rPr>
      </w:pPr>
      <w:r w:rsidRPr="0003125A">
        <w:rPr>
          <w:rFonts w:eastAsia="Times New Roman"/>
          <w:color w:val="767171"/>
          <w:spacing w:val="0"/>
          <w:lang w:eastAsia="es-DO"/>
        </w:rPr>
        <w:t xml:space="preserve">Tabla </w:t>
      </w:r>
      <w:r w:rsidR="00456B2C" w:rsidRPr="0003125A">
        <w:rPr>
          <w:rFonts w:eastAsia="Times New Roman"/>
          <w:color w:val="767171"/>
          <w:spacing w:val="0"/>
          <w:lang w:eastAsia="es-DO"/>
        </w:rPr>
        <w:fldChar w:fldCharType="begin"/>
      </w:r>
      <w:r w:rsidR="00456B2C" w:rsidRPr="0003125A">
        <w:rPr>
          <w:rFonts w:eastAsia="Times New Roman"/>
          <w:color w:val="767171"/>
          <w:spacing w:val="0"/>
          <w:lang w:eastAsia="es-DO"/>
        </w:rPr>
        <w:instrText xml:space="preserve"> SEQ Tabla \* ARABIC </w:instrText>
      </w:r>
      <w:r w:rsidR="00456B2C" w:rsidRPr="0003125A">
        <w:rPr>
          <w:rFonts w:eastAsia="Times New Roman"/>
          <w:color w:val="767171"/>
          <w:spacing w:val="0"/>
          <w:lang w:eastAsia="es-DO"/>
        </w:rPr>
        <w:fldChar w:fldCharType="separate"/>
      </w:r>
      <w:r w:rsidR="00456B2C" w:rsidRPr="0003125A">
        <w:rPr>
          <w:rFonts w:eastAsia="Times New Roman"/>
          <w:noProof/>
          <w:color w:val="767171"/>
          <w:spacing w:val="0"/>
          <w:lang w:eastAsia="es-DO"/>
        </w:rPr>
        <w:t>4</w:t>
      </w:r>
      <w:r w:rsidR="00456B2C" w:rsidRPr="0003125A">
        <w:rPr>
          <w:rFonts w:eastAsia="Times New Roman"/>
          <w:color w:val="767171"/>
          <w:spacing w:val="0"/>
          <w:lang w:eastAsia="es-DO"/>
        </w:rPr>
        <w:fldChar w:fldCharType="end"/>
      </w:r>
      <w:r w:rsidRPr="0003125A">
        <w:rPr>
          <w:rFonts w:eastAsia="Times New Roman"/>
          <w:color w:val="767171"/>
          <w:spacing w:val="0"/>
          <w:lang w:eastAsia="es-DO"/>
        </w:rPr>
        <w:t>. Fuente</w:t>
      </w:r>
      <w:r w:rsidR="00BA0A60" w:rsidRPr="0003125A">
        <w:rPr>
          <w:rFonts w:eastAsia="Times New Roman"/>
          <w:color w:val="767171"/>
          <w:spacing w:val="0"/>
          <w:lang w:eastAsia="es-DO"/>
        </w:rPr>
        <w:t xml:space="preserve">: </w:t>
      </w:r>
      <w:r w:rsidRPr="0003125A">
        <w:rPr>
          <w:rFonts w:eastAsia="Times New Roman"/>
          <w:color w:val="767171"/>
          <w:spacing w:val="0"/>
          <w:lang w:eastAsia="es-DO"/>
        </w:rPr>
        <w:t>Dirección de Operaciones</w:t>
      </w:r>
    </w:p>
    <w:p w14:paraId="39B4A807" w14:textId="39B74BEF" w:rsidR="00236621" w:rsidRPr="005E7C89" w:rsidRDefault="00BA0A60" w:rsidP="0003125A">
      <w:pPr>
        <w:spacing w:line="360" w:lineRule="auto"/>
        <w:jc w:val="both"/>
      </w:pPr>
      <w:r w:rsidRPr="005E7C89">
        <w:t>El siguiente gráfico, muestra la cantidad de casos procesados por mes: </w:t>
      </w:r>
    </w:p>
    <w:p w14:paraId="53662A79" w14:textId="56720F96" w:rsidR="00BA0A60" w:rsidRPr="005E7C89" w:rsidRDefault="003F3835" w:rsidP="0003125A">
      <w:pPr>
        <w:keepNext/>
        <w:spacing w:line="360" w:lineRule="auto"/>
        <w:jc w:val="both"/>
      </w:pPr>
      <w:r w:rsidRPr="005E7C89">
        <w:rPr>
          <w:noProof/>
        </w:rPr>
        <w:drawing>
          <wp:inline distT="0" distB="0" distL="0" distR="0" wp14:anchorId="14C1A92A" wp14:editId="23D0A6A7">
            <wp:extent cx="5029200" cy="2573655"/>
            <wp:effectExtent l="0" t="0" r="0" b="17145"/>
            <wp:docPr id="1007108646" name="Chart 1">
              <a:extLst xmlns:a="http://schemas.openxmlformats.org/drawingml/2006/main">
                <a:ext uri="{FF2B5EF4-FFF2-40B4-BE49-F238E27FC236}">
                  <a16:creationId xmlns:a16="http://schemas.microsoft.com/office/drawing/2014/main" id="{01FC4E37-813A-9F44-4DE3-CBF6DDF7E5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8767370" w14:textId="40FD3299" w:rsidR="00236621" w:rsidRPr="0003125A" w:rsidRDefault="00BA0A60" w:rsidP="0003125A">
      <w:pPr>
        <w:pStyle w:val="Caption"/>
        <w:spacing w:line="360" w:lineRule="auto"/>
        <w:jc w:val="both"/>
        <w:rPr>
          <w:rFonts w:eastAsia="Times New Roman"/>
          <w:color w:val="767171"/>
          <w:spacing w:val="0"/>
          <w:lang w:eastAsia="es-DO"/>
        </w:rPr>
      </w:pPr>
      <w:r w:rsidRPr="0003125A">
        <w:rPr>
          <w:rFonts w:eastAsia="Times New Roman"/>
          <w:color w:val="767171"/>
          <w:spacing w:val="0"/>
          <w:lang w:eastAsia="es-DO"/>
        </w:rPr>
        <w:t xml:space="preserve">Ilustración </w:t>
      </w:r>
      <w:r w:rsidRPr="0003125A">
        <w:rPr>
          <w:rFonts w:eastAsia="Times New Roman"/>
          <w:color w:val="767171"/>
          <w:spacing w:val="0"/>
          <w:lang w:eastAsia="es-DO"/>
        </w:rPr>
        <w:fldChar w:fldCharType="begin"/>
      </w:r>
      <w:r w:rsidRPr="0003125A">
        <w:rPr>
          <w:rFonts w:eastAsia="Times New Roman"/>
          <w:color w:val="767171"/>
          <w:spacing w:val="0"/>
          <w:lang w:eastAsia="es-DO"/>
        </w:rPr>
        <w:instrText xml:space="preserve"> SEQ Ilustración \* ARABIC </w:instrText>
      </w:r>
      <w:r w:rsidRPr="0003125A">
        <w:rPr>
          <w:rFonts w:eastAsia="Times New Roman"/>
          <w:color w:val="767171"/>
          <w:spacing w:val="0"/>
          <w:lang w:eastAsia="es-DO"/>
        </w:rPr>
        <w:fldChar w:fldCharType="separate"/>
      </w:r>
      <w:r w:rsidR="0048550E" w:rsidRPr="0003125A">
        <w:rPr>
          <w:rFonts w:eastAsia="Times New Roman"/>
          <w:noProof/>
          <w:color w:val="767171"/>
          <w:spacing w:val="0"/>
          <w:lang w:eastAsia="es-DO"/>
        </w:rPr>
        <w:t>2</w:t>
      </w:r>
      <w:r w:rsidRPr="0003125A">
        <w:rPr>
          <w:rFonts w:eastAsia="Times New Roman"/>
          <w:color w:val="767171"/>
          <w:spacing w:val="0"/>
          <w:lang w:eastAsia="es-DO"/>
        </w:rPr>
        <w:fldChar w:fldCharType="end"/>
      </w:r>
      <w:r w:rsidRPr="0003125A">
        <w:rPr>
          <w:rFonts w:eastAsia="Times New Roman"/>
          <w:color w:val="767171"/>
          <w:spacing w:val="0"/>
          <w:lang w:eastAsia="es-DO"/>
        </w:rPr>
        <w:t>. Fuente: Dirección de Operaciones</w:t>
      </w:r>
    </w:p>
    <w:p w14:paraId="1C3AD6CC" w14:textId="77777777" w:rsidR="00BA0A60" w:rsidRPr="0003125A" w:rsidRDefault="00505C8D" w:rsidP="0003125A">
      <w:pPr>
        <w:pStyle w:val="Heading2"/>
        <w:spacing w:line="360" w:lineRule="auto"/>
        <w:jc w:val="both"/>
        <w:rPr>
          <w:rFonts w:eastAsiaTheme="minorHAnsi" w:cs="Times New Roman"/>
          <w:b/>
          <w:bCs/>
          <w:color w:val="767171"/>
          <w:szCs w:val="24"/>
        </w:rPr>
      </w:pPr>
      <w:bookmarkStart w:id="20" w:name="_Toc216793552"/>
      <w:r w:rsidRPr="0003125A">
        <w:rPr>
          <w:rFonts w:eastAsiaTheme="minorHAnsi" w:cs="Times New Roman"/>
          <w:b/>
          <w:bCs/>
          <w:color w:val="767171"/>
          <w:szCs w:val="24"/>
        </w:rPr>
        <w:t>Jornadas de inclusión social</w:t>
      </w:r>
      <w:bookmarkEnd w:id="20"/>
      <w:r w:rsidRPr="0003125A">
        <w:rPr>
          <w:rFonts w:eastAsiaTheme="minorHAnsi" w:cs="Times New Roman"/>
          <w:b/>
          <w:bCs/>
          <w:color w:val="767171"/>
          <w:szCs w:val="24"/>
        </w:rPr>
        <w:t> </w:t>
      </w:r>
    </w:p>
    <w:p w14:paraId="7A5B50A8" w14:textId="77777777" w:rsidR="00505C8D" w:rsidRPr="0003125A" w:rsidRDefault="00AF2A57" w:rsidP="005E7C89">
      <w:pPr>
        <w:spacing w:line="360" w:lineRule="auto"/>
        <w:jc w:val="both"/>
      </w:pPr>
      <w:r w:rsidRPr="0003125A">
        <w:t>Durante todo el 2025 </w:t>
      </w:r>
      <w:r w:rsidR="00BC3923" w:rsidRPr="0003125A">
        <w:t>se realizaron</w:t>
      </w:r>
      <w:r w:rsidRPr="0003125A">
        <w:t xml:space="preserve"> 37 jornadas de inclusión social, en las cuales, 5,718 ciudadanos y ciudadanas se acercaron a SIUBEN para validar su inclusión al registro o solicitar información. De estas, 3,496 ya se encontraban registrado en el RSUH equivalente a un 61.24%</w:t>
      </w:r>
      <w:r w:rsidR="00F50A0B" w:rsidRPr="0003125A">
        <w:t xml:space="preserve">, por cual se </w:t>
      </w:r>
      <w:r w:rsidR="00DF6CDE" w:rsidRPr="0003125A">
        <w:t>actualizaron sus hogares, 2,222</w:t>
      </w:r>
      <w:r w:rsidR="002B54F4" w:rsidRPr="0003125A">
        <w:t xml:space="preserve"> se registraron como nuevos hogares al RSUH</w:t>
      </w:r>
      <w:r w:rsidRPr="0003125A">
        <w:t>. </w:t>
      </w:r>
    </w:p>
    <w:p w14:paraId="469A44F3" w14:textId="4B376A15" w:rsidR="00B148DF" w:rsidRPr="0003125A" w:rsidRDefault="00324BDD" w:rsidP="0003125A">
      <w:pPr>
        <w:pStyle w:val="Heading3"/>
        <w:spacing w:line="360" w:lineRule="auto"/>
        <w:jc w:val="both"/>
        <w:rPr>
          <w:rFonts w:ascii="Times New Roman" w:eastAsiaTheme="minorHAnsi" w:hAnsi="Times New Roman" w:cs="Times New Roman"/>
          <w:b/>
          <w:bCs/>
          <w:color w:val="767171"/>
        </w:rPr>
      </w:pPr>
      <w:bookmarkStart w:id="21" w:name="_Toc216793553"/>
      <w:r w:rsidRPr="0003125A">
        <w:rPr>
          <w:rFonts w:ascii="Times New Roman" w:eastAsiaTheme="minorHAnsi" w:hAnsi="Times New Roman" w:cs="Times New Roman"/>
          <w:b/>
          <w:bCs/>
          <w:color w:val="767171"/>
        </w:rPr>
        <w:lastRenderedPageBreak/>
        <w:t>Proceso de Revisión y Certificación de los datos</w:t>
      </w:r>
      <w:bookmarkEnd w:id="21"/>
    </w:p>
    <w:p w14:paraId="4DE9A963" w14:textId="4760C4CE" w:rsidR="00324BDD" w:rsidRPr="0003125A" w:rsidRDefault="00936464" w:rsidP="005E7C89">
      <w:pPr>
        <w:spacing w:line="360" w:lineRule="auto"/>
        <w:ind w:right="-18"/>
        <w:jc w:val="both"/>
      </w:pPr>
      <w:r w:rsidRPr="0003125A">
        <w:t xml:space="preserve">Durante el año 2025, </w:t>
      </w:r>
      <w:r w:rsidR="0022642B" w:rsidRPr="0003125A">
        <w:t>se recibieron un total de</w:t>
      </w:r>
      <w:r w:rsidRPr="0003125A">
        <w:t xml:space="preserve"> 63,567 </w:t>
      </w:r>
      <w:r w:rsidR="00B202F3" w:rsidRPr="0003125A">
        <w:t>datos de hogares</w:t>
      </w:r>
      <w:r w:rsidRPr="0003125A">
        <w:t xml:space="preserve"> para </w:t>
      </w:r>
      <w:r w:rsidR="00D54A65" w:rsidRPr="0003125A">
        <w:t>r</w:t>
      </w:r>
      <w:r w:rsidRPr="0003125A">
        <w:t>evisión y validación</w:t>
      </w:r>
      <w:r w:rsidR="00B202F3" w:rsidRPr="0003125A">
        <w:t xml:space="preserve"> por parte de los</w:t>
      </w:r>
      <w:r w:rsidR="001C2866" w:rsidRPr="0003125A">
        <w:t xml:space="preserve"> Operativos y/o proyectos de</w:t>
      </w:r>
      <w:r w:rsidR="00B202F3" w:rsidRPr="0003125A">
        <w:t xml:space="preserve"> levantamientos</w:t>
      </w:r>
      <w:r w:rsidR="001C2866" w:rsidRPr="0003125A">
        <w:t xml:space="preserve"> que se </w:t>
      </w:r>
      <w:r w:rsidR="000A1BB6" w:rsidRPr="0003125A">
        <w:t>ha realizado</w:t>
      </w:r>
      <w:r w:rsidRPr="0003125A">
        <w:t>, de los cuales se logró completar </w:t>
      </w:r>
      <w:r w:rsidR="00490419" w:rsidRPr="0003125A">
        <w:t xml:space="preserve">el proceso de </w:t>
      </w:r>
      <w:r w:rsidRPr="0003125A">
        <w:t>62,878</w:t>
      </w:r>
      <w:r w:rsidR="00490419" w:rsidRPr="0003125A">
        <w:t xml:space="preserve"> hogares</w:t>
      </w:r>
      <w:r w:rsidRPr="0003125A">
        <w:t>, representando un porcentaje de ejecución del 9</w:t>
      </w:r>
      <w:r w:rsidR="0022642B" w:rsidRPr="0003125A">
        <w:t>8</w:t>
      </w:r>
      <w:r w:rsidRPr="0003125A">
        <w:t>.91%. </w:t>
      </w:r>
    </w:p>
    <w:p w14:paraId="41CD7AE6" w14:textId="77777777" w:rsidR="00093871" w:rsidRPr="0003125A" w:rsidRDefault="009339B6" w:rsidP="0003125A">
      <w:pPr>
        <w:pStyle w:val="Heading2"/>
        <w:spacing w:line="360" w:lineRule="auto"/>
        <w:jc w:val="both"/>
        <w:rPr>
          <w:rFonts w:eastAsiaTheme="minorHAnsi" w:cs="Times New Roman"/>
          <w:b/>
          <w:bCs/>
          <w:color w:val="767171"/>
          <w:szCs w:val="24"/>
        </w:rPr>
      </w:pPr>
      <w:bookmarkStart w:id="22" w:name="_Toc216793554"/>
      <w:r w:rsidRPr="0003125A">
        <w:rPr>
          <w:rFonts w:eastAsiaTheme="minorHAnsi" w:cs="Times New Roman"/>
          <w:b/>
          <w:bCs/>
          <w:color w:val="767171"/>
          <w:szCs w:val="24"/>
        </w:rPr>
        <w:t>Aplicación de la Ficha Básica de Emergencia (FIBE)</w:t>
      </w:r>
      <w:bookmarkEnd w:id="22"/>
    </w:p>
    <w:p w14:paraId="401970E3" w14:textId="77777777" w:rsidR="00B079AC" w:rsidRPr="0003125A" w:rsidRDefault="00B079AC" w:rsidP="005E7C89">
      <w:pPr>
        <w:spacing w:line="360" w:lineRule="auto"/>
        <w:jc w:val="both"/>
      </w:pPr>
      <w:r w:rsidRPr="0003125A">
        <w:t>La Ficha Básica de Emergencia (FIBE) es una herramienta desarrollada por el Sistema Único de Beneficiarios (SIUBEN) para recopilar información socioeconómica y demográfica de los hogares afectados por eventos de emergencia o desastre en la República Dominicana. Su propósito es identificar, de forma ágil y precisa, las condiciones de vulnerabilidad de las familias impactadas, permitiendo al Estado orientar oportunamente la asistencia humanitaria y la respuesta social. </w:t>
      </w:r>
    </w:p>
    <w:p w14:paraId="2B0C8AA2" w14:textId="77777777" w:rsidR="00B079AC" w:rsidRPr="0003125A" w:rsidRDefault="00B079AC" w:rsidP="005E7C89">
      <w:pPr>
        <w:spacing w:line="360" w:lineRule="auto"/>
        <w:jc w:val="both"/>
      </w:pPr>
      <w:r w:rsidRPr="0003125A">
        <w:t>En el marco de las acciones de respuesta del Estado dominicano, se activó la aplicación de la FIBE como instrumento técnico clave para la identificación, caracterización y acompañamiento de los hogares afectados por el evento ocurrido el 8 de abril de 2025 en el centro nocturno Jet Set, en Santo Domingo. Este suceso provocó una pérdida significativa de vidas humanas y decenas de personas lesionadas, generando una rápida respuesta estatal orientada a brindar asistencia integral a las víctimas y sus familias. </w:t>
      </w:r>
    </w:p>
    <w:p w14:paraId="1B2F3E59" w14:textId="6202EF9A" w:rsidR="00B079AC" w:rsidRPr="0003125A" w:rsidRDefault="003D118D" w:rsidP="005E7C89">
      <w:pPr>
        <w:spacing w:line="360" w:lineRule="auto"/>
        <w:jc w:val="both"/>
      </w:pPr>
      <w:r w:rsidRPr="0003125A">
        <w:t>El</w:t>
      </w:r>
      <w:r w:rsidR="00B079AC" w:rsidRPr="0003125A">
        <w:t xml:space="preserve"> incidente dejó un saldo de 237 personas fallecidas y 58 heridas, para un total de 295 personas afectadas directamente. Ante esta situación, el Gobierno conformó una comisión interinstitucional integrada por entidades del ámbito social, de salud y de protección a la niñez —entre ellas SIUBEN, Supérate, CONANI y el Ministerio de Salud Pública— con el propósito de brindar una atención coordinada, recopilar información socioeconómica de los hogares afectados y </w:t>
      </w:r>
      <w:r w:rsidR="00B079AC" w:rsidRPr="0003125A">
        <w:lastRenderedPageBreak/>
        <w:t>activar el Bono de Emergencia como instrumento de protección social adaptativa, amparado en el Decreto núm. 377-21 y la Resolución núm. 003-2025. </w:t>
      </w:r>
    </w:p>
    <w:p w14:paraId="7E779978" w14:textId="77777777" w:rsidR="00B079AC" w:rsidRPr="0003125A" w:rsidRDefault="00B079AC" w:rsidP="005E7C89">
      <w:pPr>
        <w:spacing w:line="360" w:lineRule="auto"/>
        <w:jc w:val="both"/>
      </w:pPr>
      <w:r w:rsidRPr="0003125A">
        <w:t>En este contexto, el SIUBEN desempeñó un papel técnico central en la aplicación de la FIBE y del Cuestionario de Información Socioeconómica del Hogar (CISEH), fundamentales para la caracterización socioeconómica y la determinación del nivel de afectación. Se levantó información de 200 hogares con el CISEH y 192 con la FIBE, conformando una base de datos sólida y confiable para orientar la respuesta estatal. </w:t>
      </w:r>
    </w:p>
    <w:p w14:paraId="4651DBCA" w14:textId="30473EEF" w:rsidR="00953C3D" w:rsidRPr="0003125A" w:rsidRDefault="00B079AC" w:rsidP="005E7C89">
      <w:pPr>
        <w:spacing w:line="360" w:lineRule="auto"/>
        <w:jc w:val="both"/>
      </w:pPr>
      <w:r w:rsidRPr="0003125A">
        <w:t>Para este proceso se elaboró un protocolo de implementación con tres fases de levantamiento: hogares con fallecidos, hogares con vulnerabilidad intermedia y resto de las familias afectadas. Además, se aplicaron dos modalidades operativas —visita única y doble visita— que garantizaron una cobertura integral y un abordaje diferenciado. Previamente, el personal de campo recibió capacitación en el manejo sensible y respetuoso de situaciones de alto impacto emocional, priorizando la calidad de la información y el trato digno hacia las familias entrevistadas. </w:t>
      </w:r>
    </w:p>
    <w:p w14:paraId="4782AB8F" w14:textId="666DADFF" w:rsidR="00953C3D" w:rsidRPr="0003125A" w:rsidRDefault="00953C3D" w:rsidP="0003125A">
      <w:pPr>
        <w:spacing w:line="360" w:lineRule="auto"/>
        <w:jc w:val="both"/>
        <w:rPr>
          <w:b/>
          <w:bCs/>
        </w:rPr>
      </w:pPr>
      <w:r w:rsidRPr="0003125A">
        <w:rPr>
          <w:b/>
          <w:bCs/>
        </w:rPr>
        <w:t xml:space="preserve">Nueva Operativa </w:t>
      </w:r>
    </w:p>
    <w:p w14:paraId="2FB1B6C9" w14:textId="7CA3E2D6" w:rsidR="00B16433" w:rsidRPr="005E7C89" w:rsidRDefault="00056230" w:rsidP="005E7C89">
      <w:pPr>
        <w:shd w:val="clear" w:color="auto" w:fill="FFFFFF"/>
        <w:tabs>
          <w:tab w:val="left" w:pos="7560"/>
        </w:tabs>
        <w:spacing w:after="0" w:line="360" w:lineRule="auto"/>
        <w:jc w:val="both"/>
      </w:pPr>
      <w:r w:rsidRPr="0003125A">
        <w:t xml:space="preserve">Como resultado de la </w:t>
      </w:r>
      <w:r w:rsidR="00EC019E" w:rsidRPr="0003125A">
        <w:t>e</w:t>
      </w:r>
      <w:r w:rsidRPr="0003125A">
        <w:t>strategia</w:t>
      </w:r>
      <w:r w:rsidR="00EC019E" w:rsidRPr="0003125A">
        <w:t xml:space="preserve"> institucional</w:t>
      </w:r>
      <w:r w:rsidR="00F13D7A" w:rsidRPr="0003125A">
        <w:t xml:space="preserve">, base del </w:t>
      </w:r>
      <w:r w:rsidR="00EC019E" w:rsidRPr="0003125A">
        <w:t xml:space="preserve">PEI </w:t>
      </w:r>
      <w:r w:rsidR="00F13D7A" w:rsidRPr="0003125A">
        <w:t>2021-2024, según antes descrito. El SIUBEN</w:t>
      </w:r>
      <w:r w:rsidR="00B16433" w:rsidRPr="005E7C89">
        <w:t xml:space="preserve"> ha trabajado intensamente en el diseño e implementación de su </w:t>
      </w:r>
      <w:r w:rsidR="00B16433" w:rsidRPr="005E7C89">
        <w:rPr>
          <w:b/>
          <w:bCs/>
        </w:rPr>
        <w:t>Nueva Operativa</w:t>
      </w:r>
      <w:r w:rsidR="00B16433" w:rsidRPr="005E7C89">
        <w:t>, un proceso orientado a optimizar la identificación, categorización y focalización de hogares en situación de vulnerabilidad, utilizando datos actualizados y de alta calidad. Este esfuerzo ha permitido consolidar un sistema más dinámico, eficiente y alineado con las necesidades actuales de la población.</w:t>
      </w:r>
    </w:p>
    <w:p w14:paraId="4FBDFB22" w14:textId="42842A01" w:rsidR="00B16433" w:rsidRPr="005E7C89" w:rsidRDefault="00B16433" w:rsidP="005E7C89">
      <w:pPr>
        <w:shd w:val="clear" w:color="auto" w:fill="FFFFFF"/>
        <w:tabs>
          <w:tab w:val="left" w:pos="7560"/>
        </w:tabs>
        <w:spacing w:after="0" w:line="360" w:lineRule="auto"/>
        <w:jc w:val="both"/>
      </w:pPr>
      <w:r w:rsidRPr="005E7C89">
        <w:lastRenderedPageBreak/>
        <w:t xml:space="preserve">La Nueva Operativa </w:t>
      </w:r>
      <w:r w:rsidR="00830C02" w:rsidRPr="005E7C89">
        <w:t xml:space="preserve">permitió </w:t>
      </w:r>
      <w:r w:rsidRPr="005E7C89">
        <w:t>integra</w:t>
      </w:r>
      <w:r w:rsidR="00425E83" w:rsidRPr="005E7C89">
        <w:t>r</w:t>
      </w:r>
      <w:r w:rsidRPr="005E7C89">
        <w:t xml:space="preserve"> datos longitudinales de los hogares registrados a lo largo de los diferentes levantamientos realizados por el SIUBEN</w:t>
      </w:r>
      <w:r w:rsidR="00425E83" w:rsidRPr="005E7C89">
        <w:t xml:space="preserve"> en una </w:t>
      </w:r>
      <w:r w:rsidR="00425E83" w:rsidRPr="005E7C89">
        <w:rPr>
          <w:b/>
          <w:bCs/>
        </w:rPr>
        <w:t>Base de Datos Unificada (BDU)</w:t>
      </w:r>
      <w:r w:rsidRPr="005E7C89">
        <w:t xml:space="preserve">. </w:t>
      </w:r>
    </w:p>
    <w:p w14:paraId="3FA6EC82" w14:textId="1364395C" w:rsidR="00943784" w:rsidRPr="0003125A" w:rsidRDefault="00931869" w:rsidP="005E7C89">
      <w:pPr>
        <w:spacing w:line="360" w:lineRule="auto"/>
        <w:jc w:val="both"/>
      </w:pPr>
      <w:r w:rsidRPr="0003125A">
        <w:t xml:space="preserve">El </w:t>
      </w:r>
      <w:r w:rsidR="0011355D" w:rsidRPr="0003125A">
        <w:t>desafío</w:t>
      </w:r>
      <w:r w:rsidRPr="0003125A">
        <w:t xml:space="preserve"> de la Nueva Operativa ha sido durante el 2025</w:t>
      </w:r>
      <w:r w:rsidR="00D35526" w:rsidRPr="0003125A">
        <w:t>,</w:t>
      </w:r>
      <w:r w:rsidRPr="0003125A">
        <w:t xml:space="preserve"> </w:t>
      </w:r>
      <w:r w:rsidR="005004E7" w:rsidRPr="0003125A">
        <w:t>definir los criterios de integración de las diferentes fuentes de entradas de datos que SIUBEN tiene actualmente</w:t>
      </w:r>
      <w:r w:rsidR="00794488" w:rsidRPr="0003125A">
        <w:t xml:space="preserve">, Levantamiento de hogares con el Cuestionario de Información </w:t>
      </w:r>
      <w:r w:rsidR="0011355D" w:rsidRPr="0003125A">
        <w:t>Socioeconómica</w:t>
      </w:r>
      <w:r w:rsidR="00794488" w:rsidRPr="0003125A">
        <w:t xml:space="preserve"> de Hogares CISEH, que es una versión reducida </w:t>
      </w:r>
      <w:r w:rsidR="00A07140" w:rsidRPr="0003125A">
        <w:t>respecto al</w:t>
      </w:r>
      <w:r w:rsidR="00794488" w:rsidRPr="0003125A">
        <w:t xml:space="preserve"> cuestionario utilizado en los levantamientos </w:t>
      </w:r>
      <w:r w:rsidR="0011355D" w:rsidRPr="0003125A">
        <w:t>de hogares que SIUBEN utiliz</w:t>
      </w:r>
      <w:r w:rsidR="004F62AB" w:rsidRPr="0003125A">
        <w:t>ó</w:t>
      </w:r>
      <w:r w:rsidR="0011355D" w:rsidRPr="0003125A">
        <w:t xml:space="preserve"> en el Primer, Segundo y Tercer Levantamiento de </w:t>
      </w:r>
      <w:r w:rsidR="00D35526" w:rsidRPr="0003125A">
        <w:t>Hogares,</w:t>
      </w:r>
      <w:r w:rsidR="004F62AB" w:rsidRPr="0003125A">
        <w:t xml:space="preserve"> </w:t>
      </w:r>
      <w:r w:rsidR="005D326C" w:rsidRPr="0003125A">
        <w:t>por lo que la estructura de los datos que conforman el RSUH</w:t>
      </w:r>
      <w:r w:rsidR="007C190A" w:rsidRPr="0003125A">
        <w:t xml:space="preserve"> luego del proceso de unificación </w:t>
      </w:r>
      <w:r w:rsidR="00BD1FC2" w:rsidRPr="0003125A">
        <w:t xml:space="preserve">en </w:t>
      </w:r>
      <w:r w:rsidR="007C190A" w:rsidRPr="0003125A">
        <w:t>la BDU</w:t>
      </w:r>
      <w:r w:rsidR="005D326C" w:rsidRPr="0003125A">
        <w:t xml:space="preserve"> </w:t>
      </w:r>
      <w:r w:rsidR="00C33A40" w:rsidRPr="0003125A">
        <w:t xml:space="preserve">no </w:t>
      </w:r>
      <w:r w:rsidR="00E40D5D" w:rsidRPr="0003125A">
        <w:t xml:space="preserve">es compatible </w:t>
      </w:r>
      <w:r w:rsidR="007C190A" w:rsidRPr="0003125A">
        <w:t xml:space="preserve">con los datos </w:t>
      </w:r>
      <w:r w:rsidR="00E40D5D" w:rsidRPr="0003125A">
        <w:t xml:space="preserve">que </w:t>
      </w:r>
      <w:r w:rsidR="0097429F" w:rsidRPr="0003125A">
        <w:t xml:space="preserve">actuales que se recopilan a través de la CISEH, </w:t>
      </w:r>
      <w:r w:rsidR="004F62AB" w:rsidRPr="0003125A">
        <w:t>así como</w:t>
      </w:r>
      <w:r w:rsidR="0097429F" w:rsidRPr="0003125A">
        <w:t xml:space="preserve"> los datos que entran mediante </w:t>
      </w:r>
      <w:r w:rsidR="004F62AB" w:rsidRPr="0003125A">
        <w:t>la Interoperabilidad</w:t>
      </w:r>
      <w:r w:rsidR="00E40D5D" w:rsidRPr="0003125A">
        <w:t xml:space="preserve"> con otras instituciones</w:t>
      </w:r>
      <w:r w:rsidR="0097429F" w:rsidRPr="0003125A">
        <w:t>.</w:t>
      </w:r>
      <w:r w:rsidR="00011811" w:rsidRPr="0003125A">
        <w:t xml:space="preserve"> Lo que ha creado un </w:t>
      </w:r>
      <w:r w:rsidR="00637CE8" w:rsidRPr="0003125A">
        <w:t>Punto crítico</w:t>
      </w:r>
      <w:r w:rsidR="009148EF" w:rsidRPr="0003125A">
        <w:t xml:space="preserve"> en el paso de los </w:t>
      </w:r>
      <w:r w:rsidR="003604FA" w:rsidRPr="0003125A">
        <w:t>datos de</w:t>
      </w:r>
      <w:r w:rsidR="009148EF" w:rsidRPr="0003125A">
        <w:t xml:space="preserve"> hogares levantados desde el 2024 a la fecha para acceder al RSUH propiamente dicho</w:t>
      </w:r>
      <w:r w:rsidR="003604FA" w:rsidRPr="0003125A">
        <w:t>. Esto no afecta el uso correcto de los datos para la focalización, pero</w:t>
      </w:r>
      <w:r w:rsidR="00220B1C" w:rsidRPr="0003125A">
        <w:t xml:space="preserve"> si limita </w:t>
      </w:r>
      <w:r w:rsidR="003E7F78" w:rsidRPr="0003125A">
        <w:t>la velocidad y agilidad del</w:t>
      </w:r>
      <w:r w:rsidR="00220B1C" w:rsidRPr="0003125A">
        <w:t xml:space="preserve"> proceso de actualización</w:t>
      </w:r>
      <w:r w:rsidR="003E7F78" w:rsidRPr="0003125A">
        <w:t xml:space="preserve"> y aumento del Registro Social de Hogares</w:t>
      </w:r>
      <w:r w:rsidR="00943784" w:rsidRPr="0003125A">
        <w:t>.</w:t>
      </w:r>
    </w:p>
    <w:p w14:paraId="4543F9AB" w14:textId="69618757" w:rsidR="00424CDA" w:rsidRPr="0003125A" w:rsidRDefault="00424CDA" w:rsidP="005E7C89">
      <w:pPr>
        <w:spacing w:line="360" w:lineRule="auto"/>
        <w:jc w:val="both"/>
      </w:pPr>
      <w:r w:rsidRPr="0003125A">
        <w:t xml:space="preserve">Con este contexto, </w:t>
      </w:r>
      <w:r w:rsidR="00A25554" w:rsidRPr="0003125A">
        <w:t>d</w:t>
      </w:r>
      <w:r w:rsidRPr="0003125A">
        <w:t xml:space="preserve">urante 2025, el SIUBEN ha </w:t>
      </w:r>
      <w:r w:rsidR="00A25554" w:rsidRPr="0003125A">
        <w:t>implementado</w:t>
      </w:r>
      <w:r w:rsidRPr="0003125A">
        <w:t xml:space="preserve"> el proceso de depuración de colaterales como parte de las acciones orientadas a integrar de manera efectiva los hogares levantados en ambos años al RSUH. Este proceso, sustentado en un protocolo estandarizado</w:t>
      </w:r>
      <w:r w:rsidR="00A25554" w:rsidRPr="0003125A">
        <w:t xml:space="preserve"> que </w:t>
      </w:r>
      <w:r w:rsidRPr="0003125A">
        <w:t>busca garantizar la unicidad de los registros, evitar duplicidades y asegurar que la estructura de los hogares refleje su composición real y actualizada</w:t>
      </w:r>
      <w:r w:rsidRPr="0003125A">
        <w:rPr>
          <w:b/>
          <w:bCs/>
        </w:rPr>
        <w:t>.</w:t>
      </w:r>
      <w:r w:rsidRPr="0003125A">
        <w:t> </w:t>
      </w:r>
    </w:p>
    <w:p w14:paraId="6305F10D" w14:textId="77777777" w:rsidR="000B4F21" w:rsidRPr="0003125A" w:rsidRDefault="00424CDA" w:rsidP="005E7C89">
      <w:pPr>
        <w:spacing w:line="360" w:lineRule="auto"/>
        <w:jc w:val="both"/>
      </w:pPr>
      <w:r w:rsidRPr="0003125A">
        <w:t>La iniciativa se desarrolla de forma coordinada entre las áreas de</w:t>
      </w:r>
      <w:r w:rsidR="00A25554" w:rsidRPr="0003125A">
        <w:t xml:space="preserve"> Análisis de la Información Socioeconómica de </w:t>
      </w:r>
      <w:r w:rsidR="003B647A" w:rsidRPr="0003125A">
        <w:t>Hogares, Tecnologías</w:t>
      </w:r>
      <w:r w:rsidRPr="0003125A">
        <w:t xml:space="preserve"> de la Información y </w:t>
      </w:r>
      <w:r w:rsidR="003B647A" w:rsidRPr="0003125A">
        <w:t xml:space="preserve">Control y Revisión del </w:t>
      </w:r>
      <w:r w:rsidRPr="0003125A">
        <w:t xml:space="preserve">Dato, las cuales trabajan en la validación, exclusión y certificación de registros conforme a las </w:t>
      </w:r>
      <w:r w:rsidRPr="0003125A">
        <w:lastRenderedPageBreak/>
        <w:t>reglas definidas en el protocolo. Con ello, se fortalece la integridad del RSUH y de la Base de Datos Única (BDU), se facilita la integración con otros sistemas institucionales y se sientan las bases para que los hogares recientemente levantados sean incluidos y certificados oficialmente en el registro nacional</w:t>
      </w:r>
      <w:r w:rsidRPr="0003125A">
        <w:rPr>
          <w:b/>
          <w:bCs/>
        </w:rPr>
        <w:t>.</w:t>
      </w:r>
      <w:r w:rsidRPr="0003125A">
        <w:t> </w:t>
      </w:r>
    </w:p>
    <w:p w14:paraId="38514D74" w14:textId="094CD14B" w:rsidR="00424CDA" w:rsidRPr="0003125A" w:rsidRDefault="00424CDA" w:rsidP="005E7C89">
      <w:pPr>
        <w:spacing w:line="360" w:lineRule="auto"/>
        <w:jc w:val="both"/>
      </w:pPr>
      <w:r w:rsidRPr="0003125A">
        <w:t>En el marco del fortalecimiento del </w:t>
      </w:r>
      <w:r w:rsidRPr="0003125A">
        <w:rPr>
          <w:b/>
          <w:bCs/>
        </w:rPr>
        <w:t>Registro Social Universal de Hogares (RSUH)</w:t>
      </w:r>
      <w:r w:rsidRPr="0003125A">
        <w:t> y con el propósito de consolidar los mecanismos de interoperabilidad con otras entidades públicas, el SIUBEN avanzó en la elaboración de tres protocolos institucionales clave: </w:t>
      </w:r>
    </w:p>
    <w:p w14:paraId="221537AE" w14:textId="77777777" w:rsidR="00424CDA" w:rsidRPr="0003125A" w:rsidRDefault="00424CDA" w:rsidP="005E7C89">
      <w:pPr>
        <w:numPr>
          <w:ilvl w:val="0"/>
          <w:numId w:val="8"/>
        </w:numPr>
        <w:spacing w:line="360" w:lineRule="auto"/>
        <w:jc w:val="both"/>
      </w:pPr>
      <w:r w:rsidRPr="0003125A">
        <w:rPr>
          <w:b/>
          <w:bCs/>
        </w:rPr>
        <w:t>Protocolo de Integración de Bases de Datos Administrativas</w:t>
      </w:r>
      <w:r w:rsidRPr="0003125A">
        <w:t>, actualmente en fase de revisión, orientado a definir los lineamientos técnicos y metodológicos para el intercambio y depuración de información proveniente de distintas fuentes oficiales. </w:t>
      </w:r>
    </w:p>
    <w:p w14:paraId="2305CE34" w14:textId="634C3F81" w:rsidR="00424CDA" w:rsidRPr="0003125A" w:rsidRDefault="00424CDA" w:rsidP="005E7C89">
      <w:pPr>
        <w:numPr>
          <w:ilvl w:val="0"/>
          <w:numId w:val="9"/>
        </w:numPr>
        <w:spacing w:line="360" w:lineRule="auto"/>
        <w:jc w:val="both"/>
      </w:pPr>
      <w:r w:rsidRPr="0003125A">
        <w:rPr>
          <w:b/>
          <w:bCs/>
        </w:rPr>
        <w:t>Protocolo de Integración de Datos al Registro de R</w:t>
      </w:r>
      <w:r w:rsidR="00EC019E" w:rsidRPr="0003125A">
        <w:rPr>
          <w:b/>
          <w:bCs/>
        </w:rPr>
        <w:t>egístrate</w:t>
      </w:r>
      <w:r w:rsidRPr="0003125A">
        <w:rPr>
          <w:b/>
          <w:bCs/>
        </w:rPr>
        <w:t xml:space="preserve"> SIUBEN e Instituciones</w:t>
      </w:r>
      <w:r w:rsidRPr="0003125A">
        <w:t>, en curso, que busca estandarizar los procedimientos de incorporación de información al RSUH, asegurando consistencia, trazabilidad y calidad en los registros. </w:t>
      </w:r>
    </w:p>
    <w:p w14:paraId="30C45903" w14:textId="77777777" w:rsidR="00424CDA" w:rsidRPr="0003125A" w:rsidRDefault="00424CDA" w:rsidP="005E7C89">
      <w:pPr>
        <w:numPr>
          <w:ilvl w:val="0"/>
          <w:numId w:val="10"/>
        </w:numPr>
        <w:spacing w:line="360" w:lineRule="auto"/>
        <w:jc w:val="both"/>
      </w:pPr>
      <w:r w:rsidRPr="0003125A">
        <w:rPr>
          <w:b/>
          <w:bCs/>
        </w:rPr>
        <w:t>Protocolo sobre el Manejo de Alertas</w:t>
      </w:r>
      <w:r w:rsidRPr="0003125A">
        <w:t>, cuya formulación se encuentra en etapa de planificación, destinado a establecer criterios y mecanismos de coordinación interinstitucional para la detección y atención temprana de situaciones que afecten la condición socioeconómica de los hogares registrados. </w:t>
      </w:r>
    </w:p>
    <w:p w14:paraId="3A82BD57" w14:textId="4D9E9F48" w:rsidR="00D54A65" w:rsidRPr="0003125A" w:rsidRDefault="00D54A65" w:rsidP="005E7C89">
      <w:pPr>
        <w:spacing w:line="360" w:lineRule="auto"/>
        <w:jc w:val="both"/>
      </w:pPr>
      <w:r w:rsidRPr="0003125A">
        <w:t xml:space="preserve">Otros documentos </w:t>
      </w:r>
      <w:r w:rsidR="00292B9A" w:rsidRPr="0003125A">
        <w:t>generados en el marco de este proceso son:</w:t>
      </w:r>
    </w:p>
    <w:p w14:paraId="6C09058C" w14:textId="77777777" w:rsidR="00292B9A" w:rsidRPr="0003125A" w:rsidRDefault="00292B9A" w:rsidP="005E7C89">
      <w:pPr>
        <w:numPr>
          <w:ilvl w:val="0"/>
          <w:numId w:val="11"/>
        </w:numPr>
        <w:spacing w:line="360" w:lineRule="auto"/>
        <w:jc w:val="both"/>
      </w:pPr>
      <w:r w:rsidRPr="0003125A">
        <w:rPr>
          <w:b/>
          <w:bCs/>
        </w:rPr>
        <w:t>Manual de Revisión y Validación de los Datos del Hogar:</w:t>
      </w:r>
      <w:r w:rsidRPr="0003125A">
        <w:t> documento rector del nuevo procedimiento operativo del área. </w:t>
      </w:r>
    </w:p>
    <w:p w14:paraId="3126B536" w14:textId="77777777" w:rsidR="00292B9A" w:rsidRPr="0003125A" w:rsidRDefault="00292B9A" w:rsidP="005E7C89">
      <w:pPr>
        <w:numPr>
          <w:ilvl w:val="0"/>
          <w:numId w:val="12"/>
        </w:numPr>
        <w:spacing w:line="360" w:lineRule="auto"/>
        <w:jc w:val="both"/>
      </w:pPr>
      <w:r w:rsidRPr="0003125A">
        <w:rPr>
          <w:b/>
          <w:bCs/>
        </w:rPr>
        <w:lastRenderedPageBreak/>
        <w:t>Catálogo de Errores:</w:t>
      </w:r>
      <w:r w:rsidRPr="0003125A">
        <w:t> actualizado para permitir la identificación temprana y en tiempo real de inconsistencias críticas. </w:t>
      </w:r>
    </w:p>
    <w:p w14:paraId="35029B14" w14:textId="77777777" w:rsidR="00292B9A" w:rsidRPr="0003125A" w:rsidRDefault="00292B9A" w:rsidP="005E7C89">
      <w:pPr>
        <w:numPr>
          <w:ilvl w:val="0"/>
          <w:numId w:val="13"/>
        </w:numPr>
        <w:spacing w:line="360" w:lineRule="auto"/>
        <w:jc w:val="both"/>
      </w:pPr>
      <w:r w:rsidRPr="0003125A">
        <w:rPr>
          <w:b/>
          <w:bCs/>
        </w:rPr>
        <w:t>Malla Lógica:</w:t>
      </w:r>
      <w:r w:rsidRPr="0003125A">
        <w:t> fortalecida para detectar incongruencias en variables estructurales del hogar. </w:t>
      </w:r>
    </w:p>
    <w:p w14:paraId="40042C87" w14:textId="77777777" w:rsidR="00292B9A" w:rsidRPr="0003125A" w:rsidRDefault="00292B9A" w:rsidP="005E7C89">
      <w:pPr>
        <w:numPr>
          <w:ilvl w:val="0"/>
          <w:numId w:val="14"/>
        </w:numPr>
        <w:spacing w:line="360" w:lineRule="auto"/>
        <w:jc w:val="both"/>
      </w:pPr>
      <w:r w:rsidRPr="0003125A">
        <w:rPr>
          <w:b/>
          <w:bCs/>
        </w:rPr>
        <w:t>Políticas de Revisión y Validación:</w:t>
      </w:r>
      <w:r w:rsidRPr="0003125A">
        <w:t> mantenimiento y adecuación al nuevo marco operativo. </w:t>
      </w:r>
    </w:p>
    <w:p w14:paraId="7B2CFDD9" w14:textId="77777777" w:rsidR="00292B9A" w:rsidRPr="0003125A" w:rsidRDefault="00292B9A" w:rsidP="005E7C89">
      <w:pPr>
        <w:numPr>
          <w:ilvl w:val="0"/>
          <w:numId w:val="15"/>
        </w:numPr>
        <w:spacing w:line="360" w:lineRule="auto"/>
        <w:jc w:val="both"/>
      </w:pPr>
      <w:r w:rsidRPr="0003125A">
        <w:rPr>
          <w:b/>
          <w:bCs/>
        </w:rPr>
        <w:t>Instructivo de Capacitación:</w:t>
      </w:r>
      <w:r w:rsidRPr="0003125A">
        <w:t> herramienta base para la inducción de nuevo personal y consulta permanente del procedimiento institucional. </w:t>
      </w:r>
    </w:p>
    <w:p w14:paraId="7797A3CD" w14:textId="620D0032" w:rsidR="00424CDA" w:rsidRPr="0003125A" w:rsidRDefault="00424CDA" w:rsidP="005E7C89">
      <w:pPr>
        <w:spacing w:line="360" w:lineRule="auto"/>
        <w:jc w:val="both"/>
      </w:pPr>
      <w:r w:rsidRPr="0003125A">
        <w:t>Estos instrumentos son fundamentales para garantizar la actualización oportuna, la confiabilidad y la interoperabilidad del RSUH</w:t>
      </w:r>
      <w:r w:rsidR="00866789" w:rsidRPr="0003125A">
        <w:t xml:space="preserve">. </w:t>
      </w:r>
      <w:r w:rsidR="008D1D62" w:rsidRPr="0003125A">
        <w:t>Como resultado se espera que para el 2026 los levantamientos bajo modalidad de barrido serán incorporados a la base de datos en un plazo máximo de </w:t>
      </w:r>
      <w:r w:rsidR="008D1D62" w:rsidRPr="0003125A">
        <w:rPr>
          <w:b/>
          <w:bCs/>
        </w:rPr>
        <w:t>60 días posterior al cierre operativo</w:t>
      </w:r>
      <w:r w:rsidR="008D1D62" w:rsidRPr="0003125A">
        <w:t>.</w:t>
      </w:r>
    </w:p>
    <w:p w14:paraId="5E32F42F" w14:textId="77777777" w:rsidR="00B148DF" w:rsidRPr="0003125A" w:rsidRDefault="00B148DF" w:rsidP="005E7C89">
      <w:pPr>
        <w:spacing w:line="360" w:lineRule="auto"/>
        <w:jc w:val="both"/>
      </w:pPr>
      <w:r w:rsidRPr="0003125A">
        <w:t>A través de este proceso, los nuevos hogares identificados son incorporados, los existentes son actualizados conforme a los cambios reportados y los casos no identificados o pendientes de validación se mantienen en la RSUH hasta cumplir el tiempo máximo establecido en desactualización. </w:t>
      </w:r>
    </w:p>
    <w:p w14:paraId="63CEA2FD" w14:textId="77777777" w:rsidR="00B148DF" w:rsidRPr="0003125A" w:rsidRDefault="00B148DF" w:rsidP="005E7C89">
      <w:pPr>
        <w:spacing w:line="360" w:lineRule="auto"/>
        <w:jc w:val="both"/>
      </w:pPr>
      <w:r w:rsidRPr="0003125A">
        <w:t>Este enfoque garantiza que el </w:t>
      </w:r>
      <w:r w:rsidRPr="0003125A">
        <w:rPr>
          <w:b/>
          <w:bCs/>
        </w:rPr>
        <w:t>Registro Social Universal de Hogares (RSUH)</w:t>
      </w:r>
      <w:r w:rsidRPr="0003125A">
        <w:t> y el </w:t>
      </w:r>
      <w:r w:rsidRPr="0003125A">
        <w:rPr>
          <w:b/>
          <w:bCs/>
        </w:rPr>
        <w:t>Registro Universal de Beneficiarios (RUB)</w:t>
      </w:r>
      <w:r w:rsidRPr="0003125A">
        <w:t> se mantengan actualizados sin duplicidades, ya que el sistema opera bajo reglas que aseguran </w:t>
      </w:r>
      <w:r w:rsidRPr="0003125A">
        <w:rPr>
          <w:b/>
          <w:bCs/>
        </w:rPr>
        <w:t>una sola persona y un solo hogar válidamente registrado</w:t>
      </w:r>
      <w:r w:rsidRPr="0003125A">
        <w:t>. </w:t>
      </w:r>
      <w:r w:rsidRPr="0003125A">
        <w:br/>
        <w:t>Con ello, el SIUBEN consolida un modelo de gestión de datos más dinámico, oportuno y confiable, alineado con los principios de eficiencia y calidad institucional. </w:t>
      </w:r>
    </w:p>
    <w:p w14:paraId="09223D9A" w14:textId="77777777" w:rsidR="00B148DF" w:rsidRPr="0003125A" w:rsidRDefault="00B148DF" w:rsidP="005E7C89">
      <w:pPr>
        <w:spacing w:line="360" w:lineRule="auto"/>
        <w:jc w:val="both"/>
      </w:pPr>
    </w:p>
    <w:p w14:paraId="5AF1DCEC" w14:textId="77777777" w:rsidR="00782301" w:rsidRPr="0003125A" w:rsidRDefault="00782301" w:rsidP="005E7C89">
      <w:pPr>
        <w:spacing w:line="360" w:lineRule="auto"/>
        <w:jc w:val="both"/>
      </w:pPr>
      <w:r w:rsidRPr="0003125A">
        <w:rPr>
          <w:b/>
          <w:bCs/>
        </w:rPr>
        <w:t xml:space="preserve">Fortalecimiento del Sistema de Monitoreo </w:t>
      </w:r>
    </w:p>
    <w:p w14:paraId="6D828857" w14:textId="7F2D1B37" w:rsidR="00782301" w:rsidRPr="0003125A" w:rsidRDefault="00107074" w:rsidP="005E7C89">
      <w:pPr>
        <w:spacing w:line="360" w:lineRule="auto"/>
        <w:jc w:val="both"/>
      </w:pPr>
      <w:r w:rsidRPr="0003125A">
        <w:t>Con el objetivo de fortalecer el monitoreo, control y toma de decisiones basada en evidencia, durante el período se incorporaron tres tableros estratégicos que permiten el seguimiento integral de los principales procesos de la institución, contribuyendo a una gestión más oportuna, eficiente y orientada a resultados.</w:t>
      </w:r>
    </w:p>
    <w:p w14:paraId="43B5558F" w14:textId="77777777" w:rsidR="00782301" w:rsidRPr="0003125A" w:rsidRDefault="00782301" w:rsidP="005E7C89">
      <w:pPr>
        <w:numPr>
          <w:ilvl w:val="0"/>
          <w:numId w:val="16"/>
        </w:numPr>
        <w:spacing w:line="360" w:lineRule="auto"/>
        <w:jc w:val="both"/>
      </w:pPr>
      <w:r w:rsidRPr="0003125A">
        <w:rPr>
          <w:b/>
          <w:bCs/>
        </w:rPr>
        <w:t>Dashboard de Levantamientos:</w:t>
      </w:r>
      <w:r w:rsidRPr="0003125A">
        <w:t> monitorea indicadores de calidad en tiempo real durante operativos de campo, facilitando retroalimentación oportuna a los equipos territoriales. </w:t>
      </w:r>
    </w:p>
    <w:p w14:paraId="31AF4EC4" w14:textId="77777777" w:rsidR="005E603B" w:rsidRPr="005E7C89" w:rsidRDefault="005E603B" w:rsidP="0003125A">
      <w:pPr>
        <w:keepNext/>
        <w:spacing w:line="360" w:lineRule="auto"/>
        <w:ind w:left="720"/>
        <w:jc w:val="both"/>
      </w:pPr>
      <w:r w:rsidRPr="005E7C89">
        <w:rPr>
          <w:noProof/>
        </w:rPr>
        <w:drawing>
          <wp:inline distT="0" distB="0" distL="0" distR="0" wp14:anchorId="4A57AE1C" wp14:editId="3155925F">
            <wp:extent cx="4850517" cy="2409190"/>
            <wp:effectExtent l="0" t="0" r="1270" b="3810"/>
            <wp:docPr id="19446014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3536" t="11505"/>
                    <a:stretch>
                      <a:fillRect/>
                    </a:stretch>
                  </pic:blipFill>
                  <pic:spPr bwMode="auto">
                    <a:xfrm>
                      <a:off x="0" y="0"/>
                      <a:ext cx="4851369" cy="2409613"/>
                    </a:xfrm>
                    <a:prstGeom prst="rect">
                      <a:avLst/>
                    </a:prstGeom>
                    <a:noFill/>
                    <a:ln>
                      <a:noFill/>
                    </a:ln>
                    <a:extLst>
                      <a:ext uri="{53640926-AAD7-44D8-BBD7-CCE9431645EC}">
                        <a14:shadowObscured xmlns:a14="http://schemas.microsoft.com/office/drawing/2010/main"/>
                      </a:ext>
                    </a:extLst>
                  </pic:spPr>
                </pic:pic>
              </a:graphicData>
            </a:graphic>
          </wp:inline>
        </w:drawing>
      </w:r>
    </w:p>
    <w:p w14:paraId="56F046BB" w14:textId="632A62DB" w:rsidR="005E603B" w:rsidRPr="0003125A" w:rsidRDefault="005E603B" w:rsidP="0003125A">
      <w:pPr>
        <w:pStyle w:val="Caption"/>
        <w:spacing w:line="360" w:lineRule="auto"/>
        <w:jc w:val="both"/>
        <w:rPr>
          <w:rFonts w:eastAsia="Times New Roman"/>
          <w:color w:val="767171"/>
          <w:spacing w:val="0"/>
          <w:lang w:eastAsia="es-DO"/>
        </w:rPr>
      </w:pPr>
      <w:r w:rsidRPr="0003125A">
        <w:rPr>
          <w:rFonts w:eastAsia="Times New Roman"/>
          <w:color w:val="767171"/>
          <w:spacing w:val="0"/>
          <w:lang w:eastAsia="es-DO"/>
        </w:rPr>
        <w:t xml:space="preserve">Ilustración </w:t>
      </w:r>
      <w:r w:rsidRPr="0003125A">
        <w:rPr>
          <w:rFonts w:eastAsia="Times New Roman"/>
          <w:color w:val="767171"/>
          <w:spacing w:val="0"/>
          <w:lang w:eastAsia="es-DO"/>
        </w:rPr>
        <w:fldChar w:fldCharType="begin"/>
      </w:r>
      <w:r w:rsidRPr="0003125A">
        <w:rPr>
          <w:rFonts w:eastAsia="Times New Roman"/>
          <w:color w:val="767171"/>
          <w:spacing w:val="0"/>
          <w:lang w:eastAsia="es-DO"/>
        </w:rPr>
        <w:instrText xml:space="preserve"> SEQ Ilustración \* ARABIC </w:instrText>
      </w:r>
      <w:r w:rsidRPr="0003125A">
        <w:rPr>
          <w:rFonts w:eastAsia="Times New Roman"/>
          <w:color w:val="767171"/>
          <w:spacing w:val="0"/>
          <w:lang w:eastAsia="es-DO"/>
        </w:rPr>
        <w:fldChar w:fldCharType="separate"/>
      </w:r>
      <w:r w:rsidR="0048550E" w:rsidRPr="0003125A">
        <w:rPr>
          <w:rFonts w:eastAsia="Times New Roman"/>
          <w:noProof/>
          <w:color w:val="767171"/>
          <w:spacing w:val="0"/>
          <w:lang w:eastAsia="es-DO"/>
        </w:rPr>
        <w:t>3</w:t>
      </w:r>
      <w:r w:rsidRPr="0003125A">
        <w:rPr>
          <w:rFonts w:eastAsia="Times New Roman"/>
          <w:color w:val="767171"/>
          <w:spacing w:val="0"/>
          <w:lang w:eastAsia="es-DO"/>
        </w:rPr>
        <w:fldChar w:fldCharType="end"/>
      </w:r>
      <w:r w:rsidRPr="0003125A">
        <w:rPr>
          <w:rFonts w:eastAsia="Times New Roman"/>
          <w:color w:val="767171"/>
          <w:spacing w:val="0"/>
          <w:lang w:eastAsia="es-DO"/>
        </w:rPr>
        <w:t xml:space="preserve">. Dashboard de Levantamientos.  Fuente: Departamento </w:t>
      </w:r>
      <w:r w:rsidR="00711FA9" w:rsidRPr="0003125A">
        <w:rPr>
          <w:rFonts w:eastAsia="Times New Roman"/>
          <w:color w:val="767171"/>
          <w:spacing w:val="0"/>
          <w:lang w:eastAsia="es-DO"/>
        </w:rPr>
        <w:t>de Revisión y Control de Datos</w:t>
      </w:r>
      <w:r w:rsidRPr="0003125A">
        <w:rPr>
          <w:rFonts w:eastAsia="Times New Roman"/>
          <w:color w:val="767171"/>
          <w:spacing w:val="0"/>
          <w:lang w:eastAsia="es-DO"/>
        </w:rPr>
        <w:t>.</w:t>
      </w:r>
    </w:p>
    <w:p w14:paraId="1EA034C7" w14:textId="4155F6BA" w:rsidR="00782301" w:rsidRPr="0003125A" w:rsidRDefault="00782301" w:rsidP="005E7C89">
      <w:pPr>
        <w:numPr>
          <w:ilvl w:val="0"/>
          <w:numId w:val="17"/>
        </w:numPr>
        <w:spacing w:line="360" w:lineRule="auto"/>
        <w:jc w:val="both"/>
      </w:pPr>
      <w:r w:rsidRPr="0003125A">
        <w:rPr>
          <w:b/>
          <w:bCs/>
        </w:rPr>
        <w:t>Dashboard de Revisión:</w:t>
      </w:r>
      <w:r w:rsidRPr="0003125A">
        <w:t> permite cruces críticos entre entrevistador, supervisión y validación para detectar omisiones en la cadena de control que impacten en el Índice de Calidad del Valor (ICV). </w:t>
      </w:r>
    </w:p>
    <w:p w14:paraId="72A5D743" w14:textId="77777777" w:rsidR="00C90302" w:rsidRPr="005E7C89" w:rsidRDefault="00C90302" w:rsidP="005E7C89">
      <w:pPr>
        <w:keepNext/>
        <w:spacing w:line="360" w:lineRule="auto"/>
        <w:ind w:left="720"/>
        <w:jc w:val="both"/>
      </w:pPr>
      <w:r w:rsidRPr="005E7C89">
        <w:rPr>
          <w:noProof/>
        </w:rPr>
        <w:lastRenderedPageBreak/>
        <w:drawing>
          <wp:inline distT="0" distB="0" distL="0" distR="0" wp14:anchorId="0B7F95A3" wp14:editId="437B239F">
            <wp:extent cx="4842041" cy="2383790"/>
            <wp:effectExtent l="0" t="0" r="0" b="3810"/>
            <wp:docPr id="117529115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a:extLst>
                        <a:ext uri="{28A0092B-C50C-407E-A947-70E740481C1C}">
                          <a14:useLocalDpi xmlns:a14="http://schemas.microsoft.com/office/drawing/2010/main" val="0"/>
                        </a:ext>
                      </a:extLst>
                    </a:blip>
                    <a:srcRect l="3704" t="12438"/>
                    <a:stretch>
                      <a:fillRect/>
                    </a:stretch>
                  </pic:blipFill>
                  <pic:spPr bwMode="auto">
                    <a:xfrm>
                      <a:off x="0" y="0"/>
                      <a:ext cx="4842900" cy="2384213"/>
                    </a:xfrm>
                    <a:prstGeom prst="rect">
                      <a:avLst/>
                    </a:prstGeom>
                    <a:noFill/>
                    <a:ln>
                      <a:noFill/>
                    </a:ln>
                    <a:extLst>
                      <a:ext uri="{53640926-AAD7-44D8-BBD7-CCE9431645EC}">
                        <a14:shadowObscured xmlns:a14="http://schemas.microsoft.com/office/drawing/2010/main"/>
                      </a:ext>
                    </a:extLst>
                  </pic:spPr>
                </pic:pic>
              </a:graphicData>
            </a:graphic>
          </wp:inline>
        </w:drawing>
      </w:r>
    </w:p>
    <w:p w14:paraId="0AEEB072" w14:textId="5168A527" w:rsidR="005E603B" w:rsidRPr="0003125A" w:rsidRDefault="00C90302" w:rsidP="0003125A">
      <w:pPr>
        <w:pStyle w:val="Caption"/>
        <w:spacing w:line="360" w:lineRule="auto"/>
        <w:jc w:val="both"/>
        <w:rPr>
          <w:rFonts w:eastAsia="Times New Roman"/>
          <w:color w:val="767171"/>
          <w:spacing w:val="0"/>
          <w:lang w:eastAsia="es-DO"/>
        </w:rPr>
      </w:pPr>
      <w:r w:rsidRPr="0003125A">
        <w:rPr>
          <w:rFonts w:eastAsia="Times New Roman"/>
          <w:color w:val="767171"/>
          <w:spacing w:val="0"/>
          <w:lang w:eastAsia="es-DO"/>
        </w:rPr>
        <w:t xml:space="preserve">Ilustración </w:t>
      </w:r>
      <w:r w:rsidRPr="0003125A">
        <w:rPr>
          <w:rFonts w:eastAsia="Times New Roman"/>
          <w:color w:val="767171"/>
          <w:spacing w:val="0"/>
          <w:lang w:eastAsia="es-DO"/>
        </w:rPr>
        <w:fldChar w:fldCharType="begin"/>
      </w:r>
      <w:r w:rsidRPr="0003125A">
        <w:rPr>
          <w:rFonts w:eastAsia="Times New Roman"/>
          <w:color w:val="767171"/>
          <w:spacing w:val="0"/>
          <w:lang w:eastAsia="es-DO"/>
        </w:rPr>
        <w:instrText xml:space="preserve"> SEQ Ilustración \* ARABIC </w:instrText>
      </w:r>
      <w:r w:rsidRPr="0003125A">
        <w:rPr>
          <w:rFonts w:eastAsia="Times New Roman"/>
          <w:color w:val="767171"/>
          <w:spacing w:val="0"/>
          <w:lang w:eastAsia="es-DO"/>
        </w:rPr>
        <w:fldChar w:fldCharType="separate"/>
      </w:r>
      <w:r w:rsidR="0048550E" w:rsidRPr="0003125A">
        <w:rPr>
          <w:rFonts w:eastAsia="Times New Roman"/>
          <w:noProof/>
          <w:color w:val="767171"/>
          <w:spacing w:val="0"/>
          <w:lang w:eastAsia="es-DO"/>
        </w:rPr>
        <w:t>4</w:t>
      </w:r>
      <w:r w:rsidRPr="0003125A">
        <w:rPr>
          <w:rFonts w:eastAsia="Times New Roman"/>
          <w:color w:val="767171"/>
          <w:spacing w:val="0"/>
          <w:lang w:eastAsia="es-DO"/>
        </w:rPr>
        <w:fldChar w:fldCharType="end"/>
      </w:r>
      <w:r w:rsidRPr="0003125A">
        <w:rPr>
          <w:rFonts w:eastAsia="Times New Roman"/>
          <w:color w:val="767171"/>
          <w:spacing w:val="0"/>
          <w:lang w:eastAsia="es-DO"/>
        </w:rPr>
        <w:t xml:space="preserve">. Dashboard de Revisión.  Fuente: Departamento </w:t>
      </w:r>
      <w:r w:rsidR="00711FA9" w:rsidRPr="0003125A">
        <w:rPr>
          <w:rFonts w:eastAsia="Times New Roman"/>
          <w:color w:val="767171"/>
          <w:spacing w:val="0"/>
          <w:lang w:eastAsia="es-DO"/>
        </w:rPr>
        <w:t>de Revisión y Control de Datos</w:t>
      </w:r>
      <w:r w:rsidRPr="0003125A">
        <w:rPr>
          <w:rFonts w:eastAsia="Times New Roman"/>
          <w:color w:val="767171"/>
          <w:spacing w:val="0"/>
          <w:lang w:eastAsia="es-DO"/>
        </w:rPr>
        <w:t>.</w:t>
      </w:r>
    </w:p>
    <w:p w14:paraId="03158A5E" w14:textId="77777777" w:rsidR="00782301" w:rsidRPr="0003125A" w:rsidRDefault="00782301" w:rsidP="005E7C89">
      <w:pPr>
        <w:numPr>
          <w:ilvl w:val="0"/>
          <w:numId w:val="18"/>
        </w:numPr>
        <w:spacing w:line="360" w:lineRule="auto"/>
        <w:jc w:val="both"/>
      </w:pPr>
      <w:r w:rsidRPr="0003125A">
        <w:rPr>
          <w:b/>
          <w:bCs/>
        </w:rPr>
        <w:t>Informe de Calidad:</w:t>
      </w:r>
      <w:r w:rsidRPr="0003125A">
        <w:t> muestra el estado actualizado de los casos pendientes de revisión y validación, desglosado por fuente y usuario, facilitando la gestión y asignación de cargas de trabajo. </w:t>
      </w:r>
    </w:p>
    <w:p w14:paraId="5FE49C31" w14:textId="77777777" w:rsidR="00A7518D" w:rsidRPr="005E7C89" w:rsidRDefault="00A7518D" w:rsidP="005E7C89">
      <w:pPr>
        <w:keepNext/>
        <w:spacing w:line="360" w:lineRule="auto"/>
        <w:jc w:val="both"/>
      </w:pPr>
      <w:r w:rsidRPr="005E7C89">
        <w:rPr>
          <w:noProof/>
        </w:rPr>
        <w:drawing>
          <wp:inline distT="0" distB="0" distL="0" distR="0" wp14:anchorId="5B7818AA" wp14:editId="753C9FD9">
            <wp:extent cx="4850508" cy="2383790"/>
            <wp:effectExtent l="0" t="0" r="1270" b="3810"/>
            <wp:docPr id="100421134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l="3536" t="12438"/>
                    <a:stretch>
                      <a:fillRect/>
                    </a:stretch>
                  </pic:blipFill>
                  <pic:spPr bwMode="auto">
                    <a:xfrm>
                      <a:off x="0" y="0"/>
                      <a:ext cx="4851369" cy="2384213"/>
                    </a:xfrm>
                    <a:prstGeom prst="rect">
                      <a:avLst/>
                    </a:prstGeom>
                    <a:noFill/>
                    <a:ln>
                      <a:noFill/>
                    </a:ln>
                    <a:extLst>
                      <a:ext uri="{53640926-AAD7-44D8-BBD7-CCE9431645EC}">
                        <a14:shadowObscured xmlns:a14="http://schemas.microsoft.com/office/drawing/2010/main"/>
                      </a:ext>
                    </a:extLst>
                  </pic:spPr>
                </pic:pic>
              </a:graphicData>
            </a:graphic>
          </wp:inline>
        </w:drawing>
      </w:r>
    </w:p>
    <w:p w14:paraId="66E98505" w14:textId="0A068AE7" w:rsidR="00632FD4" w:rsidRPr="0003125A" w:rsidRDefault="00A7518D" w:rsidP="0003125A">
      <w:pPr>
        <w:pStyle w:val="Caption"/>
        <w:spacing w:line="360" w:lineRule="auto"/>
        <w:jc w:val="both"/>
        <w:rPr>
          <w:color w:val="767171"/>
          <w:lang w:eastAsia="es-DO"/>
        </w:rPr>
      </w:pPr>
      <w:r w:rsidRPr="0003125A">
        <w:rPr>
          <w:rFonts w:eastAsia="Times New Roman"/>
          <w:color w:val="767171"/>
          <w:spacing w:val="0"/>
          <w:lang w:eastAsia="es-DO"/>
        </w:rPr>
        <w:t xml:space="preserve">Ilustración </w:t>
      </w:r>
      <w:r w:rsidRPr="0003125A">
        <w:rPr>
          <w:rFonts w:eastAsia="Times New Roman"/>
          <w:color w:val="767171"/>
          <w:spacing w:val="0"/>
          <w:lang w:eastAsia="es-DO"/>
        </w:rPr>
        <w:fldChar w:fldCharType="begin"/>
      </w:r>
      <w:r w:rsidRPr="0003125A">
        <w:rPr>
          <w:rFonts w:eastAsia="Times New Roman"/>
          <w:color w:val="767171"/>
          <w:spacing w:val="0"/>
          <w:lang w:eastAsia="es-DO"/>
        </w:rPr>
        <w:instrText xml:space="preserve"> SEQ Ilustración \* ARABIC </w:instrText>
      </w:r>
      <w:r w:rsidRPr="0003125A">
        <w:rPr>
          <w:rFonts w:eastAsia="Times New Roman"/>
          <w:color w:val="767171"/>
          <w:spacing w:val="0"/>
          <w:lang w:eastAsia="es-DO"/>
        </w:rPr>
        <w:fldChar w:fldCharType="separate"/>
      </w:r>
      <w:r w:rsidR="0048550E" w:rsidRPr="0003125A">
        <w:rPr>
          <w:rFonts w:eastAsia="Times New Roman"/>
          <w:noProof/>
          <w:color w:val="767171"/>
          <w:spacing w:val="0"/>
          <w:lang w:eastAsia="es-DO"/>
        </w:rPr>
        <w:t>5</w:t>
      </w:r>
      <w:r w:rsidRPr="0003125A">
        <w:rPr>
          <w:rFonts w:eastAsia="Times New Roman"/>
          <w:color w:val="767171"/>
          <w:spacing w:val="0"/>
          <w:lang w:eastAsia="es-DO"/>
        </w:rPr>
        <w:fldChar w:fldCharType="end"/>
      </w:r>
      <w:r w:rsidRPr="0003125A">
        <w:rPr>
          <w:rFonts w:eastAsia="Times New Roman"/>
          <w:color w:val="767171"/>
          <w:spacing w:val="0"/>
          <w:lang w:eastAsia="es-DO"/>
        </w:rPr>
        <w:t xml:space="preserve"> Informe de Calidad. Fuente: Departamento </w:t>
      </w:r>
      <w:r w:rsidR="00711FA9" w:rsidRPr="0003125A">
        <w:rPr>
          <w:rFonts w:eastAsia="Times New Roman"/>
          <w:color w:val="767171"/>
          <w:spacing w:val="0"/>
          <w:lang w:eastAsia="es-DO"/>
        </w:rPr>
        <w:t>de Revisión y Control de Datos</w:t>
      </w:r>
      <w:r w:rsidRPr="0003125A">
        <w:rPr>
          <w:rFonts w:eastAsia="Times New Roman"/>
          <w:color w:val="767171"/>
          <w:spacing w:val="0"/>
          <w:lang w:eastAsia="es-DO"/>
        </w:rPr>
        <w:t>.</w:t>
      </w:r>
    </w:p>
    <w:p w14:paraId="51AED054" w14:textId="77777777" w:rsidR="00752F0E" w:rsidRPr="0003125A" w:rsidRDefault="00F9216B" w:rsidP="005E7C89">
      <w:pPr>
        <w:pStyle w:val="ListParagraph"/>
        <w:numPr>
          <w:ilvl w:val="0"/>
          <w:numId w:val="19"/>
        </w:numPr>
        <w:spacing w:line="360" w:lineRule="auto"/>
        <w:jc w:val="both"/>
      </w:pPr>
      <w:r w:rsidRPr="0003125A">
        <w:rPr>
          <w:b/>
          <w:bCs/>
        </w:rPr>
        <w:t>Dashboard Integral de Gestión del Registro Social Universal de Hogares</w:t>
      </w:r>
      <w:r w:rsidR="000975A9" w:rsidRPr="0003125A">
        <w:rPr>
          <w:b/>
          <w:bCs/>
        </w:rPr>
        <w:t xml:space="preserve">: </w:t>
      </w:r>
      <w:r w:rsidR="00752F0E" w:rsidRPr="0003125A">
        <w:t xml:space="preserve">herramienta interactiva que facilita la visualización y seguimiento de las principales métricas e indicadores administrados por el SIUBEN, así como </w:t>
      </w:r>
      <w:r w:rsidR="00752F0E" w:rsidRPr="0003125A">
        <w:lastRenderedPageBreak/>
        <w:t>la comparación de su cobertura con los resultados del Censo 2022. </w:t>
      </w:r>
    </w:p>
    <w:p w14:paraId="3A7B12A3" w14:textId="77777777" w:rsidR="00752F0E" w:rsidRPr="0003125A" w:rsidRDefault="00752F0E" w:rsidP="005E7C89">
      <w:pPr>
        <w:pStyle w:val="ListParagraph"/>
        <w:spacing w:line="360" w:lineRule="auto"/>
        <w:jc w:val="both"/>
      </w:pPr>
      <w:r w:rsidRPr="0003125A">
        <w:t>Este panel consolida un histórico de los diferentes cortes del Registro Social Universal de Hogares (RSUH), abarcando el período comprendido entre julio de 2024 y septiembre de 2025. </w:t>
      </w:r>
    </w:p>
    <w:p w14:paraId="1E86D52D" w14:textId="77777777" w:rsidR="00752F0E" w:rsidRPr="0003125A" w:rsidRDefault="00752F0E" w:rsidP="005E7C89">
      <w:pPr>
        <w:pStyle w:val="ListParagraph"/>
        <w:spacing w:line="360" w:lineRule="auto"/>
        <w:jc w:val="both"/>
      </w:pPr>
      <w:r w:rsidRPr="0003125A">
        <w:t>El histórico incluye información detallada sobre los principales índices gestionados por el SIUBEN: Índice de Calidad de Vida (ICV), Índice de Vulnerabilidad ante Choques Climáticos (IVACC) e Índice de Ingreso de Hogares (IIH). </w:t>
      </w:r>
    </w:p>
    <w:p w14:paraId="35ACF0A5" w14:textId="77777777" w:rsidR="00752F0E" w:rsidRPr="0003125A" w:rsidRDefault="00752F0E" w:rsidP="005E7C89">
      <w:pPr>
        <w:pStyle w:val="ListParagraph"/>
        <w:spacing w:line="360" w:lineRule="auto"/>
        <w:jc w:val="both"/>
      </w:pPr>
      <w:r w:rsidRPr="0003125A">
        <w:t>Los datos están disponibles tanto a nivel de hogar como de persona, y el dashboard ofrece filtros interactivos por provincia, municipio, distrito municipal, barrio/paraje, sexo de la persona jefa del hogar y corte de actualización, permitiendo así un análisis dinámico, comparativo y territorialmente desagregado de la información. </w:t>
      </w:r>
    </w:p>
    <w:p w14:paraId="76DCDFDD" w14:textId="77777777" w:rsidR="0048550E" w:rsidRPr="005E7C89" w:rsidRDefault="0048550E" w:rsidP="0003125A">
      <w:pPr>
        <w:pStyle w:val="ListParagraph"/>
        <w:keepNext/>
        <w:spacing w:line="360" w:lineRule="auto"/>
        <w:jc w:val="both"/>
      </w:pPr>
      <w:r w:rsidRPr="0003125A">
        <w:rPr>
          <w:noProof/>
        </w:rPr>
        <w:drawing>
          <wp:inline distT="0" distB="0" distL="0" distR="0" wp14:anchorId="252F9A1D" wp14:editId="510C121A">
            <wp:extent cx="4364990" cy="2822575"/>
            <wp:effectExtent l="0" t="0" r="0" b="0"/>
            <wp:docPr id="42201484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64990" cy="2822575"/>
                    </a:xfrm>
                    <a:prstGeom prst="rect">
                      <a:avLst/>
                    </a:prstGeom>
                    <a:noFill/>
                  </pic:spPr>
                </pic:pic>
              </a:graphicData>
            </a:graphic>
          </wp:inline>
        </w:drawing>
      </w:r>
    </w:p>
    <w:p w14:paraId="1FBF2A51" w14:textId="0D94A859" w:rsidR="0048550E" w:rsidRDefault="0048550E" w:rsidP="0003125A">
      <w:pPr>
        <w:pStyle w:val="Caption"/>
        <w:spacing w:line="360" w:lineRule="auto"/>
        <w:jc w:val="both"/>
        <w:rPr>
          <w:rFonts w:eastAsia="Times New Roman"/>
          <w:color w:val="767171"/>
          <w:spacing w:val="0"/>
          <w:lang w:eastAsia="es-DO"/>
        </w:rPr>
      </w:pPr>
      <w:r w:rsidRPr="0003125A">
        <w:rPr>
          <w:rFonts w:eastAsia="Times New Roman"/>
          <w:color w:val="767171"/>
          <w:spacing w:val="0"/>
          <w:lang w:eastAsia="es-DO"/>
        </w:rPr>
        <w:t xml:space="preserve">Ilustración </w:t>
      </w:r>
      <w:r w:rsidRPr="0003125A">
        <w:rPr>
          <w:rFonts w:eastAsia="Times New Roman"/>
          <w:color w:val="767171"/>
          <w:spacing w:val="0"/>
          <w:lang w:eastAsia="es-DO"/>
        </w:rPr>
        <w:fldChar w:fldCharType="begin"/>
      </w:r>
      <w:r w:rsidRPr="0003125A">
        <w:rPr>
          <w:rFonts w:eastAsia="Times New Roman"/>
          <w:color w:val="767171"/>
          <w:spacing w:val="0"/>
          <w:lang w:eastAsia="es-DO"/>
        </w:rPr>
        <w:instrText xml:space="preserve"> SEQ Ilustración \* ARABIC </w:instrText>
      </w:r>
      <w:r w:rsidRPr="0003125A">
        <w:rPr>
          <w:rFonts w:eastAsia="Times New Roman"/>
          <w:color w:val="767171"/>
          <w:spacing w:val="0"/>
          <w:lang w:eastAsia="es-DO"/>
        </w:rPr>
        <w:fldChar w:fldCharType="separate"/>
      </w:r>
      <w:r w:rsidRPr="0003125A">
        <w:rPr>
          <w:rFonts w:eastAsia="Times New Roman"/>
          <w:color w:val="767171"/>
          <w:spacing w:val="0"/>
          <w:lang w:eastAsia="es-DO"/>
        </w:rPr>
        <w:t>6</w:t>
      </w:r>
      <w:r w:rsidRPr="0003125A">
        <w:rPr>
          <w:rFonts w:eastAsia="Times New Roman"/>
          <w:color w:val="767171"/>
          <w:spacing w:val="0"/>
          <w:lang w:eastAsia="es-DO"/>
        </w:rPr>
        <w:fldChar w:fldCharType="end"/>
      </w:r>
      <w:r w:rsidRPr="0003125A">
        <w:rPr>
          <w:rFonts w:eastAsia="Times New Roman"/>
          <w:color w:val="767171"/>
          <w:spacing w:val="0"/>
          <w:lang w:eastAsia="es-DO"/>
        </w:rPr>
        <w:t>. Dashboard Integral de Gestión del RSUH. Fuente: Dirección de Análisis</w:t>
      </w:r>
    </w:p>
    <w:p w14:paraId="60D4597E" w14:textId="0220C0ED" w:rsidR="00C22F75" w:rsidRPr="0003125A" w:rsidRDefault="00942E52" w:rsidP="0003125A">
      <w:pPr>
        <w:spacing w:line="360" w:lineRule="auto"/>
        <w:jc w:val="both"/>
        <w:rPr>
          <w:b/>
          <w:bCs/>
        </w:rPr>
      </w:pPr>
      <w:r w:rsidRPr="0003125A">
        <w:rPr>
          <w:b/>
          <w:bCs/>
        </w:rPr>
        <w:t>Innovaciones Metodológicas y Fortalecimiento de los Instrumentos de Focalización</w:t>
      </w:r>
    </w:p>
    <w:p w14:paraId="6BDF52C3" w14:textId="77777777" w:rsidR="007F3482" w:rsidRPr="0003125A" w:rsidRDefault="007F3482" w:rsidP="005E7C89">
      <w:pPr>
        <w:spacing w:line="360" w:lineRule="auto"/>
        <w:jc w:val="both"/>
      </w:pPr>
      <w:r w:rsidRPr="0003125A">
        <w:lastRenderedPageBreak/>
        <w:t>Durante el período, el Sistema Único de Beneficiarios (SIUBEN) consolidó avances significativos orientados a fortalecer la calidad, transparencia y utilidad de la información socioeconómica que sustenta la focalización de políticas públicas en el país. Estos esfuerzos se materializaron en la actualización de instrumentos clave, la incorporación de nuevos módulos temáticos y la realización de pilotos estratégicos que amplían la capacidad institucional para comprender las vulnerabilidades y necesidades de los hogares dominicanos desde múltiples dimensiones.</w:t>
      </w:r>
    </w:p>
    <w:p w14:paraId="6A176647" w14:textId="77777777" w:rsidR="00FE6D7E" w:rsidRPr="0003125A" w:rsidRDefault="00FE6D7E" w:rsidP="0003125A">
      <w:pPr>
        <w:pStyle w:val="Heading3"/>
        <w:spacing w:line="360" w:lineRule="auto"/>
        <w:jc w:val="both"/>
        <w:rPr>
          <w:rFonts w:ascii="Times New Roman" w:eastAsiaTheme="minorHAnsi" w:hAnsi="Times New Roman" w:cs="Times New Roman"/>
          <w:b/>
          <w:bCs/>
          <w:color w:val="767171"/>
        </w:rPr>
      </w:pPr>
      <w:bookmarkStart w:id="23" w:name="_Toc216793555"/>
      <w:r w:rsidRPr="0003125A">
        <w:rPr>
          <w:rFonts w:ascii="Times New Roman" w:eastAsiaTheme="minorHAnsi" w:hAnsi="Times New Roman" w:cs="Times New Roman"/>
          <w:b/>
          <w:bCs/>
          <w:color w:val="767171"/>
        </w:rPr>
        <w:t>Fortalecimiento del proceso de recolección de datos y transparencia en campo</w:t>
      </w:r>
      <w:bookmarkEnd w:id="23"/>
    </w:p>
    <w:p w14:paraId="19691F95" w14:textId="453DE8C5" w:rsidR="00D36663" w:rsidRPr="0003125A" w:rsidRDefault="00FE6D7E" w:rsidP="005E7C89">
      <w:pPr>
        <w:spacing w:line="360" w:lineRule="auto"/>
        <w:jc w:val="both"/>
      </w:pPr>
      <w:r w:rsidRPr="0003125A">
        <w:t xml:space="preserve">Con el propósito de elevar la calidad ética y metodológica del levantamiento de información, el SIUBEN incorporó el </w:t>
      </w:r>
      <w:r w:rsidRPr="0003125A">
        <w:rPr>
          <w:b/>
          <w:bCs/>
        </w:rPr>
        <w:t>Módulo 0: Consentimiento Informado</w:t>
      </w:r>
      <w:r w:rsidRPr="0003125A">
        <w:t xml:space="preserve"> al Cuestionario de Información Socioeconómica de los Hogares (CISEH).</w:t>
      </w:r>
      <w:r w:rsidRPr="0003125A">
        <w:br/>
        <w:t xml:space="preserve">Su implementación en los levantamientos de hogares que se han realizados en </w:t>
      </w:r>
      <w:r w:rsidR="00D36663" w:rsidRPr="0003125A">
        <w:t xml:space="preserve">este 2025 ha </w:t>
      </w:r>
      <w:r w:rsidRPr="0003125A">
        <w:t>permiti</w:t>
      </w:r>
      <w:r w:rsidR="00D36663" w:rsidRPr="0003125A">
        <w:t>do</w:t>
      </w:r>
      <w:r w:rsidRPr="0003125A">
        <w:t xml:space="preserve"> informar a l</w:t>
      </w:r>
      <w:r w:rsidR="00D36663" w:rsidRPr="0003125A">
        <w:t>as personas</w:t>
      </w:r>
      <w:r w:rsidRPr="0003125A">
        <w:t xml:space="preserve"> </w:t>
      </w:r>
      <w:r w:rsidR="00D36663" w:rsidRPr="0003125A">
        <w:t>entrevistadas</w:t>
      </w:r>
      <w:r w:rsidRPr="0003125A">
        <w:t xml:space="preserve"> sobre los objetivos del levantamiento, presentar la identidad del encuestador y registrar explícitamente la aceptación o el rechazo del hogar. Además, fortaleció la trazabilidad de la información y permitió identificar los motivos de no respuesta, así como el número de personas de origen extranjero presentes en los hogares.</w:t>
      </w:r>
    </w:p>
    <w:p w14:paraId="1629A998" w14:textId="77777777" w:rsidR="00B76040" w:rsidRPr="0003125A" w:rsidRDefault="00B76040" w:rsidP="0003125A">
      <w:pPr>
        <w:pStyle w:val="Heading3"/>
        <w:spacing w:line="360" w:lineRule="auto"/>
        <w:jc w:val="both"/>
        <w:rPr>
          <w:rFonts w:ascii="Times New Roman" w:eastAsiaTheme="minorHAnsi" w:hAnsi="Times New Roman" w:cs="Times New Roman"/>
          <w:b/>
          <w:bCs/>
          <w:color w:val="767171"/>
        </w:rPr>
      </w:pPr>
      <w:bookmarkStart w:id="24" w:name="_Toc216793556"/>
      <w:r w:rsidRPr="0003125A">
        <w:rPr>
          <w:rFonts w:ascii="Times New Roman" w:eastAsiaTheme="minorHAnsi" w:hAnsi="Times New Roman" w:cs="Times New Roman"/>
          <w:b/>
          <w:bCs/>
          <w:color w:val="767171"/>
        </w:rPr>
        <w:t>Adopción de la Escala de Experiencia de Inseguridad Alimentaria (FIES)</w:t>
      </w:r>
      <w:bookmarkEnd w:id="24"/>
    </w:p>
    <w:p w14:paraId="575BE4F0" w14:textId="561012F5" w:rsidR="00B76040" w:rsidRPr="0003125A" w:rsidRDefault="00B76040" w:rsidP="005E7C89">
      <w:pPr>
        <w:spacing w:line="360" w:lineRule="auto"/>
        <w:jc w:val="both"/>
      </w:pPr>
      <w:r w:rsidRPr="0003125A">
        <w:t xml:space="preserve">En el marco de la mejora de los instrumentos de focalización, el SIUBEN sustituyó el módulo previo de Seguridad Alimentaria por la </w:t>
      </w:r>
      <w:r w:rsidRPr="0003125A">
        <w:rPr>
          <w:b/>
          <w:bCs/>
        </w:rPr>
        <w:t>Escala de Experiencia de Inseguridad Alimentaria (FIES)</w:t>
      </w:r>
      <w:r w:rsidRPr="0003125A">
        <w:t xml:space="preserve">, utilizada por más de 140 países y por organismos oficiales como la </w:t>
      </w:r>
      <w:r w:rsidR="0063332A" w:rsidRPr="0003125A">
        <w:t>Oficina Nacional de Estadísticas (</w:t>
      </w:r>
      <w:r w:rsidRPr="0003125A">
        <w:t>ONE</w:t>
      </w:r>
      <w:r w:rsidR="0063332A" w:rsidRPr="0003125A">
        <w:t>)</w:t>
      </w:r>
      <w:r w:rsidRPr="0003125A">
        <w:t>.</w:t>
      </w:r>
    </w:p>
    <w:p w14:paraId="7B6AB848" w14:textId="77777777" w:rsidR="00B76040" w:rsidRPr="0003125A" w:rsidRDefault="00B76040" w:rsidP="005E7C89">
      <w:pPr>
        <w:spacing w:line="360" w:lineRule="auto"/>
        <w:jc w:val="both"/>
      </w:pPr>
      <w:r w:rsidRPr="0003125A">
        <w:lastRenderedPageBreak/>
        <w:t xml:space="preserve">Su implementación en todos los levantamientos del período permitió evaluar la seguridad alimentaria desde un enfoque científico, internacionalmente comparable y alineado con el </w:t>
      </w:r>
      <w:r w:rsidRPr="0003125A">
        <w:rPr>
          <w:b/>
          <w:bCs/>
        </w:rPr>
        <w:t>ODS 2: Hambre Cero</w:t>
      </w:r>
      <w:r w:rsidRPr="0003125A">
        <w:t>.</w:t>
      </w:r>
      <w:r w:rsidRPr="0003125A">
        <w:br/>
        <w:t>La FIES amplió el período de referencia de las preguntas e introdujo un sistema más preciso para la focalización de hogares beneficiarios de programas sociales como Aliméntate, fortaleciendo así la capacidad analítica y la toma de decisiones basada en evidencia.</w:t>
      </w:r>
    </w:p>
    <w:p w14:paraId="57D79F63" w14:textId="77777777" w:rsidR="00FE5BB9" w:rsidRPr="0003125A" w:rsidRDefault="00FE5BB9" w:rsidP="0003125A">
      <w:pPr>
        <w:pStyle w:val="Heading3"/>
        <w:spacing w:line="360" w:lineRule="auto"/>
        <w:jc w:val="both"/>
        <w:rPr>
          <w:rFonts w:ascii="Times New Roman" w:eastAsiaTheme="minorHAnsi" w:hAnsi="Times New Roman" w:cs="Times New Roman"/>
          <w:b/>
          <w:bCs/>
          <w:color w:val="767171"/>
        </w:rPr>
      </w:pPr>
      <w:bookmarkStart w:id="25" w:name="_Toc216793557"/>
      <w:r w:rsidRPr="0003125A">
        <w:rPr>
          <w:rFonts w:ascii="Times New Roman" w:eastAsiaTheme="minorHAnsi" w:hAnsi="Times New Roman" w:cs="Times New Roman"/>
          <w:b/>
          <w:bCs/>
          <w:color w:val="767171"/>
        </w:rPr>
        <w:t>Revisión estratégica del módulo de cuidado</w:t>
      </w:r>
      <w:bookmarkEnd w:id="25"/>
    </w:p>
    <w:p w14:paraId="060A8FBB" w14:textId="3797970A" w:rsidR="00FE5BB9" w:rsidRPr="0003125A" w:rsidRDefault="00FE5BB9" w:rsidP="005E7C89">
      <w:pPr>
        <w:spacing w:line="360" w:lineRule="auto"/>
        <w:jc w:val="both"/>
      </w:pPr>
      <w:r w:rsidRPr="0003125A">
        <w:t xml:space="preserve">El módulo de cuidado, aplicado en levantamientos del proyecto </w:t>
      </w:r>
      <w:r w:rsidR="00496C0E" w:rsidRPr="0003125A">
        <w:t xml:space="preserve">en el marco de la implementación de la </w:t>
      </w:r>
      <w:r w:rsidR="00496C0E" w:rsidRPr="0003125A">
        <w:rPr>
          <w:b/>
          <w:bCs/>
        </w:rPr>
        <w:t>Política de</w:t>
      </w:r>
      <w:r w:rsidR="00496C0E" w:rsidRPr="0003125A">
        <w:t xml:space="preserve"> </w:t>
      </w:r>
      <w:r w:rsidRPr="0003125A">
        <w:rPr>
          <w:b/>
          <w:bCs/>
        </w:rPr>
        <w:t>Comunidades de Cuidado</w:t>
      </w:r>
      <w:r w:rsidRPr="0003125A">
        <w:t>, fue objeto de un proceso profundo de revisión técnica.</w:t>
      </w:r>
      <w:r w:rsidRPr="0003125A">
        <w:br/>
        <w:t>A partir de evidencias recopiladas en mesas de trabajo y la fase piloto, se evaluó la pertinencia de sus preguntas frente a las nuevas demandas de política pública en materia de cuidados.</w:t>
      </w:r>
    </w:p>
    <w:p w14:paraId="5E38A896" w14:textId="77777777" w:rsidR="00FE5BB9" w:rsidRPr="0003125A" w:rsidRDefault="00FE5BB9" w:rsidP="005E7C89">
      <w:pPr>
        <w:spacing w:line="360" w:lineRule="auto"/>
        <w:jc w:val="both"/>
      </w:pPr>
      <w:r w:rsidRPr="0003125A">
        <w:t>Actualmente, el módulo se encuentra en fase de validación técnica, con miras a su mejora e incorporación definitiva en los instrumentos oficiales.</w:t>
      </w:r>
      <w:r w:rsidRPr="0003125A">
        <w:br/>
        <w:t>Este trabajo permitirá contar con herramientas más precisas para caracterizar a personas cuidadoras y receptoras, generando información esencial para el desarrollo de un Sistema Nacional de Cuidados articulado, moderno y basado en evidencia.</w:t>
      </w:r>
    </w:p>
    <w:p w14:paraId="77A28662" w14:textId="77777777" w:rsidR="00FB6357" w:rsidRPr="0003125A" w:rsidRDefault="00FB6357" w:rsidP="0003125A">
      <w:pPr>
        <w:pStyle w:val="Heading3"/>
        <w:spacing w:line="360" w:lineRule="auto"/>
        <w:jc w:val="both"/>
        <w:rPr>
          <w:rFonts w:ascii="Times New Roman" w:eastAsiaTheme="minorHAnsi" w:hAnsi="Times New Roman" w:cs="Times New Roman"/>
          <w:b/>
          <w:bCs/>
          <w:color w:val="767171"/>
        </w:rPr>
      </w:pPr>
      <w:bookmarkStart w:id="26" w:name="_Toc216793558"/>
      <w:r w:rsidRPr="0003125A">
        <w:rPr>
          <w:rFonts w:ascii="Times New Roman" w:eastAsiaTheme="minorHAnsi" w:hAnsi="Times New Roman" w:cs="Times New Roman"/>
          <w:b/>
          <w:bCs/>
          <w:color w:val="767171"/>
        </w:rPr>
        <w:t>Módulo de Seguridad Ciudadana aplicado en Capotillo</w:t>
      </w:r>
      <w:bookmarkEnd w:id="26"/>
    </w:p>
    <w:p w14:paraId="165C8CF3" w14:textId="4EC222CB" w:rsidR="0063332A" w:rsidRPr="0003125A" w:rsidRDefault="00FB6357" w:rsidP="005E7C89">
      <w:pPr>
        <w:spacing w:line="360" w:lineRule="auto"/>
        <w:jc w:val="both"/>
      </w:pPr>
      <w:r w:rsidRPr="0003125A">
        <w:t xml:space="preserve">En articulación con el </w:t>
      </w:r>
      <w:r w:rsidRPr="0003125A">
        <w:rPr>
          <w:b/>
          <w:bCs/>
        </w:rPr>
        <w:t>Ministerio de Interior y Policía (MIP)</w:t>
      </w:r>
      <w:r w:rsidRPr="0003125A">
        <w:t xml:space="preserve">, el SIUBEN diseñó y aplicó un módulo especializado para captar información sobre seguridad ciudadana y convivencia comunitaria en el </w:t>
      </w:r>
      <w:r w:rsidR="005E7C89" w:rsidRPr="0003125A">
        <w:rPr>
          <w:b/>
          <w:bCs/>
        </w:rPr>
        <w:t>Ensanche</w:t>
      </w:r>
      <w:r w:rsidR="0063332A" w:rsidRPr="0003125A">
        <w:rPr>
          <w:b/>
          <w:bCs/>
        </w:rPr>
        <w:t xml:space="preserve"> </w:t>
      </w:r>
      <w:r w:rsidRPr="0003125A">
        <w:rPr>
          <w:b/>
          <w:bCs/>
        </w:rPr>
        <w:t>Capotillo</w:t>
      </w:r>
      <w:r w:rsidRPr="0003125A">
        <w:t>, Distrito Nacional.</w:t>
      </w:r>
    </w:p>
    <w:p w14:paraId="310A5F61" w14:textId="56217714" w:rsidR="00FB6357" w:rsidRPr="0003125A" w:rsidRDefault="00FB6357" w:rsidP="005E7C89">
      <w:pPr>
        <w:spacing w:line="360" w:lineRule="auto"/>
        <w:jc w:val="both"/>
      </w:pPr>
      <w:r w:rsidRPr="0003125A">
        <w:lastRenderedPageBreak/>
        <w:t xml:space="preserve">La herramienta, aplicada en </w:t>
      </w:r>
      <w:r w:rsidR="006F7BB2" w:rsidRPr="0003125A">
        <w:rPr>
          <w:b/>
          <w:bCs/>
        </w:rPr>
        <w:t xml:space="preserve">8,523 </w:t>
      </w:r>
      <w:r w:rsidRPr="0003125A">
        <w:rPr>
          <w:b/>
          <w:bCs/>
        </w:rPr>
        <w:t>hogares</w:t>
      </w:r>
      <w:r w:rsidRPr="0003125A">
        <w:t>, incluyó preguntas sobre experiencias de violencia, robos, armas involucradas, conocimiento de autoridades y disposición a denunciar.</w:t>
      </w:r>
    </w:p>
    <w:p w14:paraId="75F9D6CA" w14:textId="5CE22855" w:rsidR="00FB6357" w:rsidRPr="0003125A" w:rsidRDefault="00FB6357" w:rsidP="005E7C89">
      <w:pPr>
        <w:spacing w:line="360" w:lineRule="auto"/>
        <w:jc w:val="both"/>
      </w:pPr>
      <w:r w:rsidRPr="0003125A">
        <w:t>Este ejercicio permitió ampliar la comprensión de la vulnerabilidad más allá de dimensiones tradicionales como ingresos o vivienda, incorporando elementos relacionados con la seguridad y el bienestar comunitario.</w:t>
      </w:r>
      <w:r w:rsidRPr="0003125A">
        <w:br/>
        <w:t>La experiencia reafirmó la capacidad del SIUBEN para adaptar sus métodos a nuevas temáticas de interés público y generar información estratégica para instituciones rectoras.</w:t>
      </w:r>
    </w:p>
    <w:p w14:paraId="1819F549" w14:textId="170A4EF4" w:rsidR="00F031B5" w:rsidRPr="0003125A" w:rsidRDefault="0063332A" w:rsidP="0003125A">
      <w:pPr>
        <w:pStyle w:val="Heading3"/>
        <w:spacing w:line="360" w:lineRule="auto"/>
        <w:jc w:val="both"/>
        <w:rPr>
          <w:rFonts w:ascii="Times New Roman" w:eastAsiaTheme="minorHAnsi" w:hAnsi="Times New Roman" w:cs="Times New Roman"/>
          <w:b/>
          <w:bCs/>
          <w:color w:val="767171"/>
        </w:rPr>
      </w:pPr>
      <w:bookmarkStart w:id="27" w:name="_Toc216793559"/>
      <w:r w:rsidRPr="0003125A">
        <w:rPr>
          <w:rFonts w:ascii="Times New Roman" w:eastAsiaTheme="minorHAnsi" w:hAnsi="Times New Roman" w:cs="Times New Roman"/>
          <w:b/>
          <w:bCs/>
          <w:color w:val="767171"/>
        </w:rPr>
        <w:t>M</w:t>
      </w:r>
      <w:r w:rsidR="00F031B5" w:rsidRPr="0003125A">
        <w:rPr>
          <w:rFonts w:ascii="Times New Roman" w:eastAsiaTheme="minorHAnsi" w:hAnsi="Times New Roman" w:cs="Times New Roman"/>
          <w:b/>
          <w:bCs/>
          <w:color w:val="767171"/>
        </w:rPr>
        <w:t>ódulo de Movilidad Humana y Documentación</w:t>
      </w:r>
      <w:bookmarkEnd w:id="27"/>
    </w:p>
    <w:p w14:paraId="36E3AC7D" w14:textId="77777777" w:rsidR="00F031B5" w:rsidRPr="0003125A" w:rsidRDefault="00F031B5" w:rsidP="005E7C89">
      <w:pPr>
        <w:spacing w:line="360" w:lineRule="auto"/>
        <w:jc w:val="both"/>
      </w:pPr>
      <w:r w:rsidRPr="0003125A">
        <w:t xml:space="preserve">En el marco del fortalecimiento del Registro Social Universal de Hogares (RSUH), el SIUBEN avanzó en el diseño de un nuevo módulo sobre </w:t>
      </w:r>
      <w:r w:rsidRPr="0003125A">
        <w:rPr>
          <w:b/>
          <w:bCs/>
        </w:rPr>
        <w:t>documentación e identidad legal</w:t>
      </w:r>
      <w:r w:rsidRPr="0003125A">
        <w:t>, destinado a identificar brechas en el acceso a la identidad, obstáculos para la regularización y dificultades escolares o laborales asociadas a la falta de documentos.</w:t>
      </w:r>
    </w:p>
    <w:p w14:paraId="2A36C28C" w14:textId="3E3B164C" w:rsidR="0063332A" w:rsidRPr="0003125A" w:rsidRDefault="00F031B5" w:rsidP="005E7C89">
      <w:pPr>
        <w:spacing w:line="360" w:lineRule="auto"/>
        <w:jc w:val="both"/>
      </w:pPr>
      <w:r w:rsidRPr="0003125A">
        <w:t>El instrumento, se elaboró mediante un proceso de revisión conceptual, definición de variables clave y validación de pertinencia.</w:t>
      </w:r>
    </w:p>
    <w:p w14:paraId="575D0F60" w14:textId="68386002" w:rsidR="00F031B5" w:rsidRPr="0003125A" w:rsidRDefault="00F031B5" w:rsidP="005E7C89">
      <w:pPr>
        <w:spacing w:line="360" w:lineRule="auto"/>
        <w:jc w:val="both"/>
      </w:pPr>
      <w:r w:rsidRPr="0003125A">
        <w:t xml:space="preserve">Su implementación está prevista en </w:t>
      </w:r>
      <w:r w:rsidR="0063332A" w:rsidRPr="0003125A">
        <w:t>los diferentes</w:t>
      </w:r>
      <w:r w:rsidRPr="0003125A">
        <w:t xml:space="preserve"> </w:t>
      </w:r>
      <w:r w:rsidRPr="0003125A">
        <w:rPr>
          <w:b/>
          <w:bCs/>
        </w:rPr>
        <w:t>barrido</w:t>
      </w:r>
      <w:r w:rsidR="0063332A" w:rsidRPr="0003125A">
        <w:rPr>
          <w:b/>
          <w:bCs/>
        </w:rPr>
        <w:t>s</w:t>
      </w:r>
      <w:r w:rsidRPr="0003125A">
        <w:rPr>
          <w:b/>
          <w:bCs/>
        </w:rPr>
        <w:t xml:space="preserve"> y </w:t>
      </w:r>
      <w:r w:rsidR="0063332A" w:rsidRPr="0003125A">
        <w:rPr>
          <w:b/>
          <w:bCs/>
        </w:rPr>
        <w:t>para la plataforma de a</w:t>
      </w:r>
      <w:r w:rsidRPr="0003125A">
        <w:rPr>
          <w:b/>
          <w:bCs/>
        </w:rPr>
        <w:t>utorregístrate</w:t>
      </w:r>
      <w:r w:rsidRPr="0003125A">
        <w:t>, lo que implicó un doble esfuerzo técnico: adaptar las preguntas para un levantamiento masivo y asegurar cumplimiento de los estándares SIUBEN.</w:t>
      </w:r>
    </w:p>
    <w:p w14:paraId="2823B928" w14:textId="77777777" w:rsidR="00F031B5" w:rsidRPr="0003125A" w:rsidRDefault="00F031B5" w:rsidP="005E7C89">
      <w:pPr>
        <w:spacing w:line="360" w:lineRule="auto"/>
        <w:jc w:val="both"/>
      </w:pPr>
      <w:r w:rsidRPr="0003125A">
        <w:t>Este módulo ampliará la capacidad del Estado para visibilizar a personas en riesgo de exclusión documental y orientar políticas sostenibles de inclusión social, reforzando la articulación interinstitucional con entidades responsables del registro civil.</w:t>
      </w:r>
    </w:p>
    <w:p w14:paraId="54DEEB06" w14:textId="77777777" w:rsidR="00571E27" w:rsidRPr="0003125A" w:rsidRDefault="00571E27" w:rsidP="0003125A">
      <w:pPr>
        <w:pStyle w:val="Heading3"/>
        <w:spacing w:line="360" w:lineRule="auto"/>
        <w:jc w:val="both"/>
        <w:rPr>
          <w:rFonts w:ascii="Times New Roman" w:eastAsiaTheme="minorHAnsi" w:hAnsi="Times New Roman" w:cs="Times New Roman"/>
          <w:b/>
          <w:bCs/>
          <w:color w:val="767171"/>
        </w:rPr>
      </w:pPr>
      <w:bookmarkStart w:id="28" w:name="_Toc216793560"/>
      <w:r w:rsidRPr="0003125A">
        <w:rPr>
          <w:rFonts w:ascii="Times New Roman" w:eastAsiaTheme="minorHAnsi" w:hAnsi="Times New Roman" w:cs="Times New Roman"/>
          <w:b/>
          <w:bCs/>
          <w:color w:val="767171"/>
        </w:rPr>
        <w:lastRenderedPageBreak/>
        <w:t>Revisión y actualización de la Ficha Básica de Emergencia (FIBE)</w:t>
      </w:r>
      <w:bookmarkEnd w:id="28"/>
    </w:p>
    <w:p w14:paraId="06EB39E2" w14:textId="78401CDC" w:rsidR="00571E27" w:rsidRPr="0003125A" w:rsidRDefault="00571E27" w:rsidP="005E7C89">
      <w:pPr>
        <w:spacing w:line="360" w:lineRule="auto"/>
        <w:jc w:val="both"/>
      </w:pPr>
      <w:r w:rsidRPr="0003125A">
        <w:t xml:space="preserve">El SIUBEN continuó fortaleciendo la </w:t>
      </w:r>
      <w:r w:rsidRPr="0003125A">
        <w:rPr>
          <w:b/>
          <w:bCs/>
        </w:rPr>
        <w:t>Ficha Básica de Emergencia (FIBE)</w:t>
      </w:r>
      <w:r w:rsidRPr="0003125A">
        <w:t>, instrumento clave para identificar hogares afectados por desastres</w:t>
      </w:r>
      <w:r w:rsidR="0063332A" w:rsidRPr="0003125A">
        <w:t xml:space="preserve"> </w:t>
      </w:r>
      <w:r w:rsidRPr="0003125A">
        <w:t>o emergencias.</w:t>
      </w:r>
      <w:r w:rsidR="0063332A" w:rsidRPr="0003125A">
        <w:t xml:space="preserve"> </w:t>
      </w:r>
      <w:r w:rsidRPr="0003125A">
        <w:t>Los ajustes implementados durante el período incorporaron aprendizajes derivados de la atención a la explosión en San Cristóbal (2023) y al colapso del establecimiento Jet Set (2025), evidenciando la necesidad de herramientas más flexibles para emergencias de diversa naturaleza.</w:t>
      </w:r>
    </w:p>
    <w:p w14:paraId="09185617" w14:textId="77777777" w:rsidR="00571E27" w:rsidRPr="0003125A" w:rsidRDefault="00571E27" w:rsidP="005E7C89">
      <w:pPr>
        <w:spacing w:line="360" w:lineRule="auto"/>
        <w:jc w:val="both"/>
      </w:pPr>
      <w:r w:rsidRPr="0003125A">
        <w:t>Entre los principales avances destacan:</w:t>
      </w:r>
    </w:p>
    <w:p w14:paraId="05AB72AC" w14:textId="77777777" w:rsidR="00571E27" w:rsidRPr="0003125A" w:rsidRDefault="00571E27" w:rsidP="005E7C89">
      <w:pPr>
        <w:numPr>
          <w:ilvl w:val="0"/>
          <w:numId w:val="20"/>
        </w:numPr>
        <w:spacing w:line="360" w:lineRule="auto"/>
        <w:jc w:val="both"/>
      </w:pPr>
      <w:r w:rsidRPr="0003125A">
        <w:rPr>
          <w:b/>
          <w:bCs/>
        </w:rPr>
        <w:t>Ampliación de las categorías de salud</w:t>
      </w:r>
      <w:r w:rsidRPr="0003125A">
        <w:t>, permitiendo captar con mayor precisión condiciones específicas reportadas por los hogares.</w:t>
      </w:r>
    </w:p>
    <w:p w14:paraId="1D5ADA72" w14:textId="77777777" w:rsidR="00571E27" w:rsidRPr="0003125A" w:rsidRDefault="00571E27" w:rsidP="005E7C89">
      <w:pPr>
        <w:numPr>
          <w:ilvl w:val="0"/>
          <w:numId w:val="20"/>
        </w:numPr>
        <w:spacing w:line="360" w:lineRule="auto"/>
        <w:jc w:val="both"/>
      </w:pPr>
      <w:r w:rsidRPr="0003125A">
        <w:rPr>
          <w:b/>
          <w:bCs/>
        </w:rPr>
        <w:t>Actualización del enfoque de eventos</w:t>
      </w:r>
      <w:r w:rsidRPr="0003125A">
        <w:t>, sustituyendo “evento atmosférico reciente” por “evento reciente”, para incluir explosiones, accidentes, colapsos estructurales u otros sucesos que afecten la vivienda o los medios de vida.</w:t>
      </w:r>
    </w:p>
    <w:p w14:paraId="417B1677" w14:textId="77777777" w:rsidR="00571E27" w:rsidRPr="0003125A" w:rsidRDefault="00571E27" w:rsidP="005E7C89">
      <w:pPr>
        <w:spacing w:line="360" w:lineRule="auto"/>
        <w:jc w:val="both"/>
      </w:pPr>
      <w:r w:rsidRPr="0003125A">
        <w:t xml:space="preserve">Estos ajustes fortalecieron la capacidad de respuesta institucional, permitiendo una recolección de datos más completa y contextualizada. A su vez, facilitaron la implementación de medidas como el </w:t>
      </w:r>
      <w:r w:rsidRPr="0003125A">
        <w:rPr>
          <w:b/>
          <w:bCs/>
        </w:rPr>
        <w:t>Bono de Emergencia</w:t>
      </w:r>
      <w:r w:rsidRPr="0003125A">
        <w:t>, reafirmando la utilidad de la FIBE como herramienta técnica de focalización rápida.</w:t>
      </w:r>
    </w:p>
    <w:p w14:paraId="3B8AA9CA" w14:textId="746976E5" w:rsidR="00204BD4" w:rsidRPr="0003125A" w:rsidRDefault="004B2507" w:rsidP="005E7C89">
      <w:pPr>
        <w:pStyle w:val="Heading2"/>
        <w:spacing w:line="360" w:lineRule="auto"/>
        <w:jc w:val="both"/>
        <w:rPr>
          <w:rFonts w:eastAsiaTheme="minorHAnsi" w:cs="Times New Roman"/>
          <w:b/>
          <w:bCs/>
          <w:color w:val="767171"/>
          <w:szCs w:val="24"/>
        </w:rPr>
      </w:pPr>
      <w:bookmarkStart w:id="29" w:name="_Toc216793561"/>
      <w:r w:rsidRPr="0003125A">
        <w:rPr>
          <w:rFonts w:eastAsiaTheme="minorHAnsi" w:cs="Times New Roman"/>
          <w:b/>
          <w:bCs/>
          <w:color w:val="767171"/>
          <w:szCs w:val="24"/>
        </w:rPr>
        <w:t>Actualización y Modernización de los Índices Institucionales de Categorización</w:t>
      </w:r>
      <w:bookmarkEnd w:id="29"/>
    </w:p>
    <w:p w14:paraId="6A426FA1" w14:textId="4EA010CB" w:rsidR="0027392F" w:rsidRPr="0003125A" w:rsidRDefault="0027392F" w:rsidP="005E7C89">
      <w:pPr>
        <w:spacing w:line="360" w:lineRule="auto"/>
        <w:jc w:val="both"/>
      </w:pPr>
      <w:r w:rsidRPr="0003125A">
        <w:t>El Sistema Único de Beneficiarios (SIUBEN) ha avanzado en este 2025 en la actualización de sus indicadores de categorización de hogares, respondiendo a la necesidad de contar con herramientas más precisas, modernas y técnicamente robustas para identificar vulnerabilidades sociales, climáticas y territoriales.</w:t>
      </w:r>
      <w:r w:rsidR="00C14EBF" w:rsidRPr="0003125A">
        <w:t xml:space="preserve"> </w:t>
      </w:r>
      <w:r w:rsidRPr="0003125A">
        <w:t xml:space="preserve">Este proceso se centró en tres líneas estratégicas: el fortalecimiento metodológico del </w:t>
      </w:r>
      <w:r w:rsidRPr="0003125A">
        <w:rPr>
          <w:b/>
          <w:bCs/>
        </w:rPr>
        <w:lastRenderedPageBreak/>
        <w:t>Índice de Vulnerabilidad ante Choques Climáticos (IVACC 2.0)</w:t>
      </w:r>
      <w:r w:rsidRPr="0003125A">
        <w:t xml:space="preserve">, la creación del </w:t>
      </w:r>
      <w:r w:rsidRPr="0003125A">
        <w:rPr>
          <w:b/>
          <w:bCs/>
        </w:rPr>
        <w:t>Índice de Priorización de Información y Actualización (IPIA)</w:t>
      </w:r>
      <w:r w:rsidRPr="0003125A">
        <w:t xml:space="preserve"> y el desarrollo conceptual del futuro indicador de inseguridad alimentaria basado en la </w:t>
      </w:r>
      <w:r w:rsidRPr="0003125A">
        <w:rPr>
          <w:b/>
          <w:bCs/>
        </w:rPr>
        <w:t>Escala de Experiencia de Inseguridad Alimentaria (FIES)</w:t>
      </w:r>
      <w:r w:rsidRPr="0003125A">
        <w:t>.</w:t>
      </w:r>
    </w:p>
    <w:p w14:paraId="11C16C47" w14:textId="77777777" w:rsidR="0027392F" w:rsidRPr="0003125A" w:rsidRDefault="0027392F" w:rsidP="005E7C89">
      <w:pPr>
        <w:spacing w:line="360" w:lineRule="auto"/>
        <w:jc w:val="both"/>
      </w:pPr>
      <w:r w:rsidRPr="0003125A">
        <w:t>Estos avances consolidan la capacidad del SIUBEN para interpretar la realidad socioeconómica del país con un mayor nivel de precisión, equidad y rigor técnico.</w:t>
      </w:r>
    </w:p>
    <w:p w14:paraId="606DC8F3" w14:textId="77777777" w:rsidR="003D463C" w:rsidRPr="0003125A" w:rsidRDefault="003D463C" w:rsidP="005E7C89">
      <w:pPr>
        <w:pStyle w:val="Heading3"/>
        <w:spacing w:line="360" w:lineRule="auto"/>
        <w:jc w:val="both"/>
        <w:rPr>
          <w:rFonts w:ascii="Times New Roman" w:eastAsiaTheme="minorHAnsi" w:hAnsi="Times New Roman" w:cs="Times New Roman"/>
          <w:b/>
          <w:bCs/>
          <w:color w:val="767171"/>
        </w:rPr>
      </w:pPr>
      <w:bookmarkStart w:id="30" w:name="_Toc216793562"/>
      <w:r w:rsidRPr="0003125A">
        <w:rPr>
          <w:rFonts w:ascii="Times New Roman" w:eastAsiaTheme="minorHAnsi" w:hAnsi="Times New Roman" w:cs="Times New Roman"/>
          <w:b/>
          <w:bCs/>
          <w:color w:val="767171"/>
        </w:rPr>
        <w:t>Fortalecimiento metodológico del Índice de Vulnerabilidad ante Choques Climáticos (IVACC 2.0)</w:t>
      </w:r>
      <w:bookmarkEnd w:id="30"/>
    </w:p>
    <w:p w14:paraId="6EC2F1BC" w14:textId="77777777" w:rsidR="003D463C" w:rsidRPr="0003125A" w:rsidRDefault="003D463C" w:rsidP="005E7C89">
      <w:pPr>
        <w:spacing w:line="360" w:lineRule="auto"/>
        <w:jc w:val="both"/>
      </w:pPr>
      <w:r w:rsidRPr="0003125A">
        <w:t>El SIUBEN llevó a cabo un proceso técnico de gran envergadura para actualizar el Índice de Vulnerabilidad ante Choques Climáticos, originalmente creado en 2014 en coordinación con el Programa de las Naciones Unidas para el Desarrollo (PNUD).</w:t>
      </w:r>
      <w:r w:rsidRPr="0003125A">
        <w:br/>
        <w:t>Esta actualización, realizada en 2024–2025 con el acompañamiento del PNUD y la consultoría del Dr. Jaime Aristy Escuder, buscó fortalecer la robustez estadística del índice, mejorar su documentación técnica y garantizar su aplicabilidad a nivel territorial.</w:t>
      </w:r>
    </w:p>
    <w:p w14:paraId="3C9CA7C2" w14:textId="4DD1DDFF" w:rsidR="003D463C" w:rsidRPr="0003125A" w:rsidRDefault="003D463C" w:rsidP="005E7C89">
      <w:pPr>
        <w:spacing w:line="360" w:lineRule="auto"/>
        <w:jc w:val="both"/>
        <w:rPr>
          <w:b/>
          <w:bCs/>
        </w:rPr>
      </w:pPr>
      <w:r w:rsidRPr="0003125A">
        <w:rPr>
          <w:b/>
          <w:bCs/>
        </w:rPr>
        <w:t>Consolidación de bases metodológicas y analíticas</w:t>
      </w:r>
    </w:p>
    <w:p w14:paraId="60DC7EF6" w14:textId="77777777" w:rsidR="003D463C" w:rsidRPr="0003125A" w:rsidRDefault="003D463C" w:rsidP="005E7C89">
      <w:pPr>
        <w:spacing w:line="360" w:lineRule="auto"/>
        <w:jc w:val="both"/>
      </w:pPr>
      <w:r w:rsidRPr="0003125A">
        <w:t>El proceso de actualización se desarrolló en varias fases clave:</w:t>
      </w:r>
    </w:p>
    <w:p w14:paraId="05FF9A22" w14:textId="073E52D0" w:rsidR="003D463C" w:rsidRPr="0003125A" w:rsidRDefault="003D463C" w:rsidP="005E7C89">
      <w:pPr>
        <w:pStyle w:val="ListParagraph"/>
        <w:numPr>
          <w:ilvl w:val="0"/>
          <w:numId w:val="19"/>
        </w:numPr>
        <w:spacing w:line="360" w:lineRule="auto"/>
        <w:jc w:val="both"/>
      </w:pPr>
      <w:r w:rsidRPr="0003125A">
        <w:rPr>
          <w:b/>
          <w:bCs/>
        </w:rPr>
        <w:t>Integración de la FIBE y el RSUH</w:t>
      </w:r>
      <w:r w:rsidRPr="0003125A">
        <w:br/>
        <w:t>Se creó una base unificada que vinculó información de la Ficha Básica de Emergencia (FIBE) con los registros del RSUH.</w:t>
      </w:r>
      <w:r w:rsidRPr="0003125A">
        <w:br/>
        <w:t>Esta integración permitió identificar hogares afectados por eventos hidrometeorológicos y relacionarlos con sus características socioeconómicas, condiciones de vivienda y ubicación geográfica.</w:t>
      </w:r>
    </w:p>
    <w:p w14:paraId="39C8BA02" w14:textId="7CFB9A80" w:rsidR="003D463C" w:rsidRPr="0003125A" w:rsidRDefault="003D463C" w:rsidP="005E7C89">
      <w:pPr>
        <w:pStyle w:val="ListParagraph"/>
        <w:numPr>
          <w:ilvl w:val="0"/>
          <w:numId w:val="19"/>
        </w:numPr>
        <w:spacing w:line="360" w:lineRule="auto"/>
        <w:jc w:val="both"/>
      </w:pPr>
      <w:r w:rsidRPr="0003125A">
        <w:rPr>
          <w:b/>
          <w:bCs/>
        </w:rPr>
        <w:lastRenderedPageBreak/>
        <w:t>Inclusión de la variable “Afectación Severa CES”</w:t>
      </w:r>
      <w:r w:rsidRPr="0003125A">
        <w:br/>
        <w:t>El SIUBEN diseñó una nueva variable dependiente para la calibración del modelo, incorporando información sobre daños severos en vivienda, pérdida de medios de vida, destrucción de enseres o fallecimientos asociados al evento.</w:t>
      </w:r>
    </w:p>
    <w:p w14:paraId="6494A648" w14:textId="5B630F64" w:rsidR="003D463C" w:rsidRPr="0003125A" w:rsidRDefault="003D463C" w:rsidP="005E7C89">
      <w:pPr>
        <w:pStyle w:val="ListParagraph"/>
        <w:numPr>
          <w:ilvl w:val="0"/>
          <w:numId w:val="19"/>
        </w:numPr>
        <w:spacing w:line="360" w:lineRule="auto"/>
        <w:jc w:val="both"/>
      </w:pPr>
      <w:r w:rsidRPr="0003125A">
        <w:rPr>
          <w:b/>
          <w:bCs/>
        </w:rPr>
        <w:t>Expansión de variables socioeconómicas y geoespaciales</w:t>
      </w:r>
      <w:r w:rsidRPr="0003125A">
        <w:br/>
        <w:t>En una segunda fase, se construyó una base ampliada con nuevas variables provenientes de instrumentos institucionales, fortaleciendo la precisión territorial y la representatividad nacional.</w:t>
      </w:r>
      <w:r w:rsidRPr="0003125A">
        <w:br/>
        <w:t>Se garantizó la correspondencia a nivel de manzana, mejorando la consistencia del registro y la validez de la muestra.</w:t>
      </w:r>
    </w:p>
    <w:p w14:paraId="35BC03E7" w14:textId="025268F1" w:rsidR="003D463C" w:rsidRPr="0003125A" w:rsidRDefault="003D463C" w:rsidP="005E7C89">
      <w:pPr>
        <w:pStyle w:val="ListParagraph"/>
        <w:numPr>
          <w:ilvl w:val="0"/>
          <w:numId w:val="19"/>
        </w:numPr>
        <w:spacing w:line="360" w:lineRule="auto"/>
        <w:jc w:val="both"/>
      </w:pPr>
      <w:r w:rsidRPr="0003125A">
        <w:rPr>
          <w:b/>
          <w:bCs/>
        </w:rPr>
        <w:t>Clasificaciones diferenciadas de afectación severa</w:t>
      </w:r>
      <w:r w:rsidRPr="0003125A">
        <w:br/>
        <w:t>La tercera fase incorporó tipologías específicas de afectación: general, en vivienda, productiva y por fallecimiento.</w:t>
      </w:r>
      <w:r w:rsidRPr="0003125A">
        <w:br/>
        <w:t>Esto permitió reflejar la diversidad de impactos que pueden enfrentar los hogares ante un desastre natural, avanzando hacia un modelo más sensible y flexible.</w:t>
      </w:r>
    </w:p>
    <w:p w14:paraId="34175291" w14:textId="6DB112BC" w:rsidR="0065292A" w:rsidRPr="0003125A" w:rsidRDefault="0065292A" w:rsidP="0003125A">
      <w:pPr>
        <w:pStyle w:val="Heading3"/>
        <w:spacing w:line="360" w:lineRule="auto"/>
        <w:jc w:val="both"/>
        <w:rPr>
          <w:rFonts w:ascii="Times New Roman" w:eastAsiaTheme="minorHAnsi" w:hAnsi="Times New Roman" w:cs="Times New Roman"/>
          <w:b/>
          <w:bCs/>
          <w:color w:val="767171"/>
        </w:rPr>
      </w:pPr>
      <w:bookmarkStart w:id="31" w:name="_Toc216793563"/>
      <w:r w:rsidRPr="0003125A">
        <w:rPr>
          <w:rFonts w:ascii="Times New Roman" w:eastAsiaTheme="minorHAnsi" w:hAnsi="Times New Roman" w:cs="Times New Roman"/>
          <w:b/>
          <w:bCs/>
          <w:color w:val="767171"/>
        </w:rPr>
        <w:t>Índice de Priorización de Información y Actualización (IPIA)</w:t>
      </w:r>
      <w:bookmarkEnd w:id="31"/>
      <w:r w:rsidR="00585A22" w:rsidRPr="005E7C89">
        <w:rPr>
          <w:rFonts w:ascii="Times New Roman" w:eastAsiaTheme="minorHAnsi" w:hAnsi="Times New Roman" w:cs="Times New Roman"/>
          <w:color w:val="767171"/>
        </w:rPr>
        <w:t xml:space="preserve"> </w:t>
      </w:r>
    </w:p>
    <w:p w14:paraId="7DC76481" w14:textId="77777777" w:rsidR="0065292A" w:rsidRPr="0003125A" w:rsidRDefault="0065292A" w:rsidP="005E7C89">
      <w:pPr>
        <w:spacing w:line="360" w:lineRule="auto"/>
        <w:jc w:val="both"/>
      </w:pPr>
      <w:r w:rsidRPr="0003125A">
        <w:t xml:space="preserve">En 2025, el SIUBEN diseñó e implementó el </w:t>
      </w:r>
      <w:r w:rsidRPr="0003125A">
        <w:rPr>
          <w:b/>
          <w:bCs/>
        </w:rPr>
        <w:t>Índice de Priorización de Información y Actualización (IPIA)</w:t>
      </w:r>
      <w:r w:rsidRPr="0003125A">
        <w:t>, un nuevo instrumento interno creado para optimizar los procesos de levantamiento y actualización de información socioeconómica a nivel nacional.</w:t>
      </w:r>
    </w:p>
    <w:p w14:paraId="6567B547" w14:textId="77777777" w:rsidR="0065292A" w:rsidRPr="0003125A" w:rsidRDefault="0065292A" w:rsidP="005E7C89">
      <w:pPr>
        <w:spacing w:line="360" w:lineRule="auto"/>
        <w:jc w:val="both"/>
      </w:pPr>
      <w:r w:rsidRPr="0003125A">
        <w:t>El IPIA permite identificar, hasta nivel de barrio, las zonas con mayores brechas de información y niveles más altos de vulnerabilidad, facilitando la planificación eficiente de operativos y la focalización correcta de los recursos institucionales.</w:t>
      </w:r>
    </w:p>
    <w:p w14:paraId="56A24DEB" w14:textId="61D7F8DA" w:rsidR="0065292A" w:rsidRPr="0003125A" w:rsidRDefault="0065292A" w:rsidP="005E7C89">
      <w:pPr>
        <w:spacing w:line="360" w:lineRule="auto"/>
        <w:jc w:val="both"/>
        <w:rPr>
          <w:b/>
          <w:bCs/>
        </w:rPr>
      </w:pPr>
      <w:r w:rsidRPr="0003125A">
        <w:rPr>
          <w:b/>
          <w:bCs/>
        </w:rPr>
        <w:t>Enfoque metodológico</w:t>
      </w:r>
    </w:p>
    <w:p w14:paraId="2B940424" w14:textId="77777777" w:rsidR="0065292A" w:rsidRPr="0003125A" w:rsidRDefault="0065292A" w:rsidP="005E7C89">
      <w:pPr>
        <w:spacing w:line="360" w:lineRule="auto"/>
        <w:jc w:val="both"/>
      </w:pPr>
      <w:r w:rsidRPr="0003125A">
        <w:t>El índice integra criterios de:</w:t>
      </w:r>
    </w:p>
    <w:p w14:paraId="686FB5C3" w14:textId="31724AA4" w:rsidR="0065292A" w:rsidRPr="0003125A" w:rsidRDefault="002E3E1D" w:rsidP="005E7C89">
      <w:pPr>
        <w:numPr>
          <w:ilvl w:val="0"/>
          <w:numId w:val="21"/>
        </w:numPr>
        <w:spacing w:line="360" w:lineRule="auto"/>
        <w:jc w:val="both"/>
      </w:pPr>
      <w:r w:rsidRPr="0003125A">
        <w:lastRenderedPageBreak/>
        <w:t>vulnerabilidad climática,</w:t>
      </w:r>
    </w:p>
    <w:p w14:paraId="209CEE21" w14:textId="2A9FA4D2" w:rsidR="0065292A" w:rsidRPr="0003125A" w:rsidRDefault="002E3E1D" w:rsidP="005E7C89">
      <w:pPr>
        <w:numPr>
          <w:ilvl w:val="0"/>
          <w:numId w:val="21"/>
        </w:numPr>
        <w:spacing w:line="360" w:lineRule="auto"/>
        <w:jc w:val="both"/>
      </w:pPr>
      <w:r w:rsidRPr="0003125A">
        <w:t>demanda social,</w:t>
      </w:r>
    </w:p>
    <w:p w14:paraId="3F683E3B" w14:textId="1BEB7D8A" w:rsidR="0065292A" w:rsidRPr="0003125A" w:rsidRDefault="002E3E1D" w:rsidP="005E7C89">
      <w:pPr>
        <w:numPr>
          <w:ilvl w:val="0"/>
          <w:numId w:val="21"/>
        </w:numPr>
        <w:spacing w:line="360" w:lineRule="auto"/>
        <w:jc w:val="both"/>
      </w:pPr>
      <w:r w:rsidRPr="0003125A">
        <w:t>disponibilidad y antigüedad de la información, y</w:t>
      </w:r>
    </w:p>
    <w:p w14:paraId="1D2839E6" w14:textId="7A6D59AD" w:rsidR="0065292A" w:rsidRPr="0003125A" w:rsidRDefault="002E3E1D" w:rsidP="005E7C89">
      <w:pPr>
        <w:numPr>
          <w:ilvl w:val="0"/>
          <w:numId w:val="21"/>
        </w:numPr>
        <w:spacing w:line="360" w:lineRule="auto"/>
        <w:jc w:val="both"/>
      </w:pPr>
      <w:r w:rsidRPr="0003125A">
        <w:t>representatividad territorial.</w:t>
      </w:r>
    </w:p>
    <w:p w14:paraId="2B41E594" w14:textId="77777777" w:rsidR="0065292A" w:rsidRPr="0003125A" w:rsidRDefault="0065292A" w:rsidP="005E7C89">
      <w:pPr>
        <w:spacing w:line="360" w:lineRule="auto"/>
        <w:jc w:val="both"/>
      </w:pPr>
      <w:r w:rsidRPr="0003125A">
        <w:t>El modelo combina registros administrativos, datos censales y herramientas geoespaciales, adaptando buenas prácticas internacionales del INEGI de México, el Banco Mundial y la FAO al contexto dominicano.</w:t>
      </w:r>
    </w:p>
    <w:p w14:paraId="1A111B03" w14:textId="79361844" w:rsidR="0065292A" w:rsidRPr="0003125A" w:rsidRDefault="0065292A" w:rsidP="005E7C89">
      <w:pPr>
        <w:spacing w:line="360" w:lineRule="auto"/>
        <w:jc w:val="both"/>
        <w:rPr>
          <w:b/>
          <w:bCs/>
        </w:rPr>
      </w:pPr>
      <w:r w:rsidRPr="0003125A">
        <w:rPr>
          <w:b/>
          <w:bCs/>
        </w:rPr>
        <w:t>Valor estratégico del IPIA</w:t>
      </w:r>
    </w:p>
    <w:p w14:paraId="1D45F711" w14:textId="1CE9A30A" w:rsidR="0065292A" w:rsidRPr="0003125A" w:rsidRDefault="0065292A" w:rsidP="005E7C89">
      <w:pPr>
        <w:spacing w:line="360" w:lineRule="auto"/>
        <w:jc w:val="both"/>
      </w:pPr>
      <w:r w:rsidRPr="0003125A">
        <w:t xml:space="preserve">Este indicador fortalece el </w:t>
      </w:r>
      <w:r w:rsidR="002E3E1D" w:rsidRPr="0003125A">
        <w:t>rol</w:t>
      </w:r>
      <w:r w:rsidRPr="0003125A">
        <w:t xml:space="preserve"> técnico del SIUBEN como eje articulador del sistema nacional de protección social.</w:t>
      </w:r>
      <w:r w:rsidRPr="0003125A">
        <w:br/>
        <w:t>Además, permite:</w:t>
      </w:r>
    </w:p>
    <w:p w14:paraId="20240AC3" w14:textId="2187B50E" w:rsidR="0065292A" w:rsidRPr="0003125A" w:rsidRDefault="002E3E1D" w:rsidP="005E7C89">
      <w:pPr>
        <w:numPr>
          <w:ilvl w:val="0"/>
          <w:numId w:val="22"/>
        </w:numPr>
        <w:spacing w:line="360" w:lineRule="auto"/>
        <w:jc w:val="both"/>
      </w:pPr>
      <w:r w:rsidRPr="0003125A">
        <w:t>o</w:t>
      </w:r>
      <w:r w:rsidR="0065292A" w:rsidRPr="0003125A">
        <w:t>rientar la programación territorial de actualizaciones,</w:t>
      </w:r>
    </w:p>
    <w:p w14:paraId="21BDAE89" w14:textId="39356BB7" w:rsidR="0065292A" w:rsidRPr="0003125A" w:rsidRDefault="0065292A" w:rsidP="005E7C89">
      <w:pPr>
        <w:spacing w:line="360" w:lineRule="auto"/>
        <w:ind w:left="720"/>
        <w:jc w:val="both"/>
      </w:pPr>
      <w:r w:rsidRPr="0003125A">
        <w:t>optimizar el uso de recursos públicos,</w:t>
      </w:r>
    </w:p>
    <w:p w14:paraId="04DD937E" w14:textId="77777777" w:rsidR="0065292A" w:rsidRPr="0003125A" w:rsidRDefault="0065292A" w:rsidP="005E7C89">
      <w:pPr>
        <w:numPr>
          <w:ilvl w:val="0"/>
          <w:numId w:val="22"/>
        </w:numPr>
        <w:spacing w:line="360" w:lineRule="auto"/>
        <w:jc w:val="both"/>
      </w:pPr>
      <w:r w:rsidRPr="0003125A">
        <w:t>promover la equidad en la cobertura, y</w:t>
      </w:r>
    </w:p>
    <w:p w14:paraId="436FF475" w14:textId="77777777" w:rsidR="0065292A" w:rsidRPr="0003125A" w:rsidRDefault="0065292A" w:rsidP="005E7C89">
      <w:pPr>
        <w:numPr>
          <w:ilvl w:val="0"/>
          <w:numId w:val="22"/>
        </w:numPr>
        <w:spacing w:line="360" w:lineRule="auto"/>
        <w:jc w:val="both"/>
      </w:pPr>
      <w:r w:rsidRPr="0003125A">
        <w:t>mejorar la interoperabilidad con otras instituciones del Estado.</w:t>
      </w:r>
    </w:p>
    <w:p w14:paraId="3902025F" w14:textId="77777777" w:rsidR="0065292A" w:rsidRPr="0003125A" w:rsidRDefault="0065292A" w:rsidP="005E7C89">
      <w:pPr>
        <w:spacing w:line="360" w:lineRule="auto"/>
        <w:jc w:val="both"/>
      </w:pPr>
      <w:r w:rsidRPr="0003125A">
        <w:t>El IPIA se convierte así en un referente técnico para la planificación de levantamientos socioeconómicos y en un instrumento clave para garantizar la calidad y oportunidad de los datos del RSUH.</w:t>
      </w:r>
    </w:p>
    <w:p w14:paraId="1DF94948" w14:textId="77777777" w:rsidR="002960C8" w:rsidRPr="0003125A" w:rsidRDefault="002960C8" w:rsidP="0003125A">
      <w:pPr>
        <w:pStyle w:val="Heading3"/>
        <w:spacing w:line="360" w:lineRule="auto"/>
        <w:jc w:val="both"/>
        <w:rPr>
          <w:rFonts w:ascii="Times New Roman" w:eastAsiaTheme="minorHAnsi" w:hAnsi="Times New Roman" w:cs="Times New Roman"/>
          <w:b/>
          <w:bCs/>
          <w:color w:val="767171"/>
        </w:rPr>
      </w:pPr>
      <w:bookmarkStart w:id="32" w:name="_Toc216793564"/>
      <w:r w:rsidRPr="0003125A">
        <w:rPr>
          <w:rFonts w:ascii="Times New Roman" w:eastAsiaTheme="minorHAnsi" w:hAnsi="Times New Roman" w:cs="Times New Roman"/>
          <w:b/>
          <w:bCs/>
          <w:color w:val="767171"/>
        </w:rPr>
        <w:t>Escala de Experiencia de Inseguridad Alimentaria (FIES): Desarrollo metodológico hacia 2026</w:t>
      </w:r>
      <w:bookmarkEnd w:id="32"/>
    </w:p>
    <w:p w14:paraId="7F7D1B81" w14:textId="77777777" w:rsidR="002960C8" w:rsidRPr="0003125A" w:rsidRDefault="002960C8" w:rsidP="005E7C89">
      <w:pPr>
        <w:spacing w:line="360" w:lineRule="auto"/>
        <w:jc w:val="both"/>
      </w:pPr>
      <w:r w:rsidRPr="0003125A">
        <w:t xml:space="preserve">El SIUBEN inició el proceso de adaptación metodológica del indicador basado en la </w:t>
      </w:r>
      <w:r w:rsidRPr="0003125A">
        <w:rPr>
          <w:b/>
          <w:bCs/>
        </w:rPr>
        <w:t>Escala de Experiencia de Inseguridad Alimentaria (FIES)</w:t>
      </w:r>
      <w:r w:rsidRPr="0003125A">
        <w:t>, con el acompañamiento técnico de la FAO.</w:t>
      </w:r>
    </w:p>
    <w:p w14:paraId="6A335B06" w14:textId="77777777" w:rsidR="00FE6A78" w:rsidRPr="0003125A" w:rsidRDefault="00FE6A78" w:rsidP="005E7C89">
      <w:pPr>
        <w:spacing w:line="360" w:lineRule="auto"/>
        <w:jc w:val="both"/>
      </w:pPr>
      <w:r w:rsidRPr="0003125A">
        <w:t xml:space="preserve">Durante 2025, el equipo técnico del SIUBEN participó en formaciones especializadas, sesiones metodológicas y procesos de </w:t>
      </w:r>
      <w:r w:rsidRPr="0003125A">
        <w:lastRenderedPageBreak/>
        <w:t>asistencia técnica dirigidos a comprender a profundidad la sintaxis original de la FAO, los supuestos del modelo Rasch y los criterios de clasificación.</w:t>
      </w:r>
    </w:p>
    <w:p w14:paraId="4F37ED4A" w14:textId="77777777" w:rsidR="00FE6A78" w:rsidRPr="0003125A" w:rsidRDefault="00FE6A78" w:rsidP="005E7C89">
      <w:pPr>
        <w:spacing w:line="360" w:lineRule="auto"/>
        <w:jc w:val="both"/>
      </w:pPr>
      <w:r w:rsidRPr="0003125A">
        <w:t>A partir de este proceso, se iniciará la construcción de una sintaxis adaptada al contexto institucional, que permitirá integrar la FIES como indicador operativo en los sistemas del SIUBEN.</w:t>
      </w:r>
    </w:p>
    <w:p w14:paraId="5156E4A0" w14:textId="77777777" w:rsidR="00FE6A78" w:rsidRPr="0003125A" w:rsidRDefault="00FE6A78" w:rsidP="005E7C89">
      <w:pPr>
        <w:spacing w:line="360" w:lineRule="auto"/>
        <w:jc w:val="both"/>
      </w:pPr>
      <w:r w:rsidRPr="0003125A">
        <w:t>Con el apoyo de la FAO, se prevé que el país pueda implementar oficialmente la FIES a nivel de hogar en 2026.</w:t>
      </w:r>
      <w:r w:rsidRPr="0003125A">
        <w:br/>
        <w:t>Esta adopción fortalecerá la medición de la inseguridad alimentaria y permitirá reemplazar el módulo actual, más extenso y costoso, por un indicador robusto, estandarizado y de alta utilidad analítica.</w:t>
      </w:r>
    </w:p>
    <w:p w14:paraId="4B8F99A9" w14:textId="5BE910AD" w:rsidR="00346537" w:rsidRPr="005E7C89" w:rsidRDefault="00346537" w:rsidP="0003125A">
      <w:pPr>
        <w:pStyle w:val="Heading2"/>
        <w:spacing w:line="360" w:lineRule="auto"/>
        <w:jc w:val="both"/>
        <w:rPr>
          <w:rFonts w:eastAsiaTheme="minorHAnsi" w:cs="Times New Roman"/>
          <w:b/>
          <w:bCs/>
          <w:color w:val="767171"/>
          <w:szCs w:val="24"/>
        </w:rPr>
      </w:pPr>
      <w:bookmarkStart w:id="33" w:name="_Toc216793565"/>
      <w:r w:rsidRPr="005E7C89">
        <w:rPr>
          <w:rFonts w:eastAsiaTheme="minorHAnsi" w:cs="Times New Roman"/>
          <w:b/>
          <w:bCs/>
          <w:color w:val="767171"/>
          <w:szCs w:val="24"/>
        </w:rPr>
        <w:t>Generación de Conocimiento y Producción Técnica Institucional</w:t>
      </w:r>
      <w:bookmarkEnd w:id="33"/>
    </w:p>
    <w:p w14:paraId="36F512B3" w14:textId="4C87BC50" w:rsidR="00AC44B0" w:rsidRPr="0003125A" w:rsidRDefault="00B674D4" w:rsidP="005E7C89">
      <w:pPr>
        <w:spacing w:line="360" w:lineRule="auto"/>
        <w:jc w:val="both"/>
      </w:pPr>
      <w:r w:rsidRPr="0003125A">
        <w:t>El Sistema Único de Beneficiarios (SIUBEN) fortaleció de manera significativa su capacidad de generación de conocimiento, consolidándose como un referente nacional en la producción de análisis técnicos, estudios aplicados e investigaciones estratégicas para la protección social.</w:t>
      </w:r>
      <w:r w:rsidRPr="0003125A">
        <w:br/>
        <w:t>Los avances desarrollados en este ciclo permitieron profundizar el entendimiento de fenómenos clave para la política pública –como el sistema de cuidados, la focalización territorial y la movilidad social– y aportaron evidencia rigurosa para la mejora continua del Registro Social Universal de Hogares (RSUH) y los programas sociales del país.</w:t>
      </w:r>
    </w:p>
    <w:p w14:paraId="68238789" w14:textId="3561BB1B" w:rsidR="00BA143A" w:rsidRPr="0003125A" w:rsidRDefault="00BA143A" w:rsidP="005E7C89">
      <w:pPr>
        <w:spacing w:line="360" w:lineRule="auto"/>
        <w:jc w:val="both"/>
      </w:pPr>
      <w:r w:rsidRPr="0003125A">
        <w:t xml:space="preserve">El SIUBEN avanzó en la elaboración de una </w:t>
      </w:r>
      <w:r w:rsidRPr="0003125A">
        <w:rPr>
          <w:b/>
          <w:bCs/>
        </w:rPr>
        <w:t xml:space="preserve">Nota Técnica sobre el Sistema </w:t>
      </w:r>
      <w:r w:rsidR="0048550E" w:rsidRPr="0003125A">
        <w:rPr>
          <w:b/>
          <w:bCs/>
        </w:rPr>
        <w:t>de</w:t>
      </w:r>
      <w:r w:rsidRPr="0003125A">
        <w:rPr>
          <w:b/>
          <w:bCs/>
        </w:rPr>
        <w:t xml:space="preserve"> Cuidados en la República Dominicana</w:t>
      </w:r>
      <w:r w:rsidRPr="0003125A">
        <w:t>, con el propósito de contribuir a la construcción del futuro Sistema Nacional de Cuidados y de generar evidencia para orientar decisiones de política pública con enfoque de derechos.</w:t>
      </w:r>
    </w:p>
    <w:p w14:paraId="36139093" w14:textId="77777777" w:rsidR="00BA143A" w:rsidRPr="0003125A" w:rsidRDefault="00BA143A" w:rsidP="005E7C89">
      <w:pPr>
        <w:spacing w:line="360" w:lineRule="auto"/>
        <w:jc w:val="both"/>
      </w:pPr>
      <w:r w:rsidRPr="0003125A">
        <w:lastRenderedPageBreak/>
        <w:t>El documento presenta un diagnóstico sintético y actualizado del sistema, identifica las principales brechas de cobertura e institucionalidad, y formula recomendaciones estratégicas para su fortalecimiento. Entre las propuestas más relevantes se destacan:</w:t>
      </w:r>
    </w:p>
    <w:p w14:paraId="279E3045" w14:textId="77777777" w:rsidR="00BA143A" w:rsidRPr="0003125A" w:rsidRDefault="00BA143A" w:rsidP="005E7C89">
      <w:pPr>
        <w:numPr>
          <w:ilvl w:val="0"/>
          <w:numId w:val="23"/>
        </w:numPr>
        <w:spacing w:line="360" w:lineRule="auto"/>
        <w:jc w:val="both"/>
      </w:pPr>
      <w:r w:rsidRPr="0003125A">
        <w:t xml:space="preserve">la creación de un </w:t>
      </w:r>
      <w:r w:rsidRPr="0003125A">
        <w:rPr>
          <w:b/>
          <w:bCs/>
        </w:rPr>
        <w:t>registro único de personas en situación de dependencia</w:t>
      </w:r>
      <w:r w:rsidRPr="0003125A">
        <w:t>,</w:t>
      </w:r>
    </w:p>
    <w:p w14:paraId="7AAE8AE0" w14:textId="77777777" w:rsidR="00BA143A" w:rsidRPr="0003125A" w:rsidRDefault="00BA143A" w:rsidP="005E7C89">
      <w:pPr>
        <w:numPr>
          <w:ilvl w:val="0"/>
          <w:numId w:val="23"/>
        </w:numPr>
        <w:spacing w:line="360" w:lineRule="auto"/>
        <w:jc w:val="both"/>
      </w:pPr>
      <w:r w:rsidRPr="0003125A">
        <w:t xml:space="preserve">el establecimiento de un </w:t>
      </w:r>
      <w:r w:rsidRPr="0003125A">
        <w:rPr>
          <w:b/>
          <w:bCs/>
        </w:rPr>
        <w:t>mecanismo de gobernanza interinstitucional con enfoque territorial</w:t>
      </w:r>
      <w:r w:rsidRPr="0003125A">
        <w:t>, y</w:t>
      </w:r>
    </w:p>
    <w:p w14:paraId="15129BFA" w14:textId="77777777" w:rsidR="00BA143A" w:rsidRPr="0003125A" w:rsidRDefault="00BA143A" w:rsidP="005E7C89">
      <w:pPr>
        <w:numPr>
          <w:ilvl w:val="0"/>
          <w:numId w:val="23"/>
        </w:numPr>
        <w:spacing w:line="360" w:lineRule="auto"/>
        <w:jc w:val="both"/>
      </w:pPr>
      <w:r w:rsidRPr="0003125A">
        <w:t xml:space="preserve">la </w:t>
      </w:r>
      <w:r w:rsidRPr="0003125A">
        <w:rPr>
          <w:b/>
          <w:bCs/>
        </w:rPr>
        <w:t>profesionalización del trabajo de cuidado</w:t>
      </w:r>
      <w:r w:rsidRPr="0003125A">
        <w:t>, especialmente en los hogares más vulnerables.</w:t>
      </w:r>
    </w:p>
    <w:p w14:paraId="05F68F2E" w14:textId="77777777" w:rsidR="00BA143A" w:rsidRPr="0003125A" w:rsidRDefault="00BA143A" w:rsidP="005E7C89">
      <w:pPr>
        <w:spacing w:line="360" w:lineRule="auto"/>
        <w:jc w:val="both"/>
      </w:pPr>
      <w:r w:rsidRPr="0003125A">
        <w:t xml:space="preserve">Para el próximo período, el SIUBEN prevé avanzar hacia el desarrollo de un </w:t>
      </w:r>
      <w:r w:rsidRPr="0003125A">
        <w:rPr>
          <w:b/>
          <w:bCs/>
        </w:rPr>
        <w:t>instrumento especializado para identificar hogares con necesidades de cuidado</w:t>
      </w:r>
      <w:r w:rsidRPr="0003125A">
        <w:t>, en coordinación con el Gabinete de Política Social y el Ministerio de la Mujer. Esta iniciativa permitirá mejorar la focalización inteligente y apoyar la implementación gradual de un sistema nacional inclusivo y sostenible.</w:t>
      </w:r>
    </w:p>
    <w:p w14:paraId="73D68B36" w14:textId="77777777" w:rsidR="00244487" w:rsidRPr="0003125A" w:rsidRDefault="00244487" w:rsidP="005E7C89">
      <w:pPr>
        <w:spacing w:line="360" w:lineRule="auto"/>
        <w:jc w:val="both"/>
      </w:pPr>
      <w:r w:rsidRPr="0003125A">
        <w:t xml:space="preserve">Como parte del compromiso institucional con el análisis basado en evidencia, el SIUBEN avanzó en una </w:t>
      </w:r>
      <w:r w:rsidRPr="0003125A">
        <w:rPr>
          <w:b/>
          <w:bCs/>
        </w:rPr>
        <w:t>investigación longitudinal sobre movilidad social</w:t>
      </w:r>
      <w:r w:rsidRPr="0003125A">
        <w:t>, orientada a estudiar la evolución del Índice de Calidad de Vida (ICV) entre los años 2012 y 2025.</w:t>
      </w:r>
    </w:p>
    <w:p w14:paraId="08A78FDB" w14:textId="77777777" w:rsidR="00244487" w:rsidRPr="0003125A" w:rsidRDefault="00244487" w:rsidP="005E7C89">
      <w:pPr>
        <w:spacing w:line="360" w:lineRule="auto"/>
        <w:jc w:val="both"/>
      </w:pPr>
      <w:r w:rsidRPr="0003125A">
        <w:t>El estudio analiza los hogares evaluados al menos dos veces durante ese período y examina los factores que inciden en los cambios de puntaje y categoría del ICV. Entre los elementos analizados se encuentran:</w:t>
      </w:r>
    </w:p>
    <w:p w14:paraId="1F467424" w14:textId="77777777" w:rsidR="00244487" w:rsidRPr="0003125A" w:rsidRDefault="00244487" w:rsidP="005E7C89">
      <w:pPr>
        <w:numPr>
          <w:ilvl w:val="0"/>
          <w:numId w:val="24"/>
        </w:numPr>
        <w:spacing w:line="360" w:lineRule="auto"/>
        <w:jc w:val="both"/>
      </w:pPr>
      <w:r w:rsidRPr="0003125A">
        <w:t>variaciones en educación, ingresos y empleo,</w:t>
      </w:r>
    </w:p>
    <w:p w14:paraId="6CE249AA" w14:textId="77777777" w:rsidR="00244487" w:rsidRPr="0003125A" w:rsidRDefault="00244487" w:rsidP="005E7C89">
      <w:pPr>
        <w:numPr>
          <w:ilvl w:val="0"/>
          <w:numId w:val="24"/>
        </w:numPr>
        <w:spacing w:line="360" w:lineRule="auto"/>
        <w:jc w:val="both"/>
      </w:pPr>
      <w:r w:rsidRPr="0003125A">
        <w:t>cambios en infraestructura y condiciones de vivienda,</w:t>
      </w:r>
    </w:p>
    <w:p w14:paraId="4030EEA0" w14:textId="77777777" w:rsidR="00244487" w:rsidRPr="0003125A" w:rsidRDefault="00244487" w:rsidP="005E7C89">
      <w:pPr>
        <w:numPr>
          <w:ilvl w:val="0"/>
          <w:numId w:val="24"/>
        </w:numPr>
        <w:spacing w:line="360" w:lineRule="auto"/>
        <w:jc w:val="both"/>
      </w:pPr>
      <w:r w:rsidRPr="0003125A">
        <w:lastRenderedPageBreak/>
        <w:t>eventos climáticos o emergencias que afectan medios de vida,</w:t>
      </w:r>
    </w:p>
    <w:p w14:paraId="303F514F" w14:textId="77777777" w:rsidR="00244487" w:rsidRPr="0003125A" w:rsidRDefault="00244487" w:rsidP="005E7C89">
      <w:pPr>
        <w:numPr>
          <w:ilvl w:val="0"/>
          <w:numId w:val="24"/>
        </w:numPr>
        <w:spacing w:line="360" w:lineRule="auto"/>
        <w:jc w:val="both"/>
      </w:pPr>
      <w:r w:rsidRPr="0003125A">
        <w:t>efectos de programas sociales y políticas de protección.</w:t>
      </w:r>
    </w:p>
    <w:p w14:paraId="081F0DBB" w14:textId="77777777" w:rsidR="00244487" w:rsidRPr="0003125A" w:rsidRDefault="00244487" w:rsidP="005E7C89">
      <w:pPr>
        <w:spacing w:line="360" w:lineRule="auto"/>
        <w:jc w:val="both"/>
      </w:pPr>
      <w:r w:rsidRPr="0003125A">
        <w:t xml:space="preserve">El objetivo es identificar las principales determinantes de movilidad socioeconómica y estimar el </w:t>
      </w:r>
      <w:r w:rsidRPr="0003125A">
        <w:rPr>
          <w:b/>
          <w:bCs/>
        </w:rPr>
        <w:t>tiempo promedio necesario para que una proporción significativa de hogares modifique su clasificación</w:t>
      </w:r>
      <w:r w:rsidRPr="0003125A">
        <w:t>.</w:t>
      </w:r>
    </w:p>
    <w:p w14:paraId="2A5E8418" w14:textId="77777777" w:rsidR="00244487" w:rsidRPr="0003125A" w:rsidRDefault="00244487" w:rsidP="005E7C89">
      <w:pPr>
        <w:spacing w:line="360" w:lineRule="auto"/>
        <w:jc w:val="both"/>
      </w:pPr>
      <w:r w:rsidRPr="0003125A">
        <w:t>Los resultados permitirán definir:</w:t>
      </w:r>
    </w:p>
    <w:p w14:paraId="06FE594D" w14:textId="77777777" w:rsidR="00244487" w:rsidRPr="0003125A" w:rsidRDefault="00244487" w:rsidP="005E7C89">
      <w:pPr>
        <w:numPr>
          <w:ilvl w:val="0"/>
          <w:numId w:val="25"/>
        </w:numPr>
        <w:spacing w:line="360" w:lineRule="auto"/>
        <w:jc w:val="both"/>
      </w:pPr>
      <w:r w:rsidRPr="0003125A">
        <w:t>el intervalo óptimo de actualización de la información del RSUH,</w:t>
      </w:r>
    </w:p>
    <w:p w14:paraId="66B48482" w14:textId="77777777" w:rsidR="00244487" w:rsidRPr="0003125A" w:rsidRDefault="00244487" w:rsidP="005E7C89">
      <w:pPr>
        <w:numPr>
          <w:ilvl w:val="0"/>
          <w:numId w:val="25"/>
        </w:numPr>
        <w:spacing w:line="360" w:lineRule="auto"/>
        <w:jc w:val="both"/>
      </w:pPr>
      <w:r w:rsidRPr="0003125A">
        <w:t>los recursos financieros requeridos para realizar actualizaciones periódicas, y</w:t>
      </w:r>
    </w:p>
    <w:p w14:paraId="364C6F81" w14:textId="77777777" w:rsidR="00244487" w:rsidRPr="0003125A" w:rsidRDefault="00244487" w:rsidP="005E7C89">
      <w:pPr>
        <w:numPr>
          <w:ilvl w:val="0"/>
          <w:numId w:val="25"/>
        </w:numPr>
        <w:spacing w:line="360" w:lineRule="auto"/>
        <w:jc w:val="both"/>
      </w:pPr>
      <w:r w:rsidRPr="0003125A">
        <w:t>una hoja de ruta técnica que respalde la programación presupuestaria y operativa del SIUBEN.</w:t>
      </w:r>
    </w:p>
    <w:p w14:paraId="2D5E8081" w14:textId="77777777" w:rsidR="00244487" w:rsidRPr="0003125A" w:rsidRDefault="00244487" w:rsidP="005E7C89">
      <w:pPr>
        <w:spacing w:line="360" w:lineRule="auto"/>
        <w:jc w:val="both"/>
      </w:pPr>
      <w:r w:rsidRPr="0003125A">
        <w:t xml:space="preserve">De esta manera, la institución contará con una base científica sólida que permitirá </w:t>
      </w:r>
      <w:r w:rsidRPr="0003125A">
        <w:rPr>
          <w:b/>
          <w:bCs/>
        </w:rPr>
        <w:t>planificar con precisión las futuras actualizaciones masivas</w:t>
      </w:r>
      <w:r w:rsidRPr="0003125A">
        <w:t xml:space="preserve"> del registro y reforzar la calidad de la información sobre la que descansa el sistema de protección social.</w:t>
      </w:r>
    </w:p>
    <w:p w14:paraId="68C5D4F7" w14:textId="056FD2FD" w:rsidR="0080701D" w:rsidRPr="0003125A" w:rsidRDefault="00841979" w:rsidP="005E7C89">
      <w:pPr>
        <w:spacing w:line="360" w:lineRule="auto"/>
        <w:jc w:val="both"/>
      </w:pPr>
      <w:r w:rsidRPr="0003125A">
        <w:t>De igual modo, e</w:t>
      </w:r>
      <w:r w:rsidR="0080701D" w:rsidRPr="0003125A">
        <w:t xml:space="preserve">n el contexto del Proyecto de Apoyo a la Consolidación de un Sistema de Protección Social Inclusivo (DR-L1152), financiado por el Banco Interamericano de Desarrollo (BID), el SIUBEN brindó acompañamiento técnico a una </w:t>
      </w:r>
      <w:r w:rsidR="0080701D" w:rsidRPr="0003125A">
        <w:rPr>
          <w:b/>
          <w:bCs/>
        </w:rPr>
        <w:t>investigación geográfica aplicada a la revisión y mejora de la cartografía socioeconómica</w:t>
      </w:r>
      <w:r w:rsidR="0080701D" w:rsidRPr="0003125A">
        <w:t>.</w:t>
      </w:r>
    </w:p>
    <w:p w14:paraId="0887F727" w14:textId="61FEAB50" w:rsidR="0080701D" w:rsidRPr="0003125A" w:rsidRDefault="0080701D" w:rsidP="005E7C89">
      <w:pPr>
        <w:spacing w:line="360" w:lineRule="auto"/>
        <w:jc w:val="both"/>
      </w:pPr>
      <w:r w:rsidRPr="0003125A">
        <w:t xml:space="preserve">Este estudio, desarrollado entre 2024 y 2025, analizó </w:t>
      </w:r>
      <w:r w:rsidRPr="0003125A">
        <w:rPr>
          <w:b/>
          <w:bCs/>
        </w:rPr>
        <w:t>287,736 hogares georreferenciados</w:t>
      </w:r>
      <w:r w:rsidRPr="0003125A">
        <w:t xml:space="preserve"> del RSUH, distribuidos en 20 municipios de Santo Domingo, Azua y San Juan.</w:t>
      </w:r>
      <w:r w:rsidR="00C14EBF" w:rsidRPr="0003125A">
        <w:t xml:space="preserve"> </w:t>
      </w:r>
      <w:r w:rsidRPr="0003125A">
        <w:t xml:space="preserve">Los resultados confirmaron avances sustantivos en la capacidad de identificación territorial del </w:t>
      </w:r>
      <w:r w:rsidRPr="0003125A">
        <w:lastRenderedPageBreak/>
        <w:t>sistema de protección social y validaron la efectividad de las herramientas de focalización geoespacial desarrolladas en conjunto con Prosperia.</w:t>
      </w:r>
    </w:p>
    <w:p w14:paraId="63214A77" w14:textId="77777777" w:rsidR="0080701D" w:rsidRPr="0003125A" w:rsidRDefault="0080701D" w:rsidP="005E7C89">
      <w:pPr>
        <w:spacing w:line="360" w:lineRule="auto"/>
        <w:jc w:val="both"/>
      </w:pPr>
      <w:r w:rsidRPr="0003125A">
        <w:t>El estudio documenta una evolución metodológica clara:</w:t>
      </w:r>
    </w:p>
    <w:p w14:paraId="0F329305" w14:textId="77777777" w:rsidR="0080701D" w:rsidRPr="0003125A" w:rsidRDefault="0080701D" w:rsidP="005E7C89">
      <w:pPr>
        <w:numPr>
          <w:ilvl w:val="0"/>
          <w:numId w:val="26"/>
        </w:numPr>
        <w:spacing w:line="360" w:lineRule="auto"/>
        <w:jc w:val="both"/>
      </w:pPr>
      <w:r w:rsidRPr="0003125A">
        <w:t>desde los registros extensivos utilizados en 2017–2018,</w:t>
      </w:r>
    </w:p>
    <w:p w14:paraId="223EEDDA" w14:textId="77777777" w:rsidR="0080701D" w:rsidRPr="0003125A" w:rsidRDefault="0080701D" w:rsidP="005E7C89">
      <w:pPr>
        <w:numPr>
          <w:ilvl w:val="0"/>
          <w:numId w:val="26"/>
        </w:numPr>
        <w:spacing w:line="360" w:lineRule="auto"/>
        <w:jc w:val="both"/>
      </w:pPr>
      <w:r w:rsidRPr="0003125A">
        <w:t>hacia modelos de focalización inteligente basados en evidencia empírica y criterios de concentración territorial.</w:t>
      </w:r>
    </w:p>
    <w:p w14:paraId="63377F29" w14:textId="77777777" w:rsidR="0080701D" w:rsidRPr="0003125A" w:rsidRDefault="0080701D" w:rsidP="005E7C89">
      <w:pPr>
        <w:spacing w:line="360" w:lineRule="auto"/>
        <w:jc w:val="both"/>
      </w:pPr>
      <w:r w:rsidRPr="0003125A">
        <w:t>Este nuevo modelo permitió optimizar recursos y dirigir los levantamientos hacia las zonas de mayor vulnerabilidad, como el barrio La Ureña, que en 2024 concentró más del 50% de los registros del Distrito Municipal Santo Domingo Este.</w:t>
      </w:r>
    </w:p>
    <w:p w14:paraId="63164639" w14:textId="34F05C37" w:rsidR="0080701D" w:rsidRPr="0003125A" w:rsidRDefault="0080701D" w:rsidP="005E7C89">
      <w:pPr>
        <w:spacing w:line="360" w:lineRule="auto"/>
        <w:jc w:val="both"/>
      </w:pPr>
      <w:r w:rsidRPr="0003125A">
        <w:t xml:space="preserve">Los hallazgos evidenciaron además una </w:t>
      </w:r>
      <w:r w:rsidRPr="0003125A">
        <w:rPr>
          <w:b/>
          <w:bCs/>
        </w:rPr>
        <w:t>alta precisión predictiva</w:t>
      </w:r>
      <w:r w:rsidRPr="0003125A">
        <w:t xml:space="preserve"> para identificar </w:t>
      </w:r>
      <w:r w:rsidR="005E7C89" w:rsidRPr="005E7C89">
        <w:t>micro territorios</w:t>
      </w:r>
      <w:r w:rsidRPr="0003125A">
        <w:t xml:space="preserve"> con concentración extrema de vulnerabilidad. En municipios priorizados como San Antonio de Guerra, las zonas recomendadas superaron niveles de pobreza del 80%, medidos a través del Índice de Calidad de Vida (ICV).</w:t>
      </w:r>
    </w:p>
    <w:p w14:paraId="6890DBFC" w14:textId="77777777" w:rsidR="0080701D" w:rsidRPr="0003125A" w:rsidRDefault="0080701D" w:rsidP="005E7C89">
      <w:pPr>
        <w:spacing w:line="360" w:lineRule="auto"/>
        <w:jc w:val="both"/>
      </w:pPr>
      <w:r w:rsidRPr="0003125A">
        <w:t xml:space="preserve">Con este trabajo, el SIUBEN reafirma su liderazgo técnico en el uso de </w:t>
      </w:r>
      <w:r w:rsidRPr="0003125A">
        <w:rPr>
          <w:b/>
          <w:bCs/>
        </w:rPr>
        <w:t>evidencia geoespacial</w:t>
      </w:r>
      <w:r w:rsidRPr="0003125A">
        <w:t xml:space="preserve"> para la focalización social y contribuye al fortalecimiento de la planificación territorial del sistema de protección social dominicano.</w:t>
      </w:r>
    </w:p>
    <w:p w14:paraId="0FA81501" w14:textId="28521246" w:rsidR="00B674D4" w:rsidRPr="005E7C89" w:rsidRDefault="00D02DE9" w:rsidP="0003125A">
      <w:pPr>
        <w:pStyle w:val="Heading2"/>
        <w:spacing w:line="360" w:lineRule="auto"/>
        <w:jc w:val="both"/>
        <w:rPr>
          <w:rFonts w:eastAsiaTheme="minorHAnsi" w:cs="Times New Roman"/>
          <w:b/>
          <w:bCs/>
          <w:color w:val="767171"/>
          <w:szCs w:val="24"/>
        </w:rPr>
      </w:pPr>
      <w:bookmarkStart w:id="34" w:name="_Toc216793566"/>
      <w:r w:rsidRPr="005E7C89">
        <w:rPr>
          <w:rFonts w:eastAsiaTheme="minorHAnsi" w:cs="Times New Roman"/>
          <w:b/>
          <w:bCs/>
          <w:color w:val="767171"/>
          <w:szCs w:val="24"/>
        </w:rPr>
        <w:t>Seminarios SIUBEN+</w:t>
      </w:r>
      <w:bookmarkEnd w:id="34"/>
    </w:p>
    <w:p w14:paraId="5C5F30A4" w14:textId="6DEE01AF" w:rsidR="00AC44B0" w:rsidRPr="0003125A" w:rsidRDefault="000B78B8" w:rsidP="005E7C89">
      <w:pPr>
        <w:spacing w:line="360" w:lineRule="auto"/>
        <w:jc w:val="both"/>
      </w:pPr>
      <w:r w:rsidRPr="0003125A">
        <w:t>El Sistema Único de Beneficiarios (SIUBEN) avanzó durante el año 2025 en la creación de espacios de diálogo técnico, formación especializada y difusión de evidencia orientada al fortalecimiento de la protección social.</w:t>
      </w:r>
    </w:p>
    <w:p w14:paraId="0522C2D6" w14:textId="2C36FB08" w:rsidR="00E67745" w:rsidRDefault="000B78B8" w:rsidP="005E7C89">
      <w:pPr>
        <w:spacing w:line="360" w:lineRule="auto"/>
        <w:jc w:val="both"/>
      </w:pPr>
      <w:r w:rsidRPr="0003125A">
        <w:t xml:space="preserve">Se desarrollaron </w:t>
      </w:r>
      <w:r w:rsidRPr="0003125A">
        <w:rPr>
          <w:b/>
          <w:bCs/>
        </w:rPr>
        <w:t>seminarios técnicos trimestrales</w:t>
      </w:r>
      <w:r w:rsidRPr="0003125A">
        <w:t xml:space="preserve">, cada uno acompañado de una nota técnica que documentó los avances alcanzados en el tema tratado. Estos encuentros fomentaron el </w:t>
      </w:r>
      <w:r w:rsidRPr="0003125A">
        <w:lastRenderedPageBreak/>
        <w:t>intercambio entre equipos internos, instituciones gubernamentales, organismos internacionales y actores clave del sistema de protección social, consolidando una cultura institucional basada en la reflexión técnica, la innovación y el uso estratégico de los datos.</w:t>
      </w:r>
    </w:p>
    <w:p w14:paraId="7B37ADCC" w14:textId="7B503F2C" w:rsidR="00DB4F35" w:rsidRPr="00387007" w:rsidRDefault="00DB4F35" w:rsidP="00670B91">
      <w:pPr>
        <w:spacing w:line="360" w:lineRule="auto"/>
        <w:jc w:val="both"/>
        <w:rPr>
          <w:color w:val="7F7F7F" w:themeColor="text1" w:themeTint="80"/>
        </w:rPr>
      </w:pPr>
      <w:r>
        <w:rPr>
          <w:color w:val="7F7F7F" w:themeColor="text1" w:themeTint="80"/>
        </w:rPr>
        <w:t xml:space="preserve">Se recibieron </w:t>
      </w:r>
      <w:r w:rsidR="00670B91">
        <w:rPr>
          <w:color w:val="7F7F7F" w:themeColor="text1" w:themeTint="80"/>
        </w:rPr>
        <w:t>los</w:t>
      </w:r>
      <w:r>
        <w:rPr>
          <w:color w:val="7F7F7F" w:themeColor="text1" w:themeTint="80"/>
        </w:rPr>
        <w:t xml:space="preserve"> equipos e instalación para el fortalecimiento de las o</w:t>
      </w:r>
      <w:r w:rsidRPr="00DB4F35">
        <w:rPr>
          <w:color w:val="7F7F7F" w:themeColor="text1" w:themeTint="80"/>
        </w:rPr>
        <w:t xml:space="preserve">ficinas regionales del SIUBEN </w:t>
      </w:r>
      <w:r w:rsidRPr="00387007">
        <w:rPr>
          <w:color w:val="7F7F7F" w:themeColor="text1" w:themeTint="80"/>
        </w:rPr>
        <w:t>para el almacenamiento y protección de la información en las 1</w:t>
      </w:r>
      <w:r>
        <w:rPr>
          <w:color w:val="7F7F7F" w:themeColor="text1" w:themeTint="80"/>
        </w:rPr>
        <w:t>0</w:t>
      </w:r>
      <w:r w:rsidRPr="00387007">
        <w:rPr>
          <w:color w:val="7F7F7F" w:themeColor="text1" w:themeTint="80"/>
        </w:rPr>
        <w:t xml:space="preserve"> regionales,</w:t>
      </w:r>
      <w:r w:rsidRPr="00387007">
        <w:t xml:space="preserve"> </w:t>
      </w:r>
      <w:r>
        <w:t>(</w:t>
      </w:r>
      <w:r w:rsidRPr="00387007">
        <w:rPr>
          <w:color w:val="7F7F7F" w:themeColor="text1" w:themeTint="80"/>
        </w:rPr>
        <w:t>Valle, Cibao Nordeste, Cibao Noroeste, Cibao Norte, Cibao Sur, Enriquillo, H</w:t>
      </w:r>
      <w:r>
        <w:rPr>
          <w:color w:val="7F7F7F" w:themeColor="text1" w:themeTint="80"/>
        </w:rPr>
        <w:t>i</w:t>
      </w:r>
      <w:r w:rsidRPr="00387007">
        <w:rPr>
          <w:color w:val="7F7F7F" w:themeColor="text1" w:themeTint="80"/>
        </w:rPr>
        <w:t>guamo, Ozama, y Valdesia</w:t>
      </w:r>
      <w:r>
        <w:rPr>
          <w:color w:val="7F7F7F" w:themeColor="text1" w:themeTint="80"/>
        </w:rPr>
        <w:t>)</w:t>
      </w:r>
      <w:r w:rsidRPr="00387007">
        <w:rPr>
          <w:color w:val="7F7F7F" w:themeColor="text1" w:themeTint="80"/>
        </w:rPr>
        <w:t xml:space="preserve"> con una </w:t>
      </w:r>
      <w:r>
        <w:rPr>
          <w:color w:val="7F7F7F" w:themeColor="text1" w:themeTint="80"/>
        </w:rPr>
        <w:t xml:space="preserve">ejecución </w:t>
      </w:r>
      <w:r w:rsidRPr="00387007">
        <w:rPr>
          <w:color w:val="7F7F7F" w:themeColor="text1" w:themeTint="80"/>
        </w:rPr>
        <w:t xml:space="preserve">presupuestaria de </w:t>
      </w:r>
      <w:r>
        <w:rPr>
          <w:color w:val="7F7F7F" w:themeColor="text1" w:themeTint="80"/>
        </w:rPr>
        <w:t>UD</w:t>
      </w:r>
      <w:r w:rsidRPr="00387007">
        <w:rPr>
          <w:color w:val="7F7F7F" w:themeColor="text1" w:themeTint="80"/>
        </w:rPr>
        <w:t>$</w:t>
      </w:r>
      <w:r>
        <w:rPr>
          <w:color w:val="7F7F7F" w:themeColor="text1" w:themeTint="80"/>
        </w:rPr>
        <w:t>211,053.23 dólares, equivalente a 57.23% y una ejecución programática de un 85%</w:t>
      </w:r>
      <w:r w:rsidR="00670B91">
        <w:rPr>
          <w:color w:val="7F7F7F" w:themeColor="text1" w:themeTint="80"/>
        </w:rPr>
        <w:t xml:space="preserve">, en el marco del proyecto </w:t>
      </w:r>
      <w:bookmarkStart w:id="35" w:name="_Hlk218780624"/>
      <w:r w:rsidR="00670B91" w:rsidRPr="00387007">
        <w:rPr>
          <w:color w:val="7F7F7F" w:themeColor="text1" w:themeTint="80"/>
        </w:rPr>
        <w:t>“Apoyo a la consolidación de un sistema de protección social inclusivo en República Dominicana”</w:t>
      </w:r>
      <w:bookmarkEnd w:id="35"/>
      <w:r w:rsidR="00670B91">
        <w:rPr>
          <w:color w:val="7F7F7F" w:themeColor="text1" w:themeTint="80"/>
        </w:rPr>
        <w:t xml:space="preserve"> </w:t>
      </w:r>
      <w:r w:rsidR="00670B91" w:rsidRPr="00670B91">
        <w:rPr>
          <w:color w:val="7F7F7F" w:themeColor="text1" w:themeTint="80"/>
        </w:rPr>
        <w:t>con el</w:t>
      </w:r>
      <w:r w:rsidR="00670B91" w:rsidRPr="00670B91">
        <w:rPr>
          <w:color w:val="7F7F7F" w:themeColor="text1" w:themeTint="80"/>
        </w:rPr>
        <w:t xml:space="preserve"> financiamiento</w:t>
      </w:r>
      <w:r w:rsidR="00670B91" w:rsidRPr="00670B91">
        <w:rPr>
          <w:color w:val="7F7F7F" w:themeColor="text1" w:themeTint="80"/>
        </w:rPr>
        <w:t xml:space="preserve"> </w:t>
      </w:r>
      <w:r w:rsidR="00670B91" w:rsidRPr="00387007">
        <w:rPr>
          <w:b/>
          <w:bCs/>
        </w:rPr>
        <w:t>Banco Interamericano de Desarrollo</w:t>
      </w:r>
      <w:r w:rsidR="00670B91" w:rsidRPr="00387007">
        <w:t>, BID</w:t>
      </w:r>
      <w:r>
        <w:rPr>
          <w:color w:val="7F7F7F" w:themeColor="text1" w:themeTint="80"/>
        </w:rPr>
        <w:t>.</w:t>
      </w:r>
    </w:p>
    <w:p w14:paraId="3F59BC39" w14:textId="0D184965" w:rsidR="00B76040" w:rsidRPr="0003125A" w:rsidRDefault="00083AD0" w:rsidP="005E7C89">
      <w:pPr>
        <w:spacing w:line="360" w:lineRule="auto"/>
        <w:jc w:val="both"/>
      </w:pPr>
      <w:r w:rsidRPr="0003125A">
        <w:t xml:space="preserve">A </w:t>
      </w:r>
      <w:r w:rsidR="001E297F" w:rsidRPr="0003125A">
        <w:t>continuación, se</w:t>
      </w:r>
      <w:r w:rsidRPr="0003125A">
        <w:t xml:space="preserve"> describen los Seminarios SIUBEN+ que se han </w:t>
      </w:r>
      <w:r w:rsidR="001E297F" w:rsidRPr="0003125A">
        <w:t>realizados:</w:t>
      </w:r>
    </w:p>
    <w:p w14:paraId="626B7392" w14:textId="77777777" w:rsidR="00512BB8" w:rsidRPr="0003125A" w:rsidRDefault="00AC6F59" w:rsidP="005E7C89">
      <w:pPr>
        <w:pStyle w:val="ListParagraph"/>
        <w:numPr>
          <w:ilvl w:val="0"/>
          <w:numId w:val="27"/>
        </w:numPr>
        <w:spacing w:line="360" w:lineRule="auto"/>
        <w:jc w:val="both"/>
        <w:rPr>
          <w:b/>
          <w:bCs/>
        </w:rPr>
      </w:pPr>
      <w:r w:rsidRPr="0003125A">
        <w:rPr>
          <w:b/>
          <w:bCs/>
        </w:rPr>
        <w:t xml:space="preserve">Datos SIUBEN: Una herramienta clave para la toma de decisiones estratégicas. </w:t>
      </w:r>
    </w:p>
    <w:p w14:paraId="6EC1CEAD" w14:textId="77777777" w:rsidR="00512BB8" w:rsidRPr="0003125A" w:rsidRDefault="00512BB8" w:rsidP="005E7C89">
      <w:pPr>
        <w:pStyle w:val="ListParagraph"/>
        <w:spacing w:line="360" w:lineRule="auto"/>
        <w:jc w:val="both"/>
      </w:pPr>
      <w:r w:rsidRPr="0003125A">
        <w:t xml:space="preserve">El primer seminario del año presentó la nueva plataforma web </w:t>
      </w:r>
      <w:r w:rsidRPr="0003125A">
        <w:rPr>
          <w:b/>
          <w:bCs/>
        </w:rPr>
        <w:t>Datos SIUBEN</w:t>
      </w:r>
      <w:r w:rsidRPr="0003125A">
        <w:t>, una herramienta cartográfica moderna, ágil e interactiva que permite visualizar el contenido del Registro Social Universal de Hogares (RSUH) mediante mapas dinámicos y datos anonimizados, desagregados a nivel de provincia, municipio y barrio o paraje.</w:t>
      </w:r>
    </w:p>
    <w:p w14:paraId="7653ADD2" w14:textId="5246D44B" w:rsidR="00512BB8" w:rsidRPr="0003125A" w:rsidRDefault="00512BB8" w:rsidP="005E7C89">
      <w:pPr>
        <w:pStyle w:val="ListParagraph"/>
        <w:spacing w:line="360" w:lineRule="auto"/>
        <w:jc w:val="both"/>
      </w:pPr>
      <w:r w:rsidRPr="0003125A">
        <w:t xml:space="preserve">Durante el encuentro, en el cual participaron </w:t>
      </w:r>
      <w:r w:rsidR="00C840D6" w:rsidRPr="0003125A">
        <w:t>148 personas. S</w:t>
      </w:r>
      <w:r w:rsidRPr="0003125A">
        <w:t xml:space="preserve">e destacó cómo la plataforma facilita la toma de decisiones estratégicas en materia de protección social, al permitir un análisis territorial preciso y basado en evidencia. Se resaltó también el creciente uso de los datos del SIUBEN por parte de instituciones nacionales, organismos internacionales, </w:t>
      </w:r>
      <w:r w:rsidRPr="0003125A">
        <w:lastRenderedPageBreak/>
        <w:t>programas sociales y equipos técnicos que requieren información confiable para diseñar intervenciones focalizadas.</w:t>
      </w:r>
    </w:p>
    <w:p w14:paraId="07BE4737" w14:textId="383F7AB8" w:rsidR="00512BB8" w:rsidRPr="0003125A" w:rsidRDefault="00512BB8" w:rsidP="005E7C89">
      <w:pPr>
        <w:pStyle w:val="ListParagraph"/>
        <w:spacing w:line="360" w:lineRule="auto"/>
        <w:jc w:val="both"/>
      </w:pPr>
      <w:r w:rsidRPr="0003125A">
        <w:t>Esta sesión marcó el inicio formal de la estrategia SIUBEN+, subrayando la importancia del acceso abierto a datos de calidad como motor para la innovación técnica y la planificación fundamentada.</w:t>
      </w:r>
    </w:p>
    <w:p w14:paraId="1FE8B9A2" w14:textId="2122D526" w:rsidR="00E67B0D" w:rsidRPr="0003125A" w:rsidRDefault="00E67B0D" w:rsidP="005E7C89">
      <w:pPr>
        <w:pStyle w:val="ListParagraph"/>
        <w:numPr>
          <w:ilvl w:val="0"/>
          <w:numId w:val="27"/>
        </w:numPr>
        <w:spacing w:line="360" w:lineRule="auto"/>
        <w:jc w:val="both"/>
        <w:rPr>
          <w:b/>
          <w:bCs/>
        </w:rPr>
      </w:pPr>
      <w:r w:rsidRPr="0003125A">
        <w:rPr>
          <w:b/>
          <w:bCs/>
        </w:rPr>
        <w:t>Índice de Priorización de Información y Actualización (IPIA)</w:t>
      </w:r>
    </w:p>
    <w:p w14:paraId="154DFCC9" w14:textId="197D42B0" w:rsidR="00C85A83" w:rsidRPr="0003125A" w:rsidRDefault="00C85A83" w:rsidP="005E7C89">
      <w:pPr>
        <w:pStyle w:val="ListParagraph"/>
        <w:spacing w:line="360" w:lineRule="auto"/>
        <w:jc w:val="both"/>
      </w:pPr>
      <w:r w:rsidRPr="0003125A">
        <w:t>El segundo seminario estuvo dedicado a la presentación del Índice de Priorización de Información y Actualización (IPIA)</w:t>
      </w:r>
      <w:r w:rsidR="00573F18" w:rsidRPr="0003125A">
        <w:t>, en el cual participaron 123 personas.</w:t>
      </w:r>
    </w:p>
    <w:p w14:paraId="6BE76157" w14:textId="77777777" w:rsidR="00C85A83" w:rsidRPr="0003125A" w:rsidRDefault="00C85A83" w:rsidP="005E7C89">
      <w:pPr>
        <w:pStyle w:val="ListParagraph"/>
        <w:spacing w:line="360" w:lineRule="auto"/>
        <w:jc w:val="both"/>
      </w:pPr>
      <w:r w:rsidRPr="0003125A">
        <w:t>Durante la sesión, se explicó cómo el índice integra factores como la vulnerabilidad social, las brechas territoriales de actualización, la demanda de subsidios y la exposición a riesgos, generando un enfoque multidimensional para la toma de decisiones.</w:t>
      </w:r>
      <w:r w:rsidRPr="0003125A">
        <w:br/>
        <w:t>Los participantes conocieron casos prácticos y aplicaciones operativas que demostraron la utilidad del IPIA para:</w:t>
      </w:r>
    </w:p>
    <w:p w14:paraId="268E3AE5" w14:textId="77777777" w:rsidR="00C85A83" w:rsidRPr="0003125A" w:rsidRDefault="00C85A83" w:rsidP="005E7C89">
      <w:pPr>
        <w:pStyle w:val="ListParagraph"/>
        <w:numPr>
          <w:ilvl w:val="0"/>
          <w:numId w:val="28"/>
        </w:numPr>
        <w:spacing w:line="360" w:lineRule="auto"/>
        <w:jc w:val="both"/>
      </w:pPr>
      <w:r w:rsidRPr="0003125A">
        <w:t>identificar territorios críticos,</w:t>
      </w:r>
    </w:p>
    <w:p w14:paraId="3976396F" w14:textId="77777777" w:rsidR="00C85A83" w:rsidRPr="0003125A" w:rsidRDefault="00C85A83" w:rsidP="005E7C89">
      <w:pPr>
        <w:pStyle w:val="ListParagraph"/>
        <w:numPr>
          <w:ilvl w:val="0"/>
          <w:numId w:val="28"/>
        </w:numPr>
        <w:spacing w:line="360" w:lineRule="auto"/>
        <w:jc w:val="both"/>
      </w:pPr>
      <w:r w:rsidRPr="0003125A">
        <w:t>orientar la asignación eficiente de recursos,</w:t>
      </w:r>
    </w:p>
    <w:p w14:paraId="078633CA" w14:textId="77777777" w:rsidR="00C85A83" w:rsidRPr="0003125A" w:rsidRDefault="00C85A83" w:rsidP="005E7C89">
      <w:pPr>
        <w:pStyle w:val="ListParagraph"/>
        <w:numPr>
          <w:ilvl w:val="0"/>
          <w:numId w:val="28"/>
        </w:numPr>
        <w:spacing w:line="360" w:lineRule="auto"/>
        <w:jc w:val="both"/>
      </w:pPr>
      <w:r w:rsidRPr="0003125A">
        <w:t>mejorar la equidad en el proceso de actualización del RSUH, y</w:t>
      </w:r>
    </w:p>
    <w:p w14:paraId="427D8567" w14:textId="77777777" w:rsidR="00C85A83" w:rsidRPr="0003125A" w:rsidRDefault="00C85A83" w:rsidP="005E7C89">
      <w:pPr>
        <w:pStyle w:val="ListParagraph"/>
        <w:numPr>
          <w:ilvl w:val="0"/>
          <w:numId w:val="28"/>
        </w:numPr>
        <w:spacing w:line="360" w:lineRule="auto"/>
        <w:jc w:val="both"/>
      </w:pPr>
      <w:r w:rsidRPr="0003125A">
        <w:t>responder a desafíos estructurales como el crecimiento urbano desordenado y los choques climáticos.</w:t>
      </w:r>
    </w:p>
    <w:p w14:paraId="6473A306" w14:textId="77777777" w:rsidR="00C85A83" w:rsidRPr="0003125A" w:rsidRDefault="00C85A83" w:rsidP="005E7C89">
      <w:pPr>
        <w:pStyle w:val="ListParagraph"/>
        <w:spacing w:line="360" w:lineRule="auto"/>
        <w:jc w:val="both"/>
      </w:pPr>
      <w:r w:rsidRPr="0003125A">
        <w:t>Este seminario reafirmó el compromiso del SIUBEN con el desarrollo sostenible, la innovación técnica y la gestión inteligente de los datos sociales.</w:t>
      </w:r>
    </w:p>
    <w:p w14:paraId="1B3B7E95" w14:textId="1D091D02" w:rsidR="00A80CC0" w:rsidRPr="0003125A" w:rsidRDefault="001810D1" w:rsidP="005E7C89">
      <w:pPr>
        <w:pStyle w:val="ListParagraph"/>
        <w:numPr>
          <w:ilvl w:val="0"/>
          <w:numId w:val="29"/>
        </w:numPr>
        <w:spacing w:line="360" w:lineRule="auto"/>
        <w:jc w:val="both"/>
        <w:rPr>
          <w:b/>
          <w:bCs/>
        </w:rPr>
      </w:pPr>
      <w:r w:rsidRPr="0003125A">
        <w:rPr>
          <w:b/>
          <w:bCs/>
        </w:rPr>
        <w:t>Más allá del registro: Datos para la Identificación y Priorización en la Política Nacional de Cuidado.</w:t>
      </w:r>
    </w:p>
    <w:p w14:paraId="555CF512" w14:textId="5942527E" w:rsidR="001A387D" w:rsidRPr="0003125A" w:rsidRDefault="001A387D" w:rsidP="005E7C89">
      <w:pPr>
        <w:pStyle w:val="ListParagraph"/>
        <w:spacing w:line="360" w:lineRule="auto"/>
        <w:ind w:left="360"/>
        <w:jc w:val="both"/>
      </w:pPr>
      <w:r w:rsidRPr="0003125A">
        <w:t>El tercer seminario abordó uno de los temas más relevantes para la política social contemporánea: los cuidados</w:t>
      </w:r>
      <w:r w:rsidR="00DF6D69" w:rsidRPr="0003125A">
        <w:t xml:space="preserve">, este seminario </w:t>
      </w:r>
      <w:r w:rsidR="00DF6D69" w:rsidRPr="0003125A">
        <w:lastRenderedPageBreak/>
        <w:t xml:space="preserve">tuvo </w:t>
      </w:r>
      <w:r w:rsidR="00F71E30" w:rsidRPr="0003125A">
        <w:t>la participación de 98 personas.</w:t>
      </w:r>
      <w:r w:rsidR="00C14EBF" w:rsidRPr="0003125A">
        <w:t xml:space="preserve"> </w:t>
      </w:r>
      <w:r w:rsidRPr="0003125A">
        <w:t>El encuentro presentó la Metodología de Demanda de Cuidados Agravada e Índice Compuesto (Metodología 3B), diseñada para identificar y priorizar hogares con mayores necesidades de servicios de cuidado.</w:t>
      </w:r>
    </w:p>
    <w:p w14:paraId="6A329924" w14:textId="77777777" w:rsidR="001A387D" w:rsidRPr="0003125A" w:rsidRDefault="001A387D" w:rsidP="005E7C89">
      <w:pPr>
        <w:pStyle w:val="ListParagraph"/>
        <w:spacing w:line="360" w:lineRule="auto"/>
        <w:ind w:left="360"/>
        <w:jc w:val="both"/>
      </w:pPr>
      <w:r w:rsidRPr="0003125A">
        <w:t>Este enfoque técnico constituye un paso clave en la construcción del Sistema Nacional de Cuidados, un compromiso asumido por el Estado dominicano desde 2020 a través de la estrategia Comunidades de Cuidado.</w:t>
      </w:r>
    </w:p>
    <w:p w14:paraId="3229DF9B" w14:textId="77777777" w:rsidR="001A387D" w:rsidRPr="0003125A" w:rsidRDefault="001A387D" w:rsidP="005E7C89">
      <w:pPr>
        <w:pStyle w:val="ListParagraph"/>
        <w:spacing w:line="360" w:lineRule="auto"/>
        <w:ind w:left="360"/>
        <w:jc w:val="both"/>
      </w:pPr>
      <w:r w:rsidRPr="0003125A">
        <w:t>Durante el seminario, se explicó cómo los datos socioeconómicos del SIUBEN permiten:</w:t>
      </w:r>
    </w:p>
    <w:p w14:paraId="0B741BDF" w14:textId="77777777" w:rsidR="001A387D" w:rsidRPr="0003125A" w:rsidRDefault="001A387D" w:rsidP="005E7C89">
      <w:pPr>
        <w:pStyle w:val="ListParagraph"/>
        <w:numPr>
          <w:ilvl w:val="0"/>
          <w:numId w:val="30"/>
        </w:numPr>
        <w:spacing w:line="360" w:lineRule="auto"/>
        <w:jc w:val="both"/>
      </w:pPr>
      <w:r w:rsidRPr="0003125A">
        <w:t>medir la dependencia funcional en los hogares,</w:t>
      </w:r>
    </w:p>
    <w:p w14:paraId="005DF655" w14:textId="77777777" w:rsidR="001A387D" w:rsidRPr="0003125A" w:rsidRDefault="001A387D" w:rsidP="005E7C89">
      <w:pPr>
        <w:pStyle w:val="ListParagraph"/>
        <w:numPr>
          <w:ilvl w:val="0"/>
          <w:numId w:val="30"/>
        </w:numPr>
        <w:spacing w:line="360" w:lineRule="auto"/>
        <w:jc w:val="both"/>
      </w:pPr>
      <w:r w:rsidRPr="0003125A">
        <w:t>identificar la intensidad de la demanda de cuidados,</w:t>
      </w:r>
    </w:p>
    <w:p w14:paraId="2FBFD6D3" w14:textId="77777777" w:rsidR="001A387D" w:rsidRPr="0003125A" w:rsidRDefault="001A387D" w:rsidP="005E7C89">
      <w:pPr>
        <w:pStyle w:val="ListParagraph"/>
        <w:numPr>
          <w:ilvl w:val="0"/>
          <w:numId w:val="30"/>
        </w:numPr>
        <w:spacing w:line="360" w:lineRule="auto"/>
        <w:jc w:val="both"/>
      </w:pPr>
      <w:r w:rsidRPr="0003125A">
        <w:t>orientar servicios a poblaciones con mayores vulnerabilidades,</w:t>
      </w:r>
    </w:p>
    <w:p w14:paraId="6DA11C1E" w14:textId="77777777" w:rsidR="001A387D" w:rsidRPr="0003125A" w:rsidRDefault="001A387D" w:rsidP="005E7C89">
      <w:pPr>
        <w:pStyle w:val="ListParagraph"/>
        <w:numPr>
          <w:ilvl w:val="0"/>
          <w:numId w:val="30"/>
        </w:numPr>
        <w:spacing w:line="360" w:lineRule="auto"/>
        <w:jc w:val="both"/>
      </w:pPr>
      <w:r w:rsidRPr="0003125A">
        <w:t>y garantizar que el acceso a estos servicios responda a criterios de necesidad y derechos, no de capacidad económica.</w:t>
      </w:r>
    </w:p>
    <w:p w14:paraId="58C08D5A" w14:textId="44CF9234" w:rsidR="001A387D" w:rsidRPr="0003125A" w:rsidRDefault="001A387D" w:rsidP="005E7C89">
      <w:pPr>
        <w:pStyle w:val="ListParagraph"/>
        <w:spacing w:line="360" w:lineRule="auto"/>
        <w:ind w:left="360"/>
        <w:jc w:val="both"/>
      </w:pPr>
      <w:r w:rsidRPr="0003125A">
        <w:t>El encuentro generó un espacio de alto valor técnico para reflexionar sobre el papel del SIUBEN como articulador de información estratégica en materia de cuidados, reforzando su contribución al diseño de políticas inclusivas, justas y solidarias.</w:t>
      </w:r>
    </w:p>
    <w:p w14:paraId="060265B4" w14:textId="4BD2EC9E" w:rsidR="001810D1" w:rsidRPr="0003125A" w:rsidRDefault="009178D1" w:rsidP="005E7C89">
      <w:pPr>
        <w:pStyle w:val="Heading2"/>
        <w:spacing w:line="360" w:lineRule="auto"/>
        <w:jc w:val="both"/>
        <w:rPr>
          <w:rFonts w:eastAsiaTheme="minorHAnsi" w:cs="Times New Roman"/>
          <w:b/>
          <w:bCs/>
          <w:color w:val="767171"/>
          <w:szCs w:val="24"/>
        </w:rPr>
      </w:pPr>
      <w:bookmarkStart w:id="36" w:name="_Toc216793567"/>
      <w:r w:rsidRPr="0003125A">
        <w:rPr>
          <w:rFonts w:eastAsiaTheme="minorHAnsi" w:cs="Times New Roman"/>
          <w:b/>
          <w:bCs/>
          <w:color w:val="767171"/>
          <w:szCs w:val="24"/>
        </w:rPr>
        <w:t>Presencia Institucional Estratégica y Articulación para el Fortalecimiento del Sistema de Protección Social</w:t>
      </w:r>
      <w:bookmarkEnd w:id="36"/>
    </w:p>
    <w:p w14:paraId="3615C584" w14:textId="6A565CE3" w:rsidR="009178D1" w:rsidRPr="0003125A" w:rsidRDefault="00263119" w:rsidP="005E7C89">
      <w:pPr>
        <w:spacing w:line="360" w:lineRule="auto"/>
        <w:jc w:val="both"/>
      </w:pPr>
      <w:r w:rsidRPr="0003125A">
        <w:t>Durante el año 2025, SIUBEN</w:t>
      </w:r>
      <w:r w:rsidR="003B408F" w:rsidRPr="0003125A">
        <w:t xml:space="preserve"> </w:t>
      </w:r>
      <w:r w:rsidR="008C2EBA" w:rsidRPr="0003125A">
        <w:t>tuvo</w:t>
      </w:r>
      <w:r w:rsidRPr="0003125A">
        <w:t xml:space="preserve"> presencia institucional estratégica en espacios nacionales y regionales vinculados a la protección social, el cambio climático, la seguridad alimentaria, la salud, la discapacidad, los cuidados, la digitalización del Estado y la planificación territorial.</w:t>
      </w:r>
    </w:p>
    <w:p w14:paraId="7D3FFFDE" w14:textId="606380E4" w:rsidR="006112DC" w:rsidRPr="0003125A" w:rsidRDefault="006112DC" w:rsidP="005E7C89">
      <w:pPr>
        <w:spacing w:line="360" w:lineRule="auto"/>
        <w:jc w:val="both"/>
        <w:rPr>
          <w:b/>
          <w:bCs/>
        </w:rPr>
      </w:pPr>
      <w:r w:rsidRPr="0003125A">
        <w:rPr>
          <w:b/>
          <w:bCs/>
        </w:rPr>
        <w:t>Cambio climático, resiliencia y protección social adaptativa</w:t>
      </w:r>
      <w:r w:rsidR="00C14EBF" w:rsidRPr="0003125A">
        <w:rPr>
          <w:b/>
          <w:bCs/>
        </w:rPr>
        <w:t xml:space="preserve">: </w:t>
      </w:r>
      <w:r w:rsidRPr="0003125A">
        <w:rPr>
          <w:b/>
          <w:bCs/>
        </w:rPr>
        <w:t>Integración del enfoque de niñez, género y derechos humanos en la agenda climática</w:t>
      </w:r>
    </w:p>
    <w:p w14:paraId="32065764" w14:textId="49E62640" w:rsidR="006112DC" w:rsidRPr="0003125A" w:rsidRDefault="00223F6F" w:rsidP="005E7C89">
      <w:pPr>
        <w:spacing w:line="360" w:lineRule="auto"/>
        <w:jc w:val="both"/>
      </w:pPr>
      <w:r w:rsidRPr="0003125A">
        <w:lastRenderedPageBreak/>
        <w:t>En el mes de</w:t>
      </w:r>
      <w:r w:rsidR="006112DC" w:rsidRPr="0003125A">
        <w:t xml:space="preserve"> febrero, el SIUBEN participó en el </w:t>
      </w:r>
      <w:r w:rsidR="006112DC" w:rsidRPr="0003125A">
        <w:rPr>
          <w:b/>
          <w:bCs/>
        </w:rPr>
        <w:t>Taller para Identificar Propuestas y Recomendaciones para la Inclusión de la Niñez en las Políticas Climáticas</w:t>
      </w:r>
      <w:r w:rsidR="006112DC" w:rsidRPr="0003125A">
        <w:t>, celebrado en el Hotel Sheraton.</w:t>
      </w:r>
      <w:r w:rsidR="006112DC" w:rsidRPr="0003125A">
        <w:br/>
        <w:t>En este espacio se elaboraron propuestas para incorporar de manera efectiva las necesidades de niños, niñas y adolescentes en las políticas climáticas nacionales, abordando temas como resiliencia, protección social, educación, salud, agua, saneamiento, higiene, energía, género y discapacidad.</w:t>
      </w:r>
    </w:p>
    <w:p w14:paraId="38535AEA" w14:textId="77777777" w:rsidR="006112DC" w:rsidRPr="0003125A" w:rsidRDefault="006112DC" w:rsidP="005E7C89">
      <w:pPr>
        <w:spacing w:line="360" w:lineRule="auto"/>
        <w:jc w:val="both"/>
      </w:pPr>
      <w:r w:rsidRPr="0003125A">
        <w:t>El taller permitió:</w:t>
      </w:r>
    </w:p>
    <w:p w14:paraId="70D396B3" w14:textId="77777777" w:rsidR="006112DC" w:rsidRPr="0003125A" w:rsidRDefault="006112DC" w:rsidP="005E7C89">
      <w:pPr>
        <w:numPr>
          <w:ilvl w:val="0"/>
          <w:numId w:val="31"/>
        </w:numPr>
        <w:spacing w:line="360" w:lineRule="auto"/>
        <w:jc w:val="both"/>
      </w:pPr>
      <w:r w:rsidRPr="0003125A">
        <w:t>identificar amenazas y factores de exposición que afectan infraestructuras, comunidades y servicios esenciales;</w:t>
      </w:r>
    </w:p>
    <w:p w14:paraId="00494D1D" w14:textId="77777777" w:rsidR="006112DC" w:rsidRPr="0003125A" w:rsidRDefault="006112DC" w:rsidP="005E7C89">
      <w:pPr>
        <w:numPr>
          <w:ilvl w:val="0"/>
          <w:numId w:val="31"/>
        </w:numPr>
        <w:spacing w:line="360" w:lineRule="auto"/>
        <w:jc w:val="both"/>
      </w:pPr>
      <w:r w:rsidRPr="0003125A">
        <w:t>incorporar un enfoque de formulación del riesgo basado en amenaza, exposición y vulnerabilidad;</w:t>
      </w:r>
    </w:p>
    <w:p w14:paraId="171FFD39" w14:textId="77777777" w:rsidR="006112DC" w:rsidRPr="0003125A" w:rsidRDefault="006112DC" w:rsidP="005E7C89">
      <w:pPr>
        <w:numPr>
          <w:ilvl w:val="0"/>
          <w:numId w:val="31"/>
        </w:numPr>
        <w:spacing w:line="360" w:lineRule="auto"/>
        <w:jc w:val="both"/>
      </w:pPr>
      <w:r w:rsidRPr="0003125A">
        <w:t>avanzar hacia planes operativos que traduzcan estas recomendaciones en acciones concretas.</w:t>
      </w:r>
    </w:p>
    <w:p w14:paraId="41422337" w14:textId="39A502A8" w:rsidR="006112DC" w:rsidRPr="0003125A" w:rsidRDefault="00223F6F" w:rsidP="005E7C89">
      <w:pPr>
        <w:spacing w:line="360" w:lineRule="auto"/>
        <w:jc w:val="both"/>
      </w:pPr>
      <w:r w:rsidRPr="0003125A">
        <w:t xml:space="preserve">De igual modo el equipo técnico </w:t>
      </w:r>
      <w:r w:rsidR="006112DC" w:rsidRPr="0003125A">
        <w:t xml:space="preserve">participó en el taller </w:t>
      </w:r>
      <w:r w:rsidR="006112DC" w:rsidRPr="0003125A">
        <w:rPr>
          <w:b/>
          <w:bCs/>
        </w:rPr>
        <w:t>“Situación de la Infancia frente al Cambio Climático, la Degradación Ambiental, la Energía y la Reducción de Riesgos de Desastres en la República Dominicana – CLAC”</w:t>
      </w:r>
      <w:r w:rsidR="006112DC" w:rsidRPr="0003125A">
        <w:t>, en el Hotel Holiday Inn. Este encuentro profundizó en la integración del cambio climático y la reducción del riesgo de desastres en las políticas públicas dirigidas a la infancia, fortaleciendo capacidades institucionales y promoviendo una agenda coordinada entre el sistema de Naciones Unidas y el Estado dominicano.</w:t>
      </w:r>
    </w:p>
    <w:p w14:paraId="214DBCF8" w14:textId="0925BB1B" w:rsidR="006112DC" w:rsidRPr="0003125A" w:rsidRDefault="00223F6F" w:rsidP="005E7C89">
      <w:pPr>
        <w:spacing w:line="360" w:lineRule="auto"/>
        <w:jc w:val="both"/>
      </w:pPr>
      <w:r w:rsidRPr="0003125A">
        <w:t>En el mes de</w:t>
      </w:r>
      <w:r w:rsidR="006112DC" w:rsidRPr="0003125A">
        <w:t xml:space="preserve"> marzo, la institución tomó parte en el </w:t>
      </w:r>
      <w:r w:rsidR="006112DC" w:rsidRPr="0003125A">
        <w:rPr>
          <w:b/>
          <w:bCs/>
        </w:rPr>
        <w:t>“Taller sobre Género y Cambio Climático”</w:t>
      </w:r>
      <w:r w:rsidR="006112DC" w:rsidRPr="0003125A">
        <w:t xml:space="preserve">, realizado en el Ministerio de Economía, Planificación y Desarrollo (MEPyD). La actividad permitió analizar los impactos diferenciados del cambio climático entre hombres y mujeres, y reafirmó la relevancia de incorporar la </w:t>
      </w:r>
      <w:r w:rsidR="006112DC" w:rsidRPr="0003125A">
        <w:lastRenderedPageBreak/>
        <w:t>perspectiva de género como pilar en las estrategias de adaptación y mitigación. El SIUBEN aportó experiencias sobre el uso de sus indicadores socioeconómicos para visibilizar estas brechas.</w:t>
      </w:r>
    </w:p>
    <w:p w14:paraId="3E5746CB" w14:textId="7A390392" w:rsidR="006112DC" w:rsidRPr="0003125A" w:rsidRDefault="006112DC" w:rsidP="005E7C89">
      <w:pPr>
        <w:spacing w:line="360" w:lineRule="auto"/>
        <w:jc w:val="both"/>
      </w:pPr>
      <w:r w:rsidRPr="0003125A">
        <w:t xml:space="preserve">Además, el SIUBEN colaboró con una </w:t>
      </w:r>
      <w:r w:rsidRPr="0003125A">
        <w:rPr>
          <w:b/>
          <w:bCs/>
        </w:rPr>
        <w:t>encuesta académica</w:t>
      </w:r>
      <w:r w:rsidRPr="0003125A">
        <w:t xml:space="preserve"> vinculada a la tesis “Cambio Climático y Migración Forzada en la Provincia Elías Piña, República Dominicana: Vulneraciones y Desafíos en la Protección de los Derechos Humanos (2022–2024)”, evidenciando su compromiso con el conocimiento científico aplicado a la intersección entre clima, </w:t>
      </w:r>
      <w:r w:rsidR="00223F6F" w:rsidRPr="0003125A">
        <w:t>movilidad y derechos humanos</w:t>
      </w:r>
      <w:r w:rsidRPr="0003125A">
        <w:t>.</w:t>
      </w:r>
    </w:p>
    <w:p w14:paraId="1C3AC1EF" w14:textId="77777777" w:rsidR="00391AF5" w:rsidRPr="0003125A" w:rsidRDefault="00391AF5" w:rsidP="005E7C89">
      <w:pPr>
        <w:spacing w:line="360" w:lineRule="auto"/>
        <w:jc w:val="both"/>
      </w:pPr>
      <w:r w:rsidRPr="0003125A">
        <w:t xml:space="preserve">El </w:t>
      </w:r>
      <w:r w:rsidRPr="0003125A">
        <w:rPr>
          <w:b/>
          <w:bCs/>
        </w:rPr>
        <w:t>29 de abril de 2025</w:t>
      </w:r>
      <w:r w:rsidRPr="0003125A">
        <w:t xml:space="preserve">, el SIUBEN y </w:t>
      </w:r>
      <w:r w:rsidRPr="0003125A">
        <w:rPr>
          <w:b/>
          <w:bCs/>
        </w:rPr>
        <w:t>UNICEF</w:t>
      </w:r>
      <w:r w:rsidRPr="0003125A">
        <w:t xml:space="preserve"> desarrollaron la jornada técnica </w:t>
      </w:r>
      <w:r w:rsidRPr="0003125A">
        <w:rPr>
          <w:b/>
          <w:bCs/>
        </w:rPr>
        <w:t>“Rol del SIUBEN en la política pública: metodología, índices y datos para la toma de decisiones”</w:t>
      </w:r>
      <w:r w:rsidRPr="0003125A">
        <w:t>, en el Hotel Holiday Inn. El encuentro reunió a instituciones públicas, organismos internacionales, academia y sociedad civil, y permitió presentar los principales instrumentos del SIUBEN (ICV, IVACC y otros índices), así como casos de uso en proyectos de energía, vivienda y niñez.</w:t>
      </w:r>
    </w:p>
    <w:p w14:paraId="152E9BDF" w14:textId="13FC0564" w:rsidR="00391AF5" w:rsidRPr="0003125A" w:rsidRDefault="00391AF5" w:rsidP="005E7C89">
      <w:pPr>
        <w:spacing w:line="360" w:lineRule="auto"/>
        <w:jc w:val="both"/>
      </w:pPr>
      <w:r w:rsidRPr="0003125A">
        <w:t xml:space="preserve">UNICEF resaltó la importancia de contar con datos confiables para orientar inversiones en infancia, mientras que el </w:t>
      </w:r>
      <w:r w:rsidR="008A149C" w:rsidRPr="0003125A">
        <w:t>director general</w:t>
      </w:r>
      <w:r w:rsidRPr="0003125A">
        <w:t xml:space="preserve"> del SIUBEN reafirmó el compromiso institucional con la transparencia y la toma de decisiones basada en evidencia. Esta jornada, enmarcada en la campaña </w:t>
      </w:r>
      <w:r w:rsidRPr="0003125A">
        <w:rPr>
          <w:b/>
          <w:bCs/>
        </w:rPr>
        <w:t>“Los Datos Cuentan”</w:t>
      </w:r>
      <w:r w:rsidRPr="0003125A">
        <w:t>, abrió la puerta a nuevas alianzas para ampliar el uso de los datos del SIUBEN en políticas sociales clave.</w:t>
      </w:r>
    </w:p>
    <w:p w14:paraId="39233C30" w14:textId="77777777" w:rsidR="00936630" w:rsidRPr="0003125A" w:rsidRDefault="00936630" w:rsidP="005E7C89">
      <w:pPr>
        <w:spacing w:line="360" w:lineRule="auto"/>
        <w:jc w:val="both"/>
        <w:rPr>
          <w:b/>
          <w:bCs/>
        </w:rPr>
      </w:pPr>
      <w:r w:rsidRPr="0003125A">
        <w:rPr>
          <w:b/>
          <w:bCs/>
        </w:rPr>
        <w:t>Evaluación de vulnerabilidad climática y articulación con el sistema ambiental</w:t>
      </w:r>
    </w:p>
    <w:p w14:paraId="17C8CFB7" w14:textId="05DFE0D4" w:rsidR="00936630" w:rsidRPr="0003125A" w:rsidRDefault="00936630" w:rsidP="005E7C89">
      <w:pPr>
        <w:spacing w:line="360" w:lineRule="auto"/>
        <w:jc w:val="both"/>
      </w:pPr>
      <w:r w:rsidRPr="0003125A">
        <w:t xml:space="preserve">Durante el mes de agosto, el SIUBEN participó en el </w:t>
      </w:r>
      <w:r w:rsidRPr="0003125A">
        <w:rPr>
          <w:b/>
          <w:bCs/>
        </w:rPr>
        <w:t xml:space="preserve">Taller de Presentación de Hallazgos de la Evaluación de Vulnerabilidad y </w:t>
      </w:r>
      <w:r w:rsidRPr="0003125A">
        <w:rPr>
          <w:b/>
          <w:bCs/>
        </w:rPr>
        <w:lastRenderedPageBreak/>
        <w:t>Riesgo Climático</w:t>
      </w:r>
      <w:r w:rsidRPr="0003125A">
        <w:t>, organizado por el Ministerio de Medio Ambiente y el Proyecto NAP-RD (Fondo Verde para el Clima y PNUMA).</w:t>
      </w:r>
    </w:p>
    <w:p w14:paraId="0DD55488" w14:textId="77777777" w:rsidR="00936630" w:rsidRPr="0003125A" w:rsidRDefault="00936630" w:rsidP="005E7C89">
      <w:pPr>
        <w:spacing w:line="360" w:lineRule="auto"/>
        <w:jc w:val="both"/>
      </w:pPr>
      <w:r w:rsidRPr="0003125A">
        <w:t>La institución aportó tablas estadísticas que describen la vulnerabilidad socioeconómica y climática de los hogares, a partir del Índice de Calidad de Vida (ICV), para territorios priorizados de las regiones Ozama, Cibao Nordeste y Enriquillo. El taller permitió validar hallazgos, fortalecer la coordinación interinstitucional y estrechar la relación entre los datos socioeconómicos y ambientales como base para la planificación de la adaptación.</w:t>
      </w:r>
    </w:p>
    <w:p w14:paraId="4C18AFF6" w14:textId="77777777" w:rsidR="00936630" w:rsidRPr="0003125A" w:rsidRDefault="00936630" w:rsidP="005E7C89">
      <w:pPr>
        <w:spacing w:line="360" w:lineRule="auto"/>
        <w:jc w:val="both"/>
      </w:pPr>
      <w:r w:rsidRPr="0003125A">
        <w:t xml:space="preserve">El SIUBEN también participó en el </w:t>
      </w:r>
      <w:r w:rsidRPr="0003125A">
        <w:rPr>
          <w:b/>
          <w:bCs/>
        </w:rPr>
        <w:t>Taller sobre Vinculación de la NDC 3.0, los ODS y la Meta RD 2036</w:t>
      </w:r>
      <w:r w:rsidRPr="0003125A">
        <w:t>, convocado por el MEPyD, Hacienda y Medio Ambiente, con apoyo del BID y el sistema de Naciones Unidas. En este espacio se destacó el papel de los microdatos del SIUBEN y sus parámetros de vulnerabilidad para fortalecer el diagnóstico clima–desarrollo y avanzar hacia una transición justa con co-beneficios sociales y climáticos.</w:t>
      </w:r>
    </w:p>
    <w:p w14:paraId="6A233FF0" w14:textId="204BA265" w:rsidR="00936630" w:rsidRPr="0003125A" w:rsidRDefault="00936630" w:rsidP="005E7C89">
      <w:pPr>
        <w:spacing w:line="360" w:lineRule="auto"/>
        <w:jc w:val="both"/>
        <w:rPr>
          <w:b/>
          <w:bCs/>
        </w:rPr>
      </w:pPr>
      <w:r w:rsidRPr="0003125A">
        <w:rPr>
          <w:b/>
          <w:bCs/>
        </w:rPr>
        <w:t>Cooperación regional y uso de imágenes satelitales</w:t>
      </w:r>
    </w:p>
    <w:p w14:paraId="6558D6A4" w14:textId="52F9508B" w:rsidR="00936630" w:rsidRPr="0003125A" w:rsidRDefault="003D1960" w:rsidP="005E7C89">
      <w:pPr>
        <w:spacing w:line="360" w:lineRule="auto"/>
        <w:jc w:val="both"/>
      </w:pPr>
      <w:r w:rsidRPr="0003125A">
        <w:t>En el mes de mayo</w:t>
      </w:r>
      <w:r w:rsidR="00936630" w:rsidRPr="0003125A">
        <w:t xml:space="preserve">, el SIUBEN participó en la </w:t>
      </w:r>
      <w:r w:rsidR="00936630" w:rsidRPr="0003125A">
        <w:rPr>
          <w:b/>
          <w:bCs/>
        </w:rPr>
        <w:t>Capacitación sobre el Uso de Imágenes Satelitales para la Caracterización de Asentamientos Humanos y la Relación Urbano-Rural en los países del SICA</w:t>
      </w:r>
      <w:r w:rsidR="00936630" w:rsidRPr="0003125A">
        <w:t>, organizada por SISCA con apoyo de la Unión Europea.</w:t>
      </w:r>
    </w:p>
    <w:p w14:paraId="1C2F4678" w14:textId="69B635A9" w:rsidR="00936630" w:rsidRPr="0003125A" w:rsidRDefault="003D1960" w:rsidP="005E7C89">
      <w:pPr>
        <w:spacing w:line="360" w:lineRule="auto"/>
        <w:jc w:val="both"/>
      </w:pPr>
      <w:r w:rsidRPr="0003125A">
        <w:t xml:space="preserve">En la cual se </w:t>
      </w:r>
      <w:r w:rsidR="00936630" w:rsidRPr="0003125A">
        <w:t xml:space="preserve">presentó </w:t>
      </w:r>
      <w:r w:rsidRPr="0003125A">
        <w:t xml:space="preserve">por parte del SIUBEN </w:t>
      </w:r>
      <w:r w:rsidR="00936630" w:rsidRPr="0003125A">
        <w:t xml:space="preserve">la experiencia nacional en la aplicación del </w:t>
      </w:r>
      <w:r w:rsidR="00936630" w:rsidRPr="0003125A">
        <w:rPr>
          <w:b/>
          <w:bCs/>
        </w:rPr>
        <w:t>IVACC dentro de la FIBE</w:t>
      </w:r>
      <w:r w:rsidR="00936630" w:rsidRPr="0003125A">
        <w:t>, subrayando su utilidad para la caracterización rápida de hogares en emergencias. Esta participación posicionó al SIUBEN como referente regional en protección social adaptativa y uso estratégico de información geoespacial.</w:t>
      </w:r>
    </w:p>
    <w:p w14:paraId="47ABB514" w14:textId="77777777" w:rsidR="007431A8" w:rsidRPr="0003125A" w:rsidRDefault="007431A8" w:rsidP="005E7C89">
      <w:pPr>
        <w:spacing w:line="360" w:lineRule="auto"/>
        <w:jc w:val="both"/>
        <w:rPr>
          <w:b/>
          <w:bCs/>
        </w:rPr>
      </w:pPr>
      <w:r w:rsidRPr="0003125A">
        <w:rPr>
          <w:b/>
          <w:bCs/>
        </w:rPr>
        <w:t>Prevención de desastres y respuesta ante emergencias</w:t>
      </w:r>
    </w:p>
    <w:p w14:paraId="214E8E45" w14:textId="77777777" w:rsidR="007431A8" w:rsidRPr="0003125A" w:rsidRDefault="007431A8" w:rsidP="005E7C89">
      <w:pPr>
        <w:spacing w:line="360" w:lineRule="auto"/>
        <w:jc w:val="both"/>
      </w:pPr>
      <w:r w:rsidRPr="0003125A">
        <w:lastRenderedPageBreak/>
        <w:t xml:space="preserve">El SIUBEN ha fortalecido su rol en la </w:t>
      </w:r>
      <w:r w:rsidRPr="0003125A">
        <w:rPr>
          <w:b/>
          <w:bCs/>
        </w:rPr>
        <w:t>gestión integral del riesgo</w:t>
      </w:r>
      <w:r w:rsidRPr="0003125A">
        <w:t xml:space="preserve">, poniendo a disposición de las instancias de emergencia sus principales herramientas: la </w:t>
      </w:r>
      <w:r w:rsidRPr="0003125A">
        <w:rPr>
          <w:b/>
          <w:bCs/>
        </w:rPr>
        <w:t>Ficha Básica de Emergencia (FIBE)</w:t>
      </w:r>
      <w:r w:rsidRPr="0003125A">
        <w:t xml:space="preserve">, el </w:t>
      </w:r>
      <w:r w:rsidRPr="0003125A">
        <w:rPr>
          <w:b/>
          <w:bCs/>
        </w:rPr>
        <w:t>Índice de Calidad de Vida (ICV)</w:t>
      </w:r>
      <w:r w:rsidRPr="0003125A">
        <w:t xml:space="preserve"> y el </w:t>
      </w:r>
      <w:r w:rsidRPr="0003125A">
        <w:rPr>
          <w:b/>
          <w:bCs/>
        </w:rPr>
        <w:t>Índice de Vulnerabilidad ante Choques Climáticos (IVACC)</w:t>
      </w:r>
      <w:r w:rsidRPr="0003125A">
        <w:t>.</w:t>
      </w:r>
    </w:p>
    <w:p w14:paraId="76012058" w14:textId="3AEDAAA5" w:rsidR="007431A8" w:rsidRPr="0003125A" w:rsidRDefault="007431A8" w:rsidP="005E7C89">
      <w:pPr>
        <w:spacing w:line="360" w:lineRule="auto"/>
        <w:jc w:val="both"/>
      </w:pPr>
      <w:r w:rsidRPr="0003125A">
        <w:t xml:space="preserve">En el mes de septiembre, en el marco del Día de la Prevención de Desastres y Respuesta a Emergencias, el SIUBEN participó en el conversatorio </w:t>
      </w:r>
      <w:r w:rsidRPr="0003125A">
        <w:rPr>
          <w:b/>
          <w:bCs/>
        </w:rPr>
        <w:t>“Del levantamiento de datos a la construcción de resiliencia basada en evidencias”</w:t>
      </w:r>
      <w:r w:rsidRPr="0003125A">
        <w:t>, realizado en la sede de la OIM.</w:t>
      </w:r>
    </w:p>
    <w:p w14:paraId="2442D618" w14:textId="77777777" w:rsidR="007431A8" w:rsidRPr="0003125A" w:rsidRDefault="007431A8" w:rsidP="005E7C89">
      <w:pPr>
        <w:spacing w:line="360" w:lineRule="auto"/>
        <w:jc w:val="both"/>
      </w:pPr>
      <w:r w:rsidRPr="0003125A">
        <w:t>La institución presentó el uso integrado de FIBE, ICV e IVACC para caracterizar hogares vulnerables y planificar respuestas post-desastre. El evento permitió generar recomendaciones para estandarizar el levantamiento de datos, visibilizar impactos diferenciados en grupos vulnerables y avanzar hacia protocolos nacionales de información post-emergencia.</w:t>
      </w:r>
    </w:p>
    <w:p w14:paraId="568EE886" w14:textId="77777777" w:rsidR="007431A8" w:rsidRPr="0003125A" w:rsidRDefault="007431A8" w:rsidP="005E7C89">
      <w:pPr>
        <w:spacing w:line="360" w:lineRule="auto"/>
        <w:jc w:val="both"/>
      </w:pPr>
      <w:r w:rsidRPr="0003125A">
        <w:t xml:space="preserve">En un encuentro técnico con el </w:t>
      </w:r>
      <w:r w:rsidRPr="0003125A">
        <w:rPr>
          <w:b/>
          <w:bCs/>
        </w:rPr>
        <w:t>Centro de Operaciones de Emergencia (COE)</w:t>
      </w:r>
      <w:r w:rsidRPr="0003125A">
        <w:t xml:space="preserve">, el SIUBEN presentó el IVACC y su mapa interactivo integrado con las alertas del COE dentro de la plataforma </w:t>
      </w:r>
      <w:r w:rsidRPr="0003125A">
        <w:rPr>
          <w:b/>
          <w:bCs/>
        </w:rPr>
        <w:t>Datos SIUBEN</w:t>
      </w:r>
      <w:r w:rsidRPr="0003125A">
        <w:t>. A su vez, el COE compartió su plataforma Atlas, orientada a la gestión multiamenaza.</w:t>
      </w:r>
    </w:p>
    <w:p w14:paraId="437B4042" w14:textId="77777777" w:rsidR="007431A8" w:rsidRPr="0003125A" w:rsidRDefault="007431A8" w:rsidP="005E7C89">
      <w:pPr>
        <w:spacing w:line="360" w:lineRule="auto"/>
        <w:jc w:val="both"/>
      </w:pPr>
      <w:r w:rsidRPr="0003125A">
        <w:t xml:space="preserve">Ambas instituciones acordaron avanzar hacia un convenio interinstitucional para el </w:t>
      </w:r>
      <w:r w:rsidRPr="0003125A">
        <w:rPr>
          <w:b/>
          <w:bCs/>
        </w:rPr>
        <w:t>intercambio estructurado y seguro de información</w:t>
      </w:r>
      <w:r w:rsidRPr="0003125A">
        <w:t>, fortaleciendo la protección social adaptativa y la resiliencia comunitaria.</w:t>
      </w:r>
    </w:p>
    <w:p w14:paraId="6A5D0D2C" w14:textId="77777777" w:rsidR="007431A8" w:rsidRPr="0003125A" w:rsidRDefault="007431A8" w:rsidP="005E7C89">
      <w:pPr>
        <w:spacing w:line="360" w:lineRule="auto"/>
        <w:jc w:val="both"/>
      </w:pPr>
      <w:r w:rsidRPr="0003125A">
        <w:t xml:space="preserve">En paralelo, el SIUBEN participó activamente en la </w:t>
      </w:r>
      <w:r w:rsidRPr="0003125A">
        <w:rPr>
          <w:b/>
          <w:bCs/>
        </w:rPr>
        <w:t>Mesa Técnica de Protección Social Adaptativa (Mesa PSA)</w:t>
      </w:r>
      <w:r w:rsidRPr="0003125A">
        <w:t xml:space="preserve"> al inicio de la temporada de huracanes 2025. Allí se revisaron mecanismos de respuesta, la Estrategia Integral de Protección Social Adaptativa (EIPSA) y la Guía del Bono de Emergencia 2.0, reafirmando el rol </w:t>
      </w:r>
      <w:r w:rsidRPr="0003125A">
        <w:lastRenderedPageBreak/>
        <w:t>del SIUBEN como proveedor de datos críticos para decisiones en contextos de crisis.</w:t>
      </w:r>
    </w:p>
    <w:p w14:paraId="6EC09C1C" w14:textId="77777777" w:rsidR="00D5260E" w:rsidRPr="0003125A" w:rsidRDefault="00D5260E" w:rsidP="005E7C89">
      <w:pPr>
        <w:spacing w:line="360" w:lineRule="auto"/>
        <w:jc w:val="both"/>
        <w:rPr>
          <w:b/>
          <w:bCs/>
        </w:rPr>
      </w:pPr>
      <w:r w:rsidRPr="0003125A">
        <w:rPr>
          <w:b/>
          <w:bCs/>
        </w:rPr>
        <w:t>Circuito de cuidados y política nacional de cuidados</w:t>
      </w:r>
    </w:p>
    <w:p w14:paraId="6E31CFD6" w14:textId="77777777" w:rsidR="00D5260E" w:rsidRPr="0003125A" w:rsidRDefault="00D5260E" w:rsidP="005E7C89">
      <w:pPr>
        <w:spacing w:line="360" w:lineRule="auto"/>
        <w:jc w:val="both"/>
      </w:pPr>
      <w:r w:rsidRPr="0003125A">
        <w:t xml:space="preserve">El SIUBEN ha desempeñado un papel central en el fortalecimiento del </w:t>
      </w:r>
      <w:r w:rsidRPr="0003125A">
        <w:rPr>
          <w:b/>
          <w:bCs/>
        </w:rPr>
        <w:t>Sistema Nacional de Cuidados</w:t>
      </w:r>
      <w:r w:rsidRPr="0003125A">
        <w:t xml:space="preserve">, asumiendo la gestión del </w:t>
      </w:r>
      <w:r w:rsidRPr="0003125A">
        <w:rPr>
          <w:b/>
          <w:bCs/>
        </w:rPr>
        <w:t>Registro de Cuidado y Cuidadoras(es)</w:t>
      </w:r>
      <w:r w:rsidRPr="0003125A">
        <w:t xml:space="preserve"> y el apoyo técnico a la </w:t>
      </w:r>
      <w:r w:rsidRPr="0003125A">
        <w:rPr>
          <w:b/>
          <w:bCs/>
        </w:rPr>
        <w:t>evaluación de impacto del Proyecto de Cuidado</w:t>
      </w:r>
      <w:r w:rsidRPr="0003125A">
        <w:t>, en articulación con SUPÉRATE, CONAPE y el BID.</w:t>
      </w:r>
    </w:p>
    <w:p w14:paraId="07FF33B7" w14:textId="77777777" w:rsidR="00D5260E" w:rsidRPr="0003125A" w:rsidRDefault="00D5260E" w:rsidP="005E7C89">
      <w:pPr>
        <w:spacing w:line="360" w:lineRule="auto"/>
        <w:jc w:val="both"/>
      </w:pPr>
      <w:r w:rsidRPr="0003125A">
        <w:t xml:space="preserve">A través de la </w:t>
      </w:r>
      <w:r w:rsidRPr="0003125A">
        <w:rPr>
          <w:b/>
          <w:bCs/>
        </w:rPr>
        <w:t>Metodología de Demanda de Cuidados Agravada (3B)</w:t>
      </w:r>
      <w:r w:rsidRPr="0003125A">
        <w:t xml:space="preserve">, la institución combinó indicadores de dependencia funcional, composición del hogar y vulnerabilidad socioeconómica para identificar hogares con alta carga de cuidado. Esta herramienta fue aplicada en pilotos en </w:t>
      </w:r>
      <w:r w:rsidRPr="0003125A">
        <w:rPr>
          <w:b/>
          <w:bCs/>
        </w:rPr>
        <w:t>Azua y Santo Domingo Este</w:t>
      </w:r>
      <w:r w:rsidRPr="0003125A">
        <w:t xml:space="preserve">, donde se priorizaron </w:t>
      </w:r>
      <w:r w:rsidRPr="0003125A">
        <w:rPr>
          <w:b/>
          <w:bCs/>
        </w:rPr>
        <w:t>1,264 hogares</w:t>
      </w:r>
      <w:r w:rsidRPr="0003125A">
        <w:t xml:space="preserve"> con alta demanda de servicios de cuidado.</w:t>
      </w:r>
    </w:p>
    <w:p w14:paraId="646FA767" w14:textId="77777777" w:rsidR="00D5260E" w:rsidRPr="0003125A" w:rsidRDefault="00D5260E" w:rsidP="005E7C89">
      <w:pPr>
        <w:spacing w:line="360" w:lineRule="auto"/>
        <w:jc w:val="both"/>
      </w:pPr>
      <w:r w:rsidRPr="0003125A">
        <w:t xml:space="preserve">En la </w:t>
      </w:r>
      <w:r w:rsidRPr="0003125A">
        <w:rPr>
          <w:b/>
          <w:bCs/>
        </w:rPr>
        <w:t>Mesa Técnica de Evaluación de Impacto</w:t>
      </w:r>
      <w:r w:rsidRPr="0003125A">
        <w:t>, el SIUBEN ha sido clave en la estructuración de bases de datos, el cruce de información y el diseño metodológico de la línea base, asegurando consistencia y trazabilidad para medir los efectos del programa sobre personas cuidadoras certificadas.</w:t>
      </w:r>
    </w:p>
    <w:p w14:paraId="2A7615E7" w14:textId="77777777" w:rsidR="00D5260E" w:rsidRPr="0003125A" w:rsidRDefault="00D5260E" w:rsidP="005E7C89">
      <w:pPr>
        <w:spacing w:line="360" w:lineRule="auto"/>
        <w:jc w:val="both"/>
      </w:pPr>
      <w:r w:rsidRPr="0003125A">
        <w:t xml:space="preserve">Asimismo, la institución participó en el </w:t>
      </w:r>
      <w:r w:rsidRPr="0003125A">
        <w:rPr>
          <w:b/>
          <w:bCs/>
        </w:rPr>
        <w:t>Taller Consorcio sobre el Modelo de Organización y Gestión de la Atención Domiciliaria para el Adulto Mayor</w:t>
      </w:r>
      <w:r w:rsidRPr="0003125A">
        <w:t>, junto al Banco Mundial, donde presentó resultados de dependencia funcional y contribuyó al mapeo de procesos para la inclusión de hogares en lista de espera y a la definición de un plan de implementación conjunta.</w:t>
      </w:r>
    </w:p>
    <w:p w14:paraId="0F32FF96" w14:textId="77777777" w:rsidR="00D5260E" w:rsidRPr="0003125A" w:rsidRDefault="00D5260E" w:rsidP="005E7C89">
      <w:pPr>
        <w:spacing w:line="360" w:lineRule="auto"/>
        <w:jc w:val="both"/>
      </w:pPr>
      <w:r w:rsidRPr="0003125A">
        <w:t xml:space="preserve">En el plano internacional, el SIUBEN participó en el </w:t>
      </w:r>
      <w:r w:rsidRPr="0003125A">
        <w:rPr>
          <w:b/>
          <w:bCs/>
        </w:rPr>
        <w:t>Primer Diálogo Internacional sobre Políticas de Cuidado y Equidad</w:t>
      </w:r>
      <w:r w:rsidRPr="0003125A">
        <w:t xml:space="preserve">, y en la </w:t>
      </w:r>
      <w:r w:rsidRPr="0003125A">
        <w:rPr>
          <w:b/>
          <w:bCs/>
        </w:rPr>
        <w:t>Semana del Cuidado</w:t>
      </w:r>
      <w:r w:rsidRPr="0003125A">
        <w:t xml:space="preserve">, en coordinación con SUPÉRATE, la Unión Europea, la AFD y el BID. En estos espacios, la institución reafirmó </w:t>
      </w:r>
      <w:r w:rsidRPr="0003125A">
        <w:lastRenderedPageBreak/>
        <w:t>su compromiso con la profesionalización del trabajo de cuidado, la inversión pública y privada en servicios de cuidado, y la consolidación de un sistema de información robusto que respalde la política nacional de cuidados.</w:t>
      </w:r>
    </w:p>
    <w:p w14:paraId="3FD46852" w14:textId="77777777" w:rsidR="00912E02" w:rsidRPr="0003125A" w:rsidRDefault="00912E02" w:rsidP="005E7C89">
      <w:pPr>
        <w:spacing w:line="360" w:lineRule="auto"/>
        <w:jc w:val="both"/>
        <w:rPr>
          <w:b/>
          <w:bCs/>
        </w:rPr>
      </w:pPr>
      <w:r w:rsidRPr="0003125A">
        <w:rPr>
          <w:b/>
          <w:bCs/>
        </w:rPr>
        <w:t>Salud pública, protección social y datos para la política sanitaria</w:t>
      </w:r>
    </w:p>
    <w:p w14:paraId="52B2DB98" w14:textId="77777777" w:rsidR="00912E02" w:rsidRPr="0003125A" w:rsidRDefault="00912E02" w:rsidP="005E7C89">
      <w:pPr>
        <w:spacing w:line="360" w:lineRule="auto"/>
        <w:jc w:val="both"/>
      </w:pPr>
      <w:r w:rsidRPr="0003125A">
        <w:t>En el ámbito de la salud, el SIUBEN reforzó su contribución a la formulación y seguimiento de políticas sanitarias desde la perspectiva de la vulnerabilidad socioeconómica.</w:t>
      </w:r>
    </w:p>
    <w:p w14:paraId="329F2CD6" w14:textId="521B1598" w:rsidR="00912E02" w:rsidRPr="0003125A" w:rsidRDefault="00912E02" w:rsidP="005E7C89">
      <w:pPr>
        <w:spacing w:line="360" w:lineRule="auto"/>
        <w:jc w:val="both"/>
        <w:rPr>
          <w:b/>
          <w:bCs/>
        </w:rPr>
      </w:pPr>
      <w:r w:rsidRPr="0003125A">
        <w:rPr>
          <w:b/>
          <w:bCs/>
        </w:rPr>
        <w:t>Registro Nacional de Niños con Cáncer y Política Nacional de Salud</w:t>
      </w:r>
    </w:p>
    <w:p w14:paraId="1F87E6AF" w14:textId="77777777" w:rsidR="00912E02" w:rsidRPr="0003125A" w:rsidRDefault="00912E02" w:rsidP="005E7C89">
      <w:pPr>
        <w:spacing w:line="360" w:lineRule="auto"/>
        <w:jc w:val="both"/>
      </w:pPr>
      <w:r w:rsidRPr="0003125A">
        <w:t xml:space="preserve">Durante el primer semestre de 2025, el SIUBEN colaboró con el </w:t>
      </w:r>
      <w:r w:rsidRPr="0003125A">
        <w:rPr>
          <w:b/>
          <w:bCs/>
        </w:rPr>
        <w:t>Ministerio de Salud Pública (MSP)</w:t>
      </w:r>
      <w:r w:rsidRPr="0003125A">
        <w:t xml:space="preserve"> en la creación del </w:t>
      </w:r>
      <w:r w:rsidRPr="0003125A">
        <w:rPr>
          <w:b/>
          <w:bCs/>
        </w:rPr>
        <w:t>Registro Nacional de Niños con Cáncer</w:t>
      </w:r>
      <w:r w:rsidRPr="0003125A">
        <w:t>, aportando su experiencia en integración de datos de vulnerabilidad. Esta iniciativa fortalecerá el diseño de políticas focalizadas y la mejora de los servicios de salud para la infancia.</w:t>
      </w:r>
    </w:p>
    <w:p w14:paraId="3BA9925A" w14:textId="77777777" w:rsidR="00912E02" w:rsidRPr="0003125A" w:rsidRDefault="00912E02" w:rsidP="005E7C89">
      <w:pPr>
        <w:spacing w:line="360" w:lineRule="auto"/>
        <w:jc w:val="both"/>
      </w:pPr>
      <w:r w:rsidRPr="0003125A">
        <w:t xml:space="preserve">La institución también participó en el diagnóstico para la </w:t>
      </w:r>
      <w:r w:rsidRPr="0003125A">
        <w:rPr>
          <w:b/>
          <w:bCs/>
        </w:rPr>
        <w:t>formulación de la Política Nacional de Salud</w:t>
      </w:r>
      <w:r w:rsidRPr="0003125A">
        <w:t>, presentando sus metodologías de levantamiento y clasificación socioeconómica como insumos clave para orientar la atención con criterios de equidad.</w:t>
      </w:r>
    </w:p>
    <w:p w14:paraId="73606B2C" w14:textId="2878F43C" w:rsidR="00912E02" w:rsidRPr="0003125A" w:rsidRDefault="00912E02" w:rsidP="005E7C89">
      <w:pPr>
        <w:spacing w:line="360" w:lineRule="auto"/>
        <w:jc w:val="both"/>
        <w:rPr>
          <w:b/>
          <w:bCs/>
        </w:rPr>
      </w:pPr>
      <w:r w:rsidRPr="0003125A">
        <w:rPr>
          <w:b/>
          <w:bCs/>
        </w:rPr>
        <w:t>Eliminación de la tuberculosis y salud digital</w:t>
      </w:r>
    </w:p>
    <w:p w14:paraId="54FC6713" w14:textId="3DBE3721" w:rsidR="00912E02" w:rsidRPr="0003125A" w:rsidRDefault="00912E02" w:rsidP="005E7C89">
      <w:pPr>
        <w:spacing w:line="360" w:lineRule="auto"/>
        <w:jc w:val="both"/>
      </w:pPr>
      <w:r w:rsidRPr="0003125A">
        <w:t xml:space="preserve">El SIUBEN participó en reuniones de seguimiento del </w:t>
      </w:r>
      <w:r w:rsidRPr="0003125A">
        <w:rPr>
          <w:b/>
          <w:bCs/>
        </w:rPr>
        <w:t>Marco de Responsabilidad Compartida para la Eliminación de la Tuberculosis (MRC-TB)</w:t>
      </w:r>
      <w:r w:rsidRPr="0003125A">
        <w:t xml:space="preserve">, realizadas </w:t>
      </w:r>
      <w:r w:rsidR="00AC3246" w:rsidRPr="0003125A">
        <w:t>por</w:t>
      </w:r>
      <w:r w:rsidRPr="0003125A">
        <w:t xml:space="preserve"> la </w:t>
      </w:r>
      <w:r w:rsidR="006C6CB2" w:rsidRPr="0003125A">
        <w:t>Organización Panamericana de la Salud (</w:t>
      </w:r>
      <w:r w:rsidRPr="0003125A">
        <w:t>OPS</w:t>
      </w:r>
      <w:r w:rsidR="006C6CB2" w:rsidRPr="0003125A">
        <w:t>)</w:t>
      </w:r>
      <w:r w:rsidRPr="0003125A">
        <w:t>, en coordinación con el Consejo Nacional de Seguridad Social y la Dirección de Desarrollo Social Supérate.</w:t>
      </w:r>
      <w:r w:rsidRPr="0003125A">
        <w:br/>
        <w:t xml:space="preserve">En estos encuentros se abordaron la incorporación de nuevos </w:t>
      </w:r>
      <w:r w:rsidRPr="0003125A">
        <w:lastRenderedPageBreak/>
        <w:t xml:space="preserve">tratamientos y pruebas diagnósticas, la creación de un fondo para compra de medicamentos, y la implementación de una </w:t>
      </w:r>
      <w:r w:rsidRPr="0003125A">
        <w:rPr>
          <w:b/>
          <w:bCs/>
        </w:rPr>
        <w:t>interfaz de intercambio de información</w:t>
      </w:r>
      <w:r w:rsidRPr="0003125A">
        <w:t xml:space="preserve"> entre el MSP, el SIUBEN y Supérate para identificar pacientes con tuberculosis y vincularlos a programas sociales.</w:t>
      </w:r>
    </w:p>
    <w:p w14:paraId="720B39E9" w14:textId="60158303" w:rsidR="00912E02" w:rsidRPr="0003125A" w:rsidRDefault="00912E02" w:rsidP="005E7C89">
      <w:pPr>
        <w:spacing w:line="360" w:lineRule="auto"/>
        <w:jc w:val="both"/>
      </w:pPr>
      <w:r w:rsidRPr="0003125A">
        <w:t xml:space="preserve">Paralelamente, </w:t>
      </w:r>
      <w:r w:rsidR="006C6CB2" w:rsidRPr="0003125A">
        <w:t>en el mes de</w:t>
      </w:r>
      <w:r w:rsidRPr="0003125A">
        <w:rPr>
          <w:b/>
          <w:bCs/>
        </w:rPr>
        <w:t xml:space="preserve"> mayo de 2025</w:t>
      </w:r>
      <w:r w:rsidRPr="0003125A">
        <w:t xml:space="preserve">, el SIUBEN participó en el taller sobre la </w:t>
      </w:r>
      <w:r w:rsidRPr="0003125A">
        <w:rPr>
          <w:b/>
          <w:bCs/>
        </w:rPr>
        <w:t>Estrategia Nacional de Salud Digital 2024–2028</w:t>
      </w:r>
      <w:r w:rsidRPr="0003125A">
        <w:t xml:space="preserve">, organizado por el </w:t>
      </w:r>
      <w:r w:rsidR="00630A79" w:rsidRPr="0003125A">
        <w:t>Ministerio de Salud Pública (</w:t>
      </w:r>
      <w:r w:rsidRPr="0003125A">
        <w:t>MSP</w:t>
      </w:r>
      <w:r w:rsidR="00630A79" w:rsidRPr="0003125A">
        <w:t>)</w:t>
      </w:r>
      <w:r w:rsidRPr="0003125A">
        <w:t xml:space="preserve"> y el Banco Mundial, aportando su visión sobre interoperabilidad, arquitectura de datos y transformación digital del sistema de salud.</w:t>
      </w:r>
    </w:p>
    <w:p w14:paraId="33B9A312" w14:textId="344FF6D0" w:rsidR="00912E02" w:rsidRPr="0003125A" w:rsidRDefault="00912E02" w:rsidP="005E7C89">
      <w:pPr>
        <w:spacing w:line="360" w:lineRule="auto"/>
        <w:jc w:val="both"/>
        <w:rPr>
          <w:b/>
          <w:bCs/>
        </w:rPr>
      </w:pPr>
      <w:r w:rsidRPr="0003125A">
        <w:rPr>
          <w:b/>
          <w:bCs/>
        </w:rPr>
        <w:t>Género, VIH y uso de datos</w:t>
      </w:r>
    </w:p>
    <w:p w14:paraId="73B1B417" w14:textId="77777777" w:rsidR="00912E02" w:rsidRPr="0003125A" w:rsidRDefault="00912E02" w:rsidP="005E7C89">
      <w:pPr>
        <w:spacing w:line="360" w:lineRule="auto"/>
        <w:jc w:val="both"/>
      </w:pPr>
      <w:r w:rsidRPr="0003125A">
        <w:t xml:space="preserve">En la </w:t>
      </w:r>
      <w:r w:rsidRPr="0003125A">
        <w:rPr>
          <w:b/>
          <w:bCs/>
        </w:rPr>
        <w:t>Mesa Técnica de Género y VIH</w:t>
      </w:r>
      <w:r w:rsidRPr="0003125A">
        <w:t>, coordinada por el CONAVIHSIDA, el SIUBEN colaboró en la definición de estrategias para reducir brechas de género y VIH mediante el uso de sus datos para identificar poblaciones vulnerables.</w:t>
      </w:r>
      <w:r w:rsidRPr="0003125A">
        <w:br/>
        <w:t xml:space="preserve">Como resultado, se desarrollan </w:t>
      </w:r>
      <w:r w:rsidRPr="0003125A">
        <w:rPr>
          <w:b/>
          <w:bCs/>
        </w:rPr>
        <w:t>jornadas de categorización</w:t>
      </w:r>
      <w:r w:rsidRPr="0003125A">
        <w:t xml:space="preserve"> a través del centro de llamadas del SIUBEN, luego de capacitar a organizaciones no gubernamentales y al Servicio Nacional de Salud sobre el uso y sentido de la información recopilada, garantizando un enfoque ético y de derechos.</w:t>
      </w:r>
    </w:p>
    <w:p w14:paraId="4EBB9852" w14:textId="77777777" w:rsidR="008A75BE" w:rsidRPr="0003125A" w:rsidRDefault="008A75BE" w:rsidP="005E7C89">
      <w:pPr>
        <w:spacing w:line="360" w:lineRule="auto"/>
        <w:jc w:val="both"/>
        <w:rPr>
          <w:b/>
          <w:bCs/>
        </w:rPr>
      </w:pPr>
      <w:r w:rsidRPr="0003125A">
        <w:rPr>
          <w:b/>
          <w:bCs/>
        </w:rPr>
        <w:t>Discapacidad e inclusión social</w:t>
      </w:r>
    </w:p>
    <w:p w14:paraId="0DCF5FE7" w14:textId="77777777" w:rsidR="008A75BE" w:rsidRPr="0003125A" w:rsidRDefault="008A75BE" w:rsidP="005E7C89">
      <w:pPr>
        <w:spacing w:line="360" w:lineRule="auto"/>
        <w:jc w:val="both"/>
      </w:pPr>
      <w:r w:rsidRPr="0003125A">
        <w:t xml:space="preserve">Durante el tercer trimestre de 2025, el SIUBEN participó activamente en los procesos vinculados al </w:t>
      </w:r>
      <w:r w:rsidRPr="0003125A">
        <w:rPr>
          <w:b/>
          <w:bCs/>
        </w:rPr>
        <w:t>Plan Nacional de Discapacidad 2025–2035</w:t>
      </w:r>
      <w:r w:rsidRPr="0003125A">
        <w:t>, incluyendo consultas ciudadanas y sesiones de revisión con la participación de más de 180 instituciones.</w:t>
      </w:r>
      <w:r w:rsidRPr="0003125A">
        <w:br/>
        <w:t>Estos espacios permitieron fortalecer seis ejes estratégicos: igualdad de derechos, accesibilidad universal, salud y rehabilitación, educación inclusiva, trabajo decente y protección social.</w:t>
      </w:r>
    </w:p>
    <w:p w14:paraId="679ED9C9" w14:textId="1F2E9902" w:rsidR="008A75BE" w:rsidRPr="0003125A" w:rsidRDefault="008A75BE" w:rsidP="005E7C89">
      <w:pPr>
        <w:spacing w:line="360" w:lineRule="auto"/>
        <w:jc w:val="both"/>
      </w:pPr>
      <w:r w:rsidRPr="0003125A">
        <w:lastRenderedPageBreak/>
        <w:t xml:space="preserve">En coordinación con </w:t>
      </w:r>
      <w:r w:rsidRPr="0003125A">
        <w:rPr>
          <w:b/>
          <w:bCs/>
        </w:rPr>
        <w:t>CONADIS</w:t>
      </w:r>
      <w:r w:rsidRPr="0003125A">
        <w:t xml:space="preserve"> y con apoyo del Consejo Nacional de la Competitividad, el SIUBEN trabajó en la localización, categorización y certificación de personas con discapacidad, avanzando hacia un </w:t>
      </w:r>
      <w:r w:rsidRPr="0003125A">
        <w:rPr>
          <w:b/>
          <w:bCs/>
        </w:rPr>
        <w:t>registro unificado</w:t>
      </w:r>
      <w:r w:rsidRPr="0003125A">
        <w:t xml:space="preserve">. Se acordó homologar fichas, integrar la herramienta </w:t>
      </w:r>
      <w:r w:rsidR="008075F4" w:rsidRPr="0003125A">
        <w:t xml:space="preserve">de </w:t>
      </w:r>
      <w:r w:rsidR="00A6070D" w:rsidRPr="0003125A">
        <w:t>Autorregistro</w:t>
      </w:r>
      <w:r w:rsidRPr="0003125A">
        <w:t xml:space="preserve"> y optimizar procesos de certificación, reforzando la interoperabilidad y la calidad de la información para políticas inclusivas.</w:t>
      </w:r>
    </w:p>
    <w:p w14:paraId="0AD7C80B" w14:textId="77777777" w:rsidR="004066AC" w:rsidRPr="0003125A" w:rsidRDefault="004066AC" w:rsidP="005E7C89">
      <w:pPr>
        <w:spacing w:line="360" w:lineRule="auto"/>
        <w:jc w:val="both"/>
        <w:rPr>
          <w:b/>
          <w:bCs/>
        </w:rPr>
      </w:pPr>
      <w:r w:rsidRPr="0003125A">
        <w:rPr>
          <w:b/>
          <w:bCs/>
        </w:rPr>
        <w:t>Seguridad alimentaria y sistemas agroalimentarios</w:t>
      </w:r>
    </w:p>
    <w:p w14:paraId="132202C0" w14:textId="77777777" w:rsidR="004066AC" w:rsidRPr="0003125A" w:rsidRDefault="004066AC" w:rsidP="005E7C89">
      <w:pPr>
        <w:spacing w:line="360" w:lineRule="auto"/>
        <w:jc w:val="both"/>
      </w:pPr>
      <w:r w:rsidRPr="0003125A">
        <w:t xml:space="preserve">El SIUBEN también tuvo una participación activa en espacios dedicados a la </w:t>
      </w:r>
      <w:r w:rsidRPr="0003125A">
        <w:rPr>
          <w:b/>
          <w:bCs/>
        </w:rPr>
        <w:t>seguridad alimentaria y nutricional</w:t>
      </w:r>
      <w:r w:rsidRPr="0003125A">
        <w:t>.</w:t>
      </w:r>
    </w:p>
    <w:p w14:paraId="1B7EC724" w14:textId="2D7D5DA5" w:rsidR="002E4E5E" w:rsidRPr="0003125A" w:rsidRDefault="002E4E5E" w:rsidP="005E7C89">
      <w:pPr>
        <w:spacing w:line="360" w:lineRule="auto"/>
        <w:jc w:val="both"/>
      </w:pPr>
      <w:r w:rsidRPr="0003125A">
        <w:t>En</w:t>
      </w:r>
      <w:r w:rsidRPr="0003125A">
        <w:rPr>
          <w:b/>
          <w:bCs/>
        </w:rPr>
        <w:t xml:space="preserve"> mayo de 2025</w:t>
      </w:r>
      <w:r w:rsidRPr="0003125A">
        <w:t xml:space="preserve">, el SIUBEN participó en la presentación del </w:t>
      </w:r>
      <w:r w:rsidRPr="0003125A">
        <w:rPr>
          <w:b/>
          <w:bCs/>
        </w:rPr>
        <w:t>Sistema Nacional de Monitoreo de los Sistemas Agroalimentarios</w:t>
      </w:r>
      <w:r w:rsidRPr="0003125A">
        <w:t>, liderado por SETESSAN y FAO. La institución aportará información clave en indicadores sobre población beneficiaria de transferencias, tenencia de documentación y movilidad de hogares fuera de la pobreza a través de programas sociales.</w:t>
      </w:r>
    </w:p>
    <w:p w14:paraId="1AD02E6F" w14:textId="77D6358C" w:rsidR="004066AC" w:rsidRPr="0003125A" w:rsidRDefault="004066AC" w:rsidP="005E7C89">
      <w:pPr>
        <w:spacing w:line="360" w:lineRule="auto"/>
        <w:jc w:val="both"/>
      </w:pPr>
      <w:r w:rsidRPr="0003125A">
        <w:t>En</w:t>
      </w:r>
      <w:r w:rsidRPr="0003125A">
        <w:rPr>
          <w:b/>
          <w:bCs/>
        </w:rPr>
        <w:t xml:space="preserve"> </w:t>
      </w:r>
      <w:r w:rsidRPr="0003125A">
        <w:t xml:space="preserve">agosto de 2025, la institución participó en el </w:t>
      </w:r>
      <w:r w:rsidRPr="0003125A">
        <w:rPr>
          <w:b/>
          <w:bCs/>
        </w:rPr>
        <w:t>Diálogo Regional “Seguridad Alimentaria e Hídrica, una Agenda Mano de la Mano”</w:t>
      </w:r>
      <w:r w:rsidRPr="0003125A">
        <w:t xml:space="preserve">, organizado por FAO y MIREX en el marco del </w:t>
      </w:r>
      <w:r w:rsidR="004F5AAD" w:rsidRPr="0003125A">
        <w:t xml:space="preserve">Sistema de la Integración Centroamericana, </w:t>
      </w:r>
      <w:r w:rsidRPr="0003125A">
        <w:t>SICA, donde se enfatizó la importancia de la cooperación regional y las inversiones en agua y agricultura sostenible.</w:t>
      </w:r>
    </w:p>
    <w:p w14:paraId="3F921205" w14:textId="533B915E" w:rsidR="004066AC" w:rsidRPr="0003125A" w:rsidRDefault="004F5AAD" w:rsidP="005E7C89">
      <w:pPr>
        <w:spacing w:line="360" w:lineRule="auto"/>
        <w:jc w:val="both"/>
      </w:pPr>
      <w:r w:rsidRPr="0003125A">
        <w:t>Durante el mes de</w:t>
      </w:r>
      <w:r w:rsidR="004066AC" w:rsidRPr="0003125A">
        <w:t xml:space="preserve"> septiembre, el SIUBEN integró la Mesa de Trabajo N.º 3 (Componente de Acceso) en el taller de actualización del </w:t>
      </w:r>
      <w:r w:rsidR="004066AC" w:rsidRPr="0003125A">
        <w:rPr>
          <w:b/>
          <w:bCs/>
        </w:rPr>
        <w:t>Plan SSAN 2025–2028</w:t>
      </w:r>
      <w:r w:rsidR="004066AC" w:rsidRPr="0003125A">
        <w:t xml:space="preserve"> y construcción del capítulo nacional del </w:t>
      </w:r>
      <w:r w:rsidR="004066AC" w:rsidRPr="0003125A">
        <w:rPr>
          <w:b/>
          <w:bCs/>
        </w:rPr>
        <w:t>Plan SAN CELAC 2030</w:t>
      </w:r>
      <w:r w:rsidR="004066AC" w:rsidRPr="0003125A">
        <w:t>. Se destacaron logros nacionales en reducción de la subalimentación y buenas prácticas como el RSUH y programas de alimentación escolar.</w:t>
      </w:r>
    </w:p>
    <w:p w14:paraId="61CA1E69" w14:textId="37772D56" w:rsidR="004066AC" w:rsidRPr="0003125A" w:rsidRDefault="004066AC" w:rsidP="005E7C89">
      <w:pPr>
        <w:spacing w:line="360" w:lineRule="auto"/>
        <w:jc w:val="both"/>
      </w:pPr>
      <w:r w:rsidRPr="0003125A">
        <w:lastRenderedPageBreak/>
        <w:t xml:space="preserve">Posteriormente, </w:t>
      </w:r>
      <w:r w:rsidR="002E4E5E" w:rsidRPr="0003125A">
        <w:t>en</w:t>
      </w:r>
      <w:r w:rsidRPr="0003125A">
        <w:t xml:space="preserve"> octubre, la institución participó en una reunión bilateral de seguimiento para definir indicadores y metas del componente de acceso para el periodo 2026–2028, revisando responsabilidades institucionales, metas concretas y la sistematización de fichas de indicadores.</w:t>
      </w:r>
    </w:p>
    <w:p w14:paraId="341B6A0E" w14:textId="77777777" w:rsidR="004E1165" w:rsidRPr="0003125A" w:rsidRDefault="004E1165" w:rsidP="005E7C89">
      <w:pPr>
        <w:spacing w:line="360" w:lineRule="auto"/>
        <w:jc w:val="both"/>
        <w:rPr>
          <w:b/>
          <w:bCs/>
        </w:rPr>
      </w:pPr>
      <w:r w:rsidRPr="0003125A">
        <w:rPr>
          <w:b/>
          <w:bCs/>
        </w:rPr>
        <w:t>Cooperación interinstitucional, planificación territorial e inclusión laboral</w:t>
      </w:r>
    </w:p>
    <w:p w14:paraId="1AC078F9" w14:textId="2520C2E5" w:rsidR="004E1165" w:rsidRPr="0003125A" w:rsidRDefault="007B6BC8" w:rsidP="005E7C89">
      <w:pPr>
        <w:spacing w:line="360" w:lineRule="auto"/>
        <w:jc w:val="both"/>
      </w:pPr>
      <w:r w:rsidRPr="0003125A">
        <w:t>Durante el año 2025, el Sistema Único de Beneficiarios (SIUBEN) fortaleció de manera sostenida su rol como socio técnico estratégico del Estado en diversos espacios de cooperación interinstitucional, aportando información socioeconómica, análisis territorial e indicadores clave para el diseño, focalización y seguimiento de políticas públicas orientadas a la inclusión social, laboral y territorial</w:t>
      </w:r>
      <w:r w:rsidR="004E1165" w:rsidRPr="0003125A">
        <w:t>.</w:t>
      </w:r>
    </w:p>
    <w:p w14:paraId="64EDB2C9" w14:textId="6B5D20CA" w:rsidR="004E1165" w:rsidRPr="0003125A" w:rsidRDefault="007B6BC8" w:rsidP="005E7C89">
      <w:pPr>
        <w:spacing w:line="360" w:lineRule="auto"/>
        <w:jc w:val="both"/>
      </w:pPr>
      <w:r w:rsidRPr="0003125A">
        <w:t>En el ámbito de la inclusión laboral y la focalización de la pobreza, el SIUBEN participó en la Reunión Interinstitucional sobre Inclusión Laboral, organizada por Supérate y la CEPAL, así como en la Reunión del Comité Técnico de Pobreza (CTP), liderada por el MEPyD, donde presentó avances en los mapas de pobreza y calidad de vida. Estas presentaciones consolidaron a la institución como la fuente principal de datos socioeconómicos para orientar estrategias de inclusión laboral y programas de reducción de la pobreza.</w:t>
      </w:r>
    </w:p>
    <w:p w14:paraId="0DF0AA0E" w14:textId="69C0C3CB" w:rsidR="004E1165" w:rsidRPr="0003125A" w:rsidRDefault="007B6BC8" w:rsidP="005E7C89">
      <w:pPr>
        <w:spacing w:line="360" w:lineRule="auto"/>
        <w:jc w:val="both"/>
      </w:pPr>
      <w:r w:rsidRPr="0003125A">
        <w:t xml:space="preserve">En el marco de la articulación operativa y el fortalecimiento de sistemas de información, el SIUBEN sostuvo encuentros técnicos con Supérate a través de la Mesa de Trabajo SIUBEN–Supérate. En este espacio se revisaron los avances hacia la versión 3.0 del Índice de Calidad de Vida (ICV), la automatización de procesos y la mejora en la trazabilidad de los datos, acordándose mecanismos concretos para </w:t>
      </w:r>
      <w:r w:rsidRPr="0003125A">
        <w:lastRenderedPageBreak/>
        <w:t>la actualización periódica de bases de datos y el fortalecimiento del intercambio seguro de información entre ambas instituciones.</w:t>
      </w:r>
    </w:p>
    <w:p w14:paraId="64B8972D" w14:textId="534DEE8E" w:rsidR="004E1165" w:rsidRPr="0003125A" w:rsidRDefault="00D741CF" w:rsidP="005E7C89">
      <w:pPr>
        <w:spacing w:line="360" w:lineRule="auto"/>
        <w:jc w:val="both"/>
      </w:pPr>
      <w:r w:rsidRPr="0003125A">
        <w:t>Desde una perspectiva de inclusión social y acceso a derechos, la institución también desarrolló encuentros con el Poder Judicial, a través de la Dirección de Justicia Inclusiva, donde se presentaron los indicadores ICV, IIH e IVACC como insumos técnicos para la formulación de protocolos de atención dirigidos a personas adultas mayores y hogares en situación de pobreza, contribuyendo al fortalecimiento de una justicia más inclusiva y sensible a la vulnerabilidad social.</w:t>
      </w:r>
    </w:p>
    <w:p w14:paraId="188C8D1D" w14:textId="1C225544" w:rsidR="004E1165" w:rsidRPr="0003125A" w:rsidRDefault="00D741CF" w:rsidP="005E7C89">
      <w:pPr>
        <w:spacing w:line="360" w:lineRule="auto"/>
        <w:jc w:val="both"/>
      </w:pPr>
      <w:r w:rsidRPr="0003125A">
        <w:t>En el ámbito de la planificación territorial y el desarrollo rural, el SIUBEN coordinó acciones con el Fondo Internacional de Desarrollo Agrícola (FIDA) y el Banco Agrícola, presentando el RSUH y sus principales índices como base para la focalización de proyectos rurales en las cuencas de los ríos Yaque del Norte y Yaque del Sur, apoyando el diseño de intervenciones orientadas a la reducción de la pobreza rural y la inseguridad alimentaria.</w:t>
      </w:r>
    </w:p>
    <w:p w14:paraId="630E5D5C" w14:textId="2760F85E" w:rsidR="004E1165" w:rsidRPr="0003125A" w:rsidRDefault="00D741CF" w:rsidP="005E7C89">
      <w:pPr>
        <w:spacing w:line="360" w:lineRule="auto"/>
        <w:jc w:val="both"/>
      </w:pPr>
      <w:r w:rsidRPr="0003125A">
        <w:t>Asimismo, la institución tuvo una participación activa en procesos de ordenamiento y desarrollo territorial, integrándose a la mesa técnica del Plan de Ordenamiento Territorial de Verón–Punta Cana, liderado por el Ministerio de Turismo (MITUR), donde aportó información clave sobre la provincia La Altagracia, reafirmando su rol como proveedor de evidencia para la planificación territorial con enfoque de equidad.</w:t>
      </w:r>
    </w:p>
    <w:p w14:paraId="39208BBB" w14:textId="5D3BB710" w:rsidR="004E1165" w:rsidRPr="0003125A" w:rsidRDefault="00D741CF" w:rsidP="005E7C89">
      <w:pPr>
        <w:spacing w:line="360" w:lineRule="auto"/>
        <w:jc w:val="both"/>
      </w:pPr>
      <w:r w:rsidRPr="0003125A">
        <w:t>Finalmente, el SIUBEN presentó al Fideicomiso Punta Bergantín los resultados del levantamiento socioeconómico realizado en Villa Montellano, comprometiéndose a desarrollar productos analíticos y mapas temáticos que sirvan de soporte técnico para el diseño e implementación de intervenciones sociales en la zona.</w:t>
      </w:r>
    </w:p>
    <w:p w14:paraId="0030E0B8" w14:textId="77777777" w:rsidR="00995DD3" w:rsidRPr="0003125A" w:rsidRDefault="00995DD3" w:rsidP="005E7C89">
      <w:pPr>
        <w:spacing w:line="360" w:lineRule="auto"/>
        <w:jc w:val="both"/>
        <w:rPr>
          <w:b/>
          <w:bCs/>
        </w:rPr>
      </w:pPr>
      <w:r w:rsidRPr="0003125A">
        <w:rPr>
          <w:b/>
          <w:bCs/>
        </w:rPr>
        <w:lastRenderedPageBreak/>
        <w:t>Transformación digital, inteligencia de datos y herramientas geoespaciales</w:t>
      </w:r>
    </w:p>
    <w:p w14:paraId="6E29B348" w14:textId="77777777" w:rsidR="00995DD3" w:rsidRPr="0003125A" w:rsidRDefault="00995DD3" w:rsidP="005E7C89">
      <w:pPr>
        <w:spacing w:line="360" w:lineRule="auto"/>
        <w:jc w:val="both"/>
      </w:pPr>
      <w:r w:rsidRPr="0003125A">
        <w:t xml:space="preserve">En coherencia con su compromiso de innovación, el SIUBEN ha fortalecido su participación en espacios sobre </w:t>
      </w:r>
      <w:r w:rsidRPr="0003125A">
        <w:rPr>
          <w:b/>
          <w:bCs/>
        </w:rPr>
        <w:t>inteligencia artificial (IA)</w:t>
      </w:r>
      <w:r w:rsidRPr="0003125A">
        <w:t xml:space="preserve"> y gestión de datos en la administración pública.</w:t>
      </w:r>
    </w:p>
    <w:p w14:paraId="50CFB317" w14:textId="442753BD" w:rsidR="00995DD3" w:rsidRPr="0003125A" w:rsidRDefault="00995DD3" w:rsidP="005E7C89">
      <w:pPr>
        <w:spacing w:line="360" w:lineRule="auto"/>
        <w:jc w:val="both"/>
      </w:pPr>
      <w:r w:rsidRPr="0003125A">
        <w:t>La institución tuvo represe</w:t>
      </w:r>
      <w:r w:rsidR="00243CEE" w:rsidRPr="0003125A">
        <w:t xml:space="preserve">ntación </w:t>
      </w:r>
      <w:r w:rsidRPr="0003125A">
        <w:t xml:space="preserve">en el </w:t>
      </w:r>
      <w:r w:rsidRPr="0003125A">
        <w:rPr>
          <w:b/>
          <w:bCs/>
        </w:rPr>
        <w:t>Panel “La Inteligencia Artificial en el Diseño y Gestión de la Política de Protección Social: Retos y Oportunidades”</w:t>
      </w:r>
      <w:r w:rsidRPr="0003125A">
        <w:t>, realizado en UNIBE, compartiendo su experiencia en manejo de datos y el potencial de la IA para mejorar la focalización de programas.</w:t>
      </w:r>
    </w:p>
    <w:p w14:paraId="4B164ACD" w14:textId="77777777" w:rsidR="00995DD3" w:rsidRPr="0003125A" w:rsidRDefault="00995DD3" w:rsidP="005E7C89">
      <w:pPr>
        <w:spacing w:line="360" w:lineRule="auto"/>
        <w:jc w:val="both"/>
      </w:pPr>
      <w:r w:rsidRPr="0003125A">
        <w:t xml:space="preserve">Asimismo, en el evento científico </w:t>
      </w:r>
      <w:r w:rsidRPr="0003125A">
        <w:rPr>
          <w:b/>
          <w:bCs/>
        </w:rPr>
        <w:t>“LEAD República Dominicana 2025”</w:t>
      </w:r>
      <w:r w:rsidRPr="0003125A">
        <w:t xml:space="preserve"> de Johnson &amp; Johnson, el SIUBEN exploró las sinergias entre tecnología, salud pública y analítica de datos, reforzando su visión de integrar soluciones tecnológicas al servicio del bienestar social.</w:t>
      </w:r>
    </w:p>
    <w:p w14:paraId="31408552" w14:textId="0275E19E" w:rsidR="00995DD3" w:rsidRPr="0003125A" w:rsidRDefault="00995DD3" w:rsidP="005E7C89">
      <w:pPr>
        <w:spacing w:line="360" w:lineRule="auto"/>
        <w:jc w:val="both"/>
      </w:pPr>
      <w:r w:rsidRPr="0003125A">
        <w:t xml:space="preserve">En el terreno geoespacial, el SIUBEN participó como expositor en la </w:t>
      </w:r>
      <w:r w:rsidRPr="0003125A">
        <w:rPr>
          <w:b/>
          <w:bCs/>
        </w:rPr>
        <w:t>Conferencia de Usuarios GIS 2025</w:t>
      </w:r>
      <w:r w:rsidRPr="0003125A">
        <w:t xml:space="preserve">, organizada por Geomática y Tecnología GMT </w:t>
      </w:r>
      <w:r w:rsidR="006107B1" w:rsidRPr="0003125A">
        <w:t>en el mes de</w:t>
      </w:r>
      <w:r w:rsidRPr="0003125A">
        <w:t xml:space="preserve"> octubre de 2025. Allí presentó un caso de éxito sobre el uso de </w:t>
      </w:r>
      <w:r w:rsidRPr="0003125A">
        <w:rPr>
          <w:b/>
          <w:bCs/>
        </w:rPr>
        <w:t>ArcGIS Online</w:t>
      </w:r>
      <w:r w:rsidRPr="0003125A">
        <w:t xml:space="preserve"> y la plataforma </w:t>
      </w:r>
      <w:r w:rsidRPr="0003125A">
        <w:rPr>
          <w:b/>
          <w:bCs/>
        </w:rPr>
        <w:t>Datos SIUBEN</w:t>
      </w:r>
      <w:r w:rsidRPr="0003125A">
        <w:t xml:space="preserve"> para la gestión de información en emergencias, con énfasis en el mapa del IVACC integrado con alertas del COE.</w:t>
      </w:r>
    </w:p>
    <w:p w14:paraId="13477561" w14:textId="33EAF98F" w:rsidR="00995DD3" w:rsidRPr="0003125A" w:rsidRDefault="00995DD3" w:rsidP="005E7C89">
      <w:pPr>
        <w:spacing w:line="360" w:lineRule="auto"/>
        <w:jc w:val="both"/>
      </w:pPr>
      <w:r w:rsidRPr="0003125A">
        <w:t xml:space="preserve">La institución recibió un </w:t>
      </w:r>
      <w:r w:rsidRPr="0003125A">
        <w:rPr>
          <w:b/>
          <w:bCs/>
        </w:rPr>
        <w:t>reconocimiento</w:t>
      </w:r>
      <w:r w:rsidRPr="0003125A">
        <w:t xml:space="preserve"> por su trabajo en protección social y uso de herramientas </w:t>
      </w:r>
      <w:r w:rsidR="006107B1" w:rsidRPr="0003125A">
        <w:t>ESRI</w:t>
      </w:r>
      <w:r w:rsidRPr="0003125A">
        <w:t>, y obtuvo apoyo técnico adicional para seguir potenciando sus capacidades geoespaciales.</w:t>
      </w:r>
    </w:p>
    <w:p w14:paraId="3E5E9B6B" w14:textId="66395E56" w:rsidR="00B53539" w:rsidRPr="005E7C89" w:rsidRDefault="000723E3" w:rsidP="0003125A">
      <w:pPr>
        <w:pStyle w:val="Heading2"/>
        <w:spacing w:line="360" w:lineRule="auto"/>
        <w:jc w:val="both"/>
        <w:rPr>
          <w:rFonts w:eastAsiaTheme="minorHAnsi" w:cs="Times New Roman"/>
          <w:b/>
          <w:bCs/>
          <w:color w:val="767171"/>
          <w:szCs w:val="24"/>
        </w:rPr>
      </w:pPr>
      <w:bookmarkStart w:id="37" w:name="_Toc216793568"/>
      <w:r w:rsidRPr="005E7C89">
        <w:rPr>
          <w:rFonts w:eastAsiaTheme="minorHAnsi" w:cs="Times New Roman"/>
          <w:b/>
          <w:bCs/>
          <w:color w:val="767171"/>
          <w:szCs w:val="24"/>
        </w:rPr>
        <w:t>Actualización de la plataforma Datos SIUBEN 2025</w:t>
      </w:r>
      <w:bookmarkEnd w:id="37"/>
    </w:p>
    <w:p w14:paraId="64CBFEC7" w14:textId="36D8035C" w:rsidR="000723E3" w:rsidRPr="0003125A" w:rsidRDefault="00040437" w:rsidP="005E7C89">
      <w:pPr>
        <w:spacing w:line="360" w:lineRule="auto"/>
        <w:jc w:val="both"/>
      </w:pPr>
      <w:r w:rsidRPr="0003125A">
        <w:t xml:space="preserve">Durante el año 2025, el SIUBEN avanzó de manera decisiva en la transformación digital de la información socioeconómica, fortaleciendo la disponibilidad, acceso y usabilidad de los datos derivados del Registro Social Universal de Hogares (RSUH). </w:t>
      </w:r>
    </w:p>
    <w:p w14:paraId="7BEAFC83" w14:textId="306EAE1F" w:rsidR="00040437" w:rsidRPr="0003125A" w:rsidRDefault="00040437" w:rsidP="005E7C89">
      <w:pPr>
        <w:spacing w:line="360" w:lineRule="auto"/>
        <w:jc w:val="both"/>
      </w:pPr>
      <w:r w:rsidRPr="0003125A">
        <w:lastRenderedPageBreak/>
        <w:t xml:space="preserve">Se ejecutó la actualización anual de la plataforma </w:t>
      </w:r>
      <w:r w:rsidRPr="0003125A">
        <w:rPr>
          <w:b/>
          <w:bCs/>
        </w:rPr>
        <w:t>Datos SIUBEN</w:t>
      </w:r>
      <w:r w:rsidRPr="0003125A">
        <w:t>, utilizando como base el corte de marzo de 2025 del RSUH. Este proceso implicó un trabajo técnico significativo que dio como resultado:</w:t>
      </w:r>
    </w:p>
    <w:p w14:paraId="00E61EF6" w14:textId="77777777" w:rsidR="00040437" w:rsidRPr="0003125A" w:rsidRDefault="00040437" w:rsidP="005E7C89">
      <w:pPr>
        <w:numPr>
          <w:ilvl w:val="0"/>
          <w:numId w:val="32"/>
        </w:numPr>
        <w:spacing w:line="360" w:lineRule="auto"/>
        <w:jc w:val="both"/>
      </w:pPr>
      <w:r w:rsidRPr="0003125A">
        <w:rPr>
          <w:b/>
          <w:bCs/>
        </w:rPr>
        <w:t>24 aplicaciones web nuevas</w:t>
      </w:r>
      <w:r w:rsidRPr="0003125A">
        <w:t>,</w:t>
      </w:r>
    </w:p>
    <w:p w14:paraId="173E701A" w14:textId="77777777" w:rsidR="00040437" w:rsidRPr="0003125A" w:rsidRDefault="00040437" w:rsidP="005E7C89">
      <w:pPr>
        <w:numPr>
          <w:ilvl w:val="0"/>
          <w:numId w:val="32"/>
        </w:numPr>
        <w:spacing w:line="360" w:lineRule="auto"/>
        <w:jc w:val="both"/>
      </w:pPr>
      <w:r w:rsidRPr="0003125A">
        <w:rPr>
          <w:b/>
          <w:bCs/>
        </w:rPr>
        <w:t>72 conjuntos de datos</w:t>
      </w:r>
      <w:r w:rsidRPr="0003125A">
        <w:t>, y</w:t>
      </w:r>
    </w:p>
    <w:p w14:paraId="515F59C8" w14:textId="1115296C" w:rsidR="00040437" w:rsidRPr="0003125A" w:rsidRDefault="00040437" w:rsidP="005E7C89">
      <w:pPr>
        <w:numPr>
          <w:ilvl w:val="0"/>
          <w:numId w:val="32"/>
        </w:numPr>
        <w:spacing w:line="360" w:lineRule="auto"/>
        <w:jc w:val="both"/>
      </w:pPr>
      <w:r w:rsidRPr="0003125A">
        <w:rPr>
          <w:b/>
          <w:bCs/>
        </w:rPr>
        <w:t>72 mapas interactivos</w:t>
      </w:r>
      <w:r w:rsidR="00953725" w:rsidRPr="0003125A">
        <w:t>.</w:t>
      </w:r>
    </w:p>
    <w:p w14:paraId="520425CF" w14:textId="5CE9703D" w:rsidR="00040437" w:rsidRPr="0003125A" w:rsidRDefault="00953725" w:rsidP="005E7C89">
      <w:pPr>
        <w:spacing w:line="360" w:lineRule="auto"/>
        <w:jc w:val="both"/>
      </w:pPr>
      <w:r w:rsidRPr="0003125A">
        <w:t>T</w:t>
      </w:r>
      <w:r w:rsidR="00040437" w:rsidRPr="0003125A">
        <w:t>odos diseñados para poner en manos del público —instituciones, academia, organismos internacionales, sector privado y ciudadanía— información actualizada, precisa y accesible.</w:t>
      </w:r>
    </w:p>
    <w:p w14:paraId="042B57C3" w14:textId="77777777" w:rsidR="00040437" w:rsidRPr="0003125A" w:rsidRDefault="00040437" w:rsidP="005E7C89">
      <w:pPr>
        <w:spacing w:line="360" w:lineRule="auto"/>
        <w:jc w:val="both"/>
      </w:pPr>
      <w:r w:rsidRPr="0003125A">
        <w:t>La actualización no solo incrementa la oferta de datos disponibles, sino que refuerza la misión del SIUBEN de impulsar políticas basadas en evidencia y promover el uso transparente y técnico de la información social.</w:t>
      </w:r>
    </w:p>
    <w:p w14:paraId="1A5E6DE6" w14:textId="77777777" w:rsidR="00A86BFD" w:rsidRPr="0003125A" w:rsidRDefault="00A86BFD" w:rsidP="005E7C89">
      <w:pPr>
        <w:spacing w:line="360" w:lineRule="auto"/>
        <w:jc w:val="both"/>
      </w:pPr>
      <w:r w:rsidRPr="0003125A">
        <w:t xml:space="preserve">Una de las transformaciones más relevantes del 2025 fue la consolidación de una </w:t>
      </w:r>
      <w:r w:rsidRPr="0003125A">
        <w:rPr>
          <w:b/>
          <w:bCs/>
        </w:rPr>
        <w:t>estrategia de autoservicio de datos</w:t>
      </w:r>
      <w:r w:rsidRPr="0003125A">
        <w:t>. Gracias a la expansión de la plataforma y a sus nuevas funcionalidades, gran parte de las solicitudes de información de baja complejidad —provenientes tanto de la Dirección de Análisis como de la Oficina de Libre Acceso a la Información (OAI)— pueden ser atendidas directamente por los usuarios, sin necesidad de procesamiento adicional.</w:t>
      </w:r>
    </w:p>
    <w:p w14:paraId="33AAC3E2" w14:textId="77777777" w:rsidR="00A86BFD" w:rsidRPr="0003125A" w:rsidRDefault="00A86BFD" w:rsidP="005E7C89">
      <w:pPr>
        <w:spacing w:line="360" w:lineRule="auto"/>
        <w:jc w:val="both"/>
      </w:pPr>
      <w:r w:rsidRPr="0003125A">
        <w:t>Entre enero y noviembre de 2025:</w:t>
      </w:r>
    </w:p>
    <w:p w14:paraId="392978D6" w14:textId="77777777" w:rsidR="00A86BFD" w:rsidRPr="0003125A" w:rsidRDefault="00A86BFD" w:rsidP="005E7C89">
      <w:pPr>
        <w:numPr>
          <w:ilvl w:val="0"/>
          <w:numId w:val="33"/>
        </w:numPr>
        <w:spacing w:line="360" w:lineRule="auto"/>
        <w:jc w:val="both"/>
      </w:pPr>
      <w:r w:rsidRPr="0003125A">
        <w:t xml:space="preserve">el portal registró </w:t>
      </w:r>
      <w:r w:rsidRPr="0003125A">
        <w:rPr>
          <w:b/>
          <w:bCs/>
        </w:rPr>
        <w:t>57,246 visitas</w:t>
      </w:r>
      <w:r w:rsidRPr="0003125A">
        <w:t>,</w:t>
      </w:r>
    </w:p>
    <w:p w14:paraId="070D8B61" w14:textId="77777777" w:rsidR="00A86BFD" w:rsidRPr="0003125A" w:rsidRDefault="00A86BFD" w:rsidP="005E7C89">
      <w:pPr>
        <w:numPr>
          <w:ilvl w:val="0"/>
          <w:numId w:val="33"/>
        </w:numPr>
        <w:spacing w:line="360" w:lineRule="auto"/>
        <w:jc w:val="both"/>
      </w:pPr>
      <w:r w:rsidRPr="0003125A">
        <w:t xml:space="preserve">con un promedio diario de </w:t>
      </w:r>
      <w:r w:rsidRPr="0003125A">
        <w:rPr>
          <w:b/>
          <w:bCs/>
        </w:rPr>
        <w:t>177 accesos</w:t>
      </w:r>
      <w:r w:rsidRPr="0003125A">
        <w:t>.</w:t>
      </w:r>
    </w:p>
    <w:p w14:paraId="1A450C65" w14:textId="77777777" w:rsidR="00087D54" w:rsidRPr="0003125A" w:rsidRDefault="00A86BFD" w:rsidP="005E7C89">
      <w:pPr>
        <w:spacing w:line="360" w:lineRule="auto"/>
        <w:jc w:val="both"/>
      </w:pPr>
      <w:r w:rsidRPr="0003125A">
        <w:t xml:space="preserve">Este nivel de uso refleja la demanda de información socioeconómica confiable y el valor del portal como herramienta de consulta. </w:t>
      </w:r>
      <w:r w:rsidRPr="0003125A">
        <w:lastRenderedPageBreak/>
        <w:t>Además, ha permitido reducir cargas administrativas internas y mejorar la eficiencia</w:t>
      </w:r>
      <w:r w:rsidR="00087D54" w:rsidRPr="0003125A">
        <w:t xml:space="preserve"> operativa del SIUBEN, liberando tiempo técnico para actividades de mayor complejidad analítica.</w:t>
      </w:r>
    </w:p>
    <w:p w14:paraId="1B0BA687" w14:textId="77777777" w:rsidR="00B8575E" w:rsidRPr="0003125A" w:rsidRDefault="00B8575E" w:rsidP="005E7C89">
      <w:pPr>
        <w:spacing w:line="360" w:lineRule="auto"/>
        <w:jc w:val="both"/>
      </w:pPr>
      <w:r w:rsidRPr="0003125A">
        <w:t>Con el objetivo de democratizar aún más el acceso a la información, la actualización incluyó un conjunto de mejoras orientadas a la experiencia del usuario:</w:t>
      </w:r>
    </w:p>
    <w:p w14:paraId="2900412A" w14:textId="77777777" w:rsidR="00B8575E" w:rsidRPr="0003125A" w:rsidRDefault="00B8575E" w:rsidP="005E7C89">
      <w:pPr>
        <w:numPr>
          <w:ilvl w:val="0"/>
          <w:numId w:val="34"/>
        </w:numPr>
        <w:spacing w:line="360" w:lineRule="auto"/>
        <w:jc w:val="both"/>
      </w:pPr>
      <w:r w:rsidRPr="0003125A">
        <w:t xml:space="preserve">incorporación de </w:t>
      </w:r>
      <w:r w:rsidRPr="0003125A">
        <w:rPr>
          <w:b/>
          <w:bCs/>
        </w:rPr>
        <w:t>nuevos íconos temáticos</w:t>
      </w:r>
      <w:r w:rsidRPr="0003125A">
        <w:t>,</w:t>
      </w:r>
    </w:p>
    <w:p w14:paraId="09D0C3F9" w14:textId="77777777" w:rsidR="00B8575E" w:rsidRPr="0003125A" w:rsidRDefault="00B8575E" w:rsidP="005E7C89">
      <w:pPr>
        <w:numPr>
          <w:ilvl w:val="0"/>
          <w:numId w:val="34"/>
        </w:numPr>
        <w:spacing w:line="360" w:lineRule="auto"/>
        <w:jc w:val="both"/>
      </w:pPr>
      <w:r w:rsidRPr="0003125A">
        <w:rPr>
          <w:b/>
          <w:bCs/>
        </w:rPr>
        <w:t>filtros más intuitivos</w:t>
      </w:r>
      <w:r w:rsidRPr="0003125A">
        <w:t xml:space="preserve"> en aplicaciones y tableros,</w:t>
      </w:r>
    </w:p>
    <w:p w14:paraId="28FAE786" w14:textId="77777777" w:rsidR="00B8575E" w:rsidRPr="0003125A" w:rsidRDefault="00B8575E" w:rsidP="005E7C89">
      <w:pPr>
        <w:numPr>
          <w:ilvl w:val="0"/>
          <w:numId w:val="34"/>
        </w:numPr>
        <w:spacing w:line="360" w:lineRule="auto"/>
        <w:jc w:val="both"/>
      </w:pPr>
      <w:r w:rsidRPr="0003125A">
        <w:t>rediseño de la navegación para un acceso más rápido a mapas y datasets,</w:t>
      </w:r>
    </w:p>
    <w:p w14:paraId="3C90BEC5" w14:textId="77777777" w:rsidR="00B8575E" w:rsidRPr="0003125A" w:rsidRDefault="00B8575E" w:rsidP="005E7C89">
      <w:pPr>
        <w:numPr>
          <w:ilvl w:val="0"/>
          <w:numId w:val="34"/>
        </w:numPr>
        <w:spacing w:line="360" w:lineRule="auto"/>
        <w:jc w:val="both"/>
      </w:pPr>
      <w:r w:rsidRPr="0003125A">
        <w:t xml:space="preserve">creación de un </w:t>
      </w:r>
      <w:r w:rsidRPr="0003125A">
        <w:rPr>
          <w:b/>
          <w:bCs/>
        </w:rPr>
        <w:t>Diccionario de Variables</w:t>
      </w:r>
      <w:r w:rsidRPr="0003125A">
        <w:t xml:space="preserve"> que clarifica contenido, definiciones y categorías de la plataforma.</w:t>
      </w:r>
    </w:p>
    <w:p w14:paraId="17F36329" w14:textId="77777777" w:rsidR="00B8575E" w:rsidRPr="0003125A" w:rsidRDefault="00B8575E" w:rsidP="005E7C89">
      <w:pPr>
        <w:spacing w:line="360" w:lineRule="auto"/>
        <w:jc w:val="both"/>
      </w:pPr>
      <w:r w:rsidRPr="0003125A">
        <w:t xml:space="preserve">Asimismo, se actualizó el </w:t>
      </w:r>
      <w:r w:rsidRPr="0003125A">
        <w:rPr>
          <w:b/>
          <w:bCs/>
        </w:rPr>
        <w:t>instructivo de uso</w:t>
      </w:r>
      <w:r w:rsidRPr="0003125A">
        <w:t>, ahora complementado con un inventario de indicadores y una guía revisada de navegación, lo que facilita el uso autónomo y fomenta el autoservicio entre personas usuarias con distintos niveles de conocimiento técnico.</w:t>
      </w:r>
    </w:p>
    <w:p w14:paraId="51489FA5" w14:textId="77777777" w:rsidR="000E540E" w:rsidRPr="0003125A" w:rsidRDefault="000E540E" w:rsidP="005E7C89">
      <w:pPr>
        <w:spacing w:line="360" w:lineRule="auto"/>
        <w:jc w:val="both"/>
      </w:pPr>
      <w:r w:rsidRPr="0003125A">
        <w:t xml:space="preserve">Entre las innovaciones más significativas de 2025 se encuentra el desarrollo del </w:t>
      </w:r>
      <w:r w:rsidRPr="0003125A">
        <w:rPr>
          <w:b/>
          <w:bCs/>
        </w:rPr>
        <w:t>mapa interactivo del Índice de Vulnerabilidad ante Choques Climáticos (IVACC)</w:t>
      </w:r>
      <w:r w:rsidRPr="0003125A">
        <w:t xml:space="preserve">, integrado con las alertas en tiempo real del </w:t>
      </w:r>
      <w:r w:rsidRPr="0003125A">
        <w:rPr>
          <w:b/>
          <w:bCs/>
        </w:rPr>
        <w:t>Centro de Operaciones de Emergencia (COE)</w:t>
      </w:r>
      <w:r w:rsidRPr="0003125A">
        <w:t>.</w:t>
      </w:r>
    </w:p>
    <w:p w14:paraId="6A216278" w14:textId="77777777" w:rsidR="000E540E" w:rsidRPr="0003125A" w:rsidRDefault="000E540E" w:rsidP="005E7C89">
      <w:pPr>
        <w:spacing w:line="360" w:lineRule="auto"/>
        <w:jc w:val="both"/>
      </w:pPr>
      <w:r w:rsidRPr="0003125A">
        <w:t>Esta herramienta permite visualizar, a nivel municipal:</w:t>
      </w:r>
    </w:p>
    <w:p w14:paraId="1DCB7428" w14:textId="77777777" w:rsidR="000E540E" w:rsidRPr="0003125A" w:rsidRDefault="000E540E" w:rsidP="005E7C89">
      <w:pPr>
        <w:numPr>
          <w:ilvl w:val="0"/>
          <w:numId w:val="35"/>
        </w:numPr>
        <w:spacing w:line="360" w:lineRule="auto"/>
        <w:jc w:val="both"/>
      </w:pPr>
      <w:r w:rsidRPr="0003125A">
        <w:t>las zonas en alerta verde, amarilla o roja,</w:t>
      </w:r>
    </w:p>
    <w:p w14:paraId="2133DEDA" w14:textId="77777777" w:rsidR="000E540E" w:rsidRPr="0003125A" w:rsidRDefault="000E540E" w:rsidP="005E7C89">
      <w:pPr>
        <w:numPr>
          <w:ilvl w:val="0"/>
          <w:numId w:val="35"/>
        </w:numPr>
        <w:spacing w:line="360" w:lineRule="auto"/>
        <w:jc w:val="both"/>
      </w:pPr>
      <w:r w:rsidRPr="0003125A">
        <w:t>la distribución territorial de las categorías del IVACC,</w:t>
      </w:r>
    </w:p>
    <w:p w14:paraId="5DF90D23" w14:textId="77777777" w:rsidR="000E540E" w:rsidRPr="0003125A" w:rsidRDefault="000E540E" w:rsidP="005E7C89">
      <w:pPr>
        <w:numPr>
          <w:ilvl w:val="0"/>
          <w:numId w:val="35"/>
        </w:numPr>
        <w:spacing w:line="360" w:lineRule="auto"/>
        <w:jc w:val="both"/>
      </w:pPr>
      <w:r w:rsidRPr="0003125A">
        <w:t>la relación entre riesgo hidrometeorológico y vulnerabilidad socioeconómica.</w:t>
      </w:r>
    </w:p>
    <w:p w14:paraId="3679DD8B" w14:textId="77777777" w:rsidR="000E540E" w:rsidRPr="0003125A" w:rsidRDefault="000E540E" w:rsidP="005E7C89">
      <w:pPr>
        <w:spacing w:line="360" w:lineRule="auto"/>
        <w:jc w:val="both"/>
      </w:pPr>
      <w:r w:rsidRPr="0003125A">
        <w:lastRenderedPageBreak/>
        <w:t>Su incorporación convierte a Datos SIUBEN en un instrumento estratégico para:</w:t>
      </w:r>
    </w:p>
    <w:p w14:paraId="7C34F190" w14:textId="77777777" w:rsidR="000E540E" w:rsidRPr="0003125A" w:rsidRDefault="000E540E" w:rsidP="005E7C89">
      <w:pPr>
        <w:numPr>
          <w:ilvl w:val="0"/>
          <w:numId w:val="36"/>
        </w:numPr>
        <w:spacing w:line="360" w:lineRule="auto"/>
        <w:jc w:val="both"/>
      </w:pPr>
      <w:r w:rsidRPr="0003125A">
        <w:t>la planificación territorial,</w:t>
      </w:r>
    </w:p>
    <w:p w14:paraId="162419E0" w14:textId="77777777" w:rsidR="000E540E" w:rsidRPr="0003125A" w:rsidRDefault="000E540E" w:rsidP="005E7C89">
      <w:pPr>
        <w:numPr>
          <w:ilvl w:val="0"/>
          <w:numId w:val="36"/>
        </w:numPr>
        <w:spacing w:line="360" w:lineRule="auto"/>
        <w:jc w:val="both"/>
      </w:pPr>
      <w:r w:rsidRPr="0003125A">
        <w:t>la gestión del riesgo,</w:t>
      </w:r>
    </w:p>
    <w:p w14:paraId="020163E5" w14:textId="77777777" w:rsidR="000E540E" w:rsidRPr="0003125A" w:rsidRDefault="000E540E" w:rsidP="005E7C89">
      <w:pPr>
        <w:numPr>
          <w:ilvl w:val="0"/>
          <w:numId w:val="36"/>
        </w:numPr>
        <w:spacing w:line="360" w:lineRule="auto"/>
        <w:jc w:val="both"/>
      </w:pPr>
      <w:r w:rsidRPr="0003125A">
        <w:t>la respuesta ante emergencias, y</w:t>
      </w:r>
    </w:p>
    <w:p w14:paraId="0A62008B" w14:textId="77777777" w:rsidR="000E540E" w:rsidRPr="0003125A" w:rsidRDefault="000E540E" w:rsidP="005E7C89">
      <w:pPr>
        <w:numPr>
          <w:ilvl w:val="0"/>
          <w:numId w:val="36"/>
        </w:numPr>
        <w:spacing w:line="360" w:lineRule="auto"/>
        <w:jc w:val="both"/>
      </w:pPr>
      <w:r w:rsidRPr="0003125A">
        <w:t>la protección social adaptativa.</w:t>
      </w:r>
    </w:p>
    <w:p w14:paraId="6CBB7863" w14:textId="77777777" w:rsidR="000E540E" w:rsidRPr="0003125A" w:rsidRDefault="000E540E" w:rsidP="005E7C89">
      <w:pPr>
        <w:spacing w:line="360" w:lineRule="auto"/>
        <w:jc w:val="both"/>
      </w:pPr>
      <w:r w:rsidRPr="0003125A">
        <w:t>El mapa fortalece la capacidad institucional para identificar con rapidez los hogares más expuestos a fenómenos hidrometeorológicos, apoyando decisiones basadas en evidencia en tiempos críticos.</w:t>
      </w:r>
    </w:p>
    <w:p w14:paraId="66CA0040" w14:textId="77777777" w:rsidR="000E540E" w:rsidRPr="0003125A" w:rsidRDefault="000E540E" w:rsidP="005E7C89">
      <w:pPr>
        <w:spacing w:line="360" w:lineRule="auto"/>
        <w:jc w:val="both"/>
      </w:pPr>
      <w:r w:rsidRPr="0003125A">
        <w:t xml:space="preserve">En coordinación con el Departamento de Comunicaciones, se inició la producción de </w:t>
      </w:r>
      <w:r w:rsidRPr="0003125A">
        <w:rPr>
          <w:b/>
          <w:bCs/>
        </w:rPr>
        <w:t>material audiovisual explicativo</w:t>
      </w:r>
      <w:r w:rsidRPr="0003125A">
        <w:t xml:space="preserve"> sobre el uso y la funcionalidad de Datos SIUBEN, con el propósito de:</w:t>
      </w:r>
    </w:p>
    <w:p w14:paraId="6E78791B" w14:textId="77777777" w:rsidR="000E540E" w:rsidRPr="0003125A" w:rsidRDefault="000E540E" w:rsidP="005E7C89">
      <w:pPr>
        <w:numPr>
          <w:ilvl w:val="0"/>
          <w:numId w:val="37"/>
        </w:numPr>
        <w:spacing w:line="360" w:lineRule="auto"/>
        <w:jc w:val="both"/>
      </w:pPr>
      <w:r w:rsidRPr="0003125A">
        <w:t>ampliar la difusión de la plataforma,</w:t>
      </w:r>
    </w:p>
    <w:p w14:paraId="1ECAE331" w14:textId="77777777" w:rsidR="000E540E" w:rsidRPr="0003125A" w:rsidRDefault="000E540E" w:rsidP="005E7C89">
      <w:pPr>
        <w:numPr>
          <w:ilvl w:val="0"/>
          <w:numId w:val="37"/>
        </w:numPr>
        <w:spacing w:line="360" w:lineRule="auto"/>
        <w:jc w:val="both"/>
      </w:pPr>
      <w:r w:rsidRPr="0003125A">
        <w:t>facilitar su adopción por instituciones aliadas, investigadores y ciudadanía,</w:t>
      </w:r>
    </w:p>
    <w:p w14:paraId="687A954E" w14:textId="77777777" w:rsidR="000E540E" w:rsidRPr="0003125A" w:rsidRDefault="000E540E" w:rsidP="005E7C89">
      <w:pPr>
        <w:numPr>
          <w:ilvl w:val="0"/>
          <w:numId w:val="37"/>
        </w:numPr>
        <w:spacing w:line="360" w:lineRule="auto"/>
        <w:jc w:val="both"/>
      </w:pPr>
      <w:r w:rsidRPr="0003125A">
        <w:t>fortalecer la alfabetización de datos a nivel nacional,</w:t>
      </w:r>
    </w:p>
    <w:p w14:paraId="41BECE9E" w14:textId="77777777" w:rsidR="000E540E" w:rsidRPr="0003125A" w:rsidRDefault="000E540E" w:rsidP="005E7C89">
      <w:pPr>
        <w:numPr>
          <w:ilvl w:val="0"/>
          <w:numId w:val="37"/>
        </w:numPr>
        <w:spacing w:line="360" w:lineRule="auto"/>
        <w:jc w:val="both"/>
      </w:pPr>
      <w:r w:rsidRPr="0003125A">
        <w:t>incrementar su visibilidad en canales institucionales y redes sociales.</w:t>
      </w:r>
    </w:p>
    <w:p w14:paraId="500951D9" w14:textId="77777777" w:rsidR="000E540E" w:rsidRPr="0003125A" w:rsidRDefault="000E540E" w:rsidP="005E7C89">
      <w:pPr>
        <w:spacing w:line="360" w:lineRule="auto"/>
        <w:jc w:val="both"/>
      </w:pPr>
      <w:r w:rsidRPr="0003125A">
        <w:t>Este esfuerzo complementa la estrategia de autoservicio y contribuye a que más actores públicos puedan aprovechar los datos del RSUH para el diseño, monitoreo y evaluación de políticas sociales.</w:t>
      </w:r>
    </w:p>
    <w:p w14:paraId="23D840B1" w14:textId="5A0C1F76" w:rsidR="005658DA" w:rsidRPr="005E7C89" w:rsidRDefault="00CA006A" w:rsidP="005E7C89">
      <w:pPr>
        <w:pStyle w:val="Heading2"/>
        <w:spacing w:line="360" w:lineRule="auto"/>
        <w:jc w:val="both"/>
        <w:rPr>
          <w:rFonts w:eastAsiaTheme="minorHAnsi" w:cs="Times New Roman"/>
          <w:b/>
          <w:bCs/>
          <w:color w:val="767171"/>
          <w:szCs w:val="24"/>
        </w:rPr>
      </w:pPr>
      <w:bookmarkStart w:id="38" w:name="_Toc216793569"/>
      <w:r w:rsidRPr="0003125A">
        <w:rPr>
          <w:rFonts w:cs="Times New Roman"/>
          <w:b/>
          <w:bCs/>
          <w:color w:val="767171"/>
          <w:szCs w:val="24"/>
        </w:rPr>
        <w:t>Avances en Interoperabilidad y Gobernanza de Datos del SIUBEN</w:t>
      </w:r>
      <w:bookmarkEnd w:id="38"/>
    </w:p>
    <w:p w14:paraId="2DA8AF5A" w14:textId="4D325B88" w:rsidR="00A86BFD" w:rsidRPr="0003125A" w:rsidRDefault="005B3948" w:rsidP="005E7C89">
      <w:pPr>
        <w:spacing w:line="360" w:lineRule="auto"/>
        <w:jc w:val="both"/>
      </w:pPr>
      <w:r w:rsidRPr="0003125A">
        <w:t xml:space="preserve">Durante el año 2025, el SIUBEN consolidó avances importantes en materia de interoperabilidad y gobernanza de datos, reafirmando su compromiso con la modernización del sistema de información social del país. Estos esfuerzos responden a la necesidad de contar con </w:t>
      </w:r>
      <w:r w:rsidRPr="0003125A">
        <w:lastRenderedPageBreak/>
        <w:t>información actualizada, verificada y oportuna sobre los hogares registrados en el Registro Social Universal de Hogares (RSUH), reduciendo la dependencia de levantamientos presenciales o telefónicos y fortaleciendo la toma de decisiones basada en evidencia.</w:t>
      </w:r>
    </w:p>
    <w:p w14:paraId="6E9FF53E" w14:textId="77777777" w:rsidR="009F3DF9" w:rsidRPr="0003125A" w:rsidRDefault="009F3DF9" w:rsidP="005E7C89">
      <w:pPr>
        <w:spacing w:line="360" w:lineRule="auto"/>
        <w:jc w:val="both"/>
        <w:rPr>
          <w:b/>
          <w:bCs/>
        </w:rPr>
      </w:pPr>
      <w:r w:rsidRPr="0003125A">
        <w:rPr>
          <w:b/>
          <w:bCs/>
        </w:rPr>
        <w:t>Interoperabilidad para obtener información actualizada sin entrevistas de campo</w:t>
      </w:r>
    </w:p>
    <w:p w14:paraId="09904223" w14:textId="77777777" w:rsidR="009F3DF9" w:rsidRPr="0003125A" w:rsidRDefault="009F3DF9" w:rsidP="005E7C89">
      <w:pPr>
        <w:spacing w:line="360" w:lineRule="auto"/>
        <w:jc w:val="both"/>
      </w:pPr>
      <w:r w:rsidRPr="0003125A">
        <w:t>El SIUBEN avanzó en el desarrollo de mecanismos que permiten integrar información administrativa proveniente de instituciones públicas clave. Este enfoque reduce los tiempos y costos asociados a los levantamientos tradicionales, al tiempo que garantiza que la información del RSUH refleje la situación más reciente de los hogares.</w:t>
      </w:r>
    </w:p>
    <w:p w14:paraId="7E4600DE" w14:textId="77777777" w:rsidR="009F3DF9" w:rsidRPr="0003125A" w:rsidRDefault="009F3DF9" w:rsidP="005E7C89">
      <w:pPr>
        <w:spacing w:line="360" w:lineRule="auto"/>
        <w:jc w:val="both"/>
      </w:pPr>
      <w:r w:rsidRPr="0003125A">
        <w:t>La interoperabilidad permite complementar y validar datos relacionados con salud, seguridad social, estado civil, documentación, ingresos formales, acceso a servicios y otras dimensiones esenciales para la clasificación socioeconómica y la focalización de programas sociales.</w:t>
      </w:r>
    </w:p>
    <w:p w14:paraId="5E9C41C7" w14:textId="77777777" w:rsidR="009F3DF9" w:rsidRPr="0003125A" w:rsidRDefault="009F3DF9" w:rsidP="005E7C89">
      <w:pPr>
        <w:spacing w:line="360" w:lineRule="auto"/>
        <w:jc w:val="both"/>
      </w:pPr>
      <w:r w:rsidRPr="0003125A">
        <w:t>Este modelo fortalece la capacidad institucional para:</w:t>
      </w:r>
    </w:p>
    <w:p w14:paraId="2B945652" w14:textId="77777777" w:rsidR="009F3DF9" w:rsidRPr="0003125A" w:rsidRDefault="009F3DF9" w:rsidP="005E7C89">
      <w:pPr>
        <w:numPr>
          <w:ilvl w:val="0"/>
          <w:numId w:val="38"/>
        </w:numPr>
        <w:spacing w:line="360" w:lineRule="auto"/>
        <w:jc w:val="both"/>
      </w:pPr>
      <w:r w:rsidRPr="0003125A">
        <w:t>mejorar la precisión del RSUH,</w:t>
      </w:r>
    </w:p>
    <w:p w14:paraId="74C05842" w14:textId="77777777" w:rsidR="009F3DF9" w:rsidRPr="0003125A" w:rsidRDefault="009F3DF9" w:rsidP="005E7C89">
      <w:pPr>
        <w:numPr>
          <w:ilvl w:val="0"/>
          <w:numId w:val="38"/>
        </w:numPr>
        <w:spacing w:line="360" w:lineRule="auto"/>
        <w:jc w:val="both"/>
      </w:pPr>
      <w:r w:rsidRPr="0003125A">
        <w:t>anticipar cambios en la vulnerabilidad de los hogares,</w:t>
      </w:r>
    </w:p>
    <w:p w14:paraId="1206DF54" w14:textId="77777777" w:rsidR="009F3DF9" w:rsidRPr="0003125A" w:rsidRDefault="009F3DF9" w:rsidP="005E7C89">
      <w:pPr>
        <w:numPr>
          <w:ilvl w:val="0"/>
          <w:numId w:val="38"/>
        </w:numPr>
        <w:spacing w:line="360" w:lineRule="auto"/>
        <w:jc w:val="both"/>
      </w:pPr>
      <w:r w:rsidRPr="0003125A">
        <w:t>mejorar diagnósticos territoriales,</w:t>
      </w:r>
    </w:p>
    <w:p w14:paraId="2CB25D07" w14:textId="77777777" w:rsidR="009F3DF9" w:rsidRPr="0003125A" w:rsidRDefault="009F3DF9" w:rsidP="005E7C89">
      <w:pPr>
        <w:numPr>
          <w:ilvl w:val="0"/>
          <w:numId w:val="38"/>
        </w:numPr>
        <w:spacing w:line="360" w:lineRule="auto"/>
        <w:jc w:val="both"/>
      </w:pPr>
      <w:r w:rsidRPr="0003125A">
        <w:t>y diseñar intervenciones más rápidas y mejor orientadas.</w:t>
      </w:r>
    </w:p>
    <w:p w14:paraId="661DF066" w14:textId="20B6A615" w:rsidR="00F27AED" w:rsidRPr="0003125A" w:rsidRDefault="006E09B2" w:rsidP="005E7C89">
      <w:pPr>
        <w:spacing w:line="360" w:lineRule="auto"/>
        <w:jc w:val="both"/>
        <w:rPr>
          <w:b/>
          <w:bCs/>
        </w:rPr>
      </w:pPr>
      <w:r w:rsidRPr="0003125A">
        <w:rPr>
          <w:b/>
          <w:bCs/>
        </w:rPr>
        <w:t>A</w:t>
      </w:r>
      <w:r w:rsidR="00F27AED" w:rsidRPr="0003125A">
        <w:rPr>
          <w:b/>
          <w:bCs/>
        </w:rPr>
        <w:t>cuerdos de intercambio de información con SISALRIL y TSS</w:t>
      </w:r>
    </w:p>
    <w:p w14:paraId="259C58E4" w14:textId="77777777" w:rsidR="00F27AED" w:rsidRPr="0003125A" w:rsidRDefault="00F27AED" w:rsidP="005E7C89">
      <w:pPr>
        <w:spacing w:line="360" w:lineRule="auto"/>
        <w:jc w:val="both"/>
      </w:pPr>
      <w:r w:rsidRPr="0003125A">
        <w:t>Durante 2025, el SIUBEN firmó acuerdos formales de interoperabilidad con dos actores estratégicos del sistema de protección social y de salud:</w:t>
      </w:r>
    </w:p>
    <w:p w14:paraId="7A0AE284" w14:textId="0BEBAEBF" w:rsidR="00F27AED" w:rsidRPr="0003125A" w:rsidRDefault="00F27AED" w:rsidP="005E7C89">
      <w:pPr>
        <w:numPr>
          <w:ilvl w:val="0"/>
          <w:numId w:val="39"/>
        </w:numPr>
        <w:spacing w:line="360" w:lineRule="auto"/>
        <w:jc w:val="both"/>
      </w:pPr>
      <w:r w:rsidRPr="0003125A">
        <w:lastRenderedPageBreak/>
        <w:t xml:space="preserve">la </w:t>
      </w:r>
      <w:r w:rsidRPr="0003125A">
        <w:rPr>
          <w:b/>
          <w:bCs/>
        </w:rPr>
        <w:t>Superintendencia de Salud y Riesgos Laborales (SISALRIL)</w:t>
      </w:r>
      <w:r w:rsidRPr="0003125A">
        <w:t>,</w:t>
      </w:r>
    </w:p>
    <w:p w14:paraId="0EA0CAEE" w14:textId="32B33839" w:rsidR="00F27AED" w:rsidRPr="0003125A" w:rsidRDefault="00F27AED" w:rsidP="005E7C89">
      <w:pPr>
        <w:numPr>
          <w:ilvl w:val="0"/>
          <w:numId w:val="39"/>
        </w:numPr>
        <w:spacing w:line="360" w:lineRule="auto"/>
        <w:jc w:val="both"/>
      </w:pPr>
      <w:r w:rsidRPr="0003125A">
        <w:t xml:space="preserve">la </w:t>
      </w:r>
      <w:r w:rsidRPr="0003125A">
        <w:rPr>
          <w:b/>
          <w:bCs/>
        </w:rPr>
        <w:t>Tesorería de la Seguridad Social (TSS)</w:t>
      </w:r>
      <w:r w:rsidR="008A149C" w:rsidRPr="0003125A">
        <w:t>,</w:t>
      </w:r>
    </w:p>
    <w:p w14:paraId="3366023A" w14:textId="337F3CD2" w:rsidR="008A149C" w:rsidRPr="0003125A" w:rsidRDefault="008A149C" w:rsidP="005E7C89">
      <w:pPr>
        <w:numPr>
          <w:ilvl w:val="0"/>
          <w:numId w:val="39"/>
        </w:numPr>
        <w:spacing w:line="360" w:lineRule="auto"/>
        <w:jc w:val="both"/>
      </w:pPr>
      <w:r w:rsidRPr="0003125A">
        <w:t xml:space="preserve">el </w:t>
      </w:r>
      <w:r w:rsidRPr="0003125A">
        <w:rPr>
          <w:b/>
          <w:bCs/>
        </w:rPr>
        <w:t>Ministerio de Administración Pública (MAP)</w:t>
      </w:r>
      <w:r w:rsidRPr="0003125A">
        <w:t>.</w:t>
      </w:r>
    </w:p>
    <w:p w14:paraId="4995D25E" w14:textId="77777777" w:rsidR="00F27AED" w:rsidRPr="0003125A" w:rsidRDefault="00F27AED" w:rsidP="005E7C89">
      <w:pPr>
        <w:spacing w:line="360" w:lineRule="auto"/>
        <w:jc w:val="both"/>
      </w:pPr>
      <w:r w:rsidRPr="0003125A">
        <w:t>Estos acuerdos sientan las bases para un intercambio de datos seguro y estructurado, enfocado en mejorar la trazabilidad y el entendimiento socioeconómico de la población.</w:t>
      </w:r>
    </w:p>
    <w:p w14:paraId="13B44C0C" w14:textId="77777777" w:rsidR="00F27AED" w:rsidRPr="0003125A" w:rsidRDefault="00F27AED" w:rsidP="005E7C89">
      <w:pPr>
        <w:spacing w:line="360" w:lineRule="auto"/>
        <w:jc w:val="both"/>
      </w:pPr>
      <w:r w:rsidRPr="0003125A">
        <w:t>Para el año 2026 se proyecta la implementación completa de los mecanismos tecnológicos y operativos que permitirán la interoperabilidad efectiva con ambas instituciones, garantizando flujos de información continuos, actualizados y alineados con los estándares nacionales de seguridad digital.</w:t>
      </w:r>
    </w:p>
    <w:p w14:paraId="3B231EFB" w14:textId="1EA30567" w:rsidR="00DC6588" w:rsidRPr="0003125A" w:rsidRDefault="00DC6588" w:rsidP="005E7C89">
      <w:pPr>
        <w:spacing w:line="360" w:lineRule="auto"/>
        <w:jc w:val="both"/>
      </w:pPr>
      <w:r w:rsidRPr="0003125A">
        <w:t>El SIUBEN avanza en procesos de interoperabilidad con instituciones esenciales del ámbito social y de salud:</w:t>
      </w:r>
    </w:p>
    <w:p w14:paraId="4D6862B7" w14:textId="77777777" w:rsidR="00DC6588" w:rsidRPr="0003125A" w:rsidRDefault="00DC6588" w:rsidP="005E7C89">
      <w:pPr>
        <w:numPr>
          <w:ilvl w:val="0"/>
          <w:numId w:val="40"/>
        </w:numPr>
        <w:spacing w:line="360" w:lineRule="auto"/>
        <w:jc w:val="both"/>
      </w:pPr>
      <w:r w:rsidRPr="0003125A">
        <w:rPr>
          <w:b/>
          <w:bCs/>
        </w:rPr>
        <w:t>Junta Central Electoral (JCE)</w:t>
      </w:r>
      <w:r w:rsidRPr="0003125A">
        <w:t>: verificación de identidad, estado civil y documentación.</w:t>
      </w:r>
    </w:p>
    <w:p w14:paraId="389FF706" w14:textId="77777777" w:rsidR="00DC6588" w:rsidRPr="0003125A" w:rsidRDefault="00DC6588" w:rsidP="005E7C89">
      <w:pPr>
        <w:numPr>
          <w:ilvl w:val="0"/>
          <w:numId w:val="40"/>
        </w:numPr>
        <w:spacing w:line="360" w:lineRule="auto"/>
        <w:jc w:val="both"/>
      </w:pPr>
      <w:r w:rsidRPr="0003125A">
        <w:rPr>
          <w:b/>
          <w:bCs/>
        </w:rPr>
        <w:t>Ministerio de Salud Pública (MSP)</w:t>
      </w:r>
      <w:r w:rsidRPr="0003125A">
        <w:t>: información epidemiológica y fortalecer políticas de salud basadas en evidencia.</w:t>
      </w:r>
    </w:p>
    <w:p w14:paraId="6BD47446" w14:textId="77777777" w:rsidR="00DC6588" w:rsidRPr="0003125A" w:rsidRDefault="00DC6588" w:rsidP="005E7C89">
      <w:pPr>
        <w:numPr>
          <w:ilvl w:val="0"/>
          <w:numId w:val="40"/>
        </w:numPr>
        <w:spacing w:line="360" w:lineRule="auto"/>
        <w:jc w:val="both"/>
      </w:pPr>
      <w:r w:rsidRPr="0003125A">
        <w:rPr>
          <w:b/>
          <w:bCs/>
        </w:rPr>
        <w:t>Servicio Nacional de Salud (SNS)</w:t>
      </w:r>
      <w:r w:rsidRPr="0003125A">
        <w:t>: registros de pacientes, servicios y condiciones de salud.</w:t>
      </w:r>
    </w:p>
    <w:p w14:paraId="507D8C20" w14:textId="77777777" w:rsidR="00DC6588" w:rsidRPr="0003125A" w:rsidRDefault="00DC6588" w:rsidP="005E7C89">
      <w:pPr>
        <w:numPr>
          <w:ilvl w:val="0"/>
          <w:numId w:val="40"/>
        </w:numPr>
        <w:spacing w:line="360" w:lineRule="auto"/>
        <w:jc w:val="both"/>
      </w:pPr>
      <w:r w:rsidRPr="0003125A">
        <w:rPr>
          <w:b/>
          <w:bCs/>
        </w:rPr>
        <w:t>Seguro Nacional de Salud (SeNaSa)</w:t>
      </w:r>
      <w:r w:rsidRPr="0003125A">
        <w:t>: estatus de aseguramiento, coberturas y uso de servicios.</w:t>
      </w:r>
    </w:p>
    <w:p w14:paraId="7B759AA3" w14:textId="77777777" w:rsidR="00DC6588" w:rsidRPr="0003125A" w:rsidRDefault="00DC6588" w:rsidP="005E7C89">
      <w:pPr>
        <w:spacing w:line="360" w:lineRule="auto"/>
        <w:jc w:val="both"/>
      </w:pPr>
      <w:r w:rsidRPr="0003125A">
        <w:t>El objetivo es fortalecer la capacidad del RSUH para capturar, validar y actualizar información relevante sin necesidad de entrevistas, permitiendo que la política social responda con mayor precisión a las necesidades reales de los hogares.</w:t>
      </w:r>
    </w:p>
    <w:p w14:paraId="5B9E1820" w14:textId="77777777" w:rsidR="007733AA" w:rsidRPr="0003125A" w:rsidRDefault="007733AA" w:rsidP="005E7C89">
      <w:pPr>
        <w:spacing w:line="360" w:lineRule="auto"/>
        <w:jc w:val="both"/>
        <w:rPr>
          <w:b/>
          <w:bCs/>
        </w:rPr>
      </w:pPr>
      <w:r w:rsidRPr="0003125A">
        <w:rPr>
          <w:b/>
          <w:bCs/>
        </w:rPr>
        <w:lastRenderedPageBreak/>
        <w:t>Adopción del X-Road: la plataforma estatal de interoperabilidad</w:t>
      </w:r>
    </w:p>
    <w:p w14:paraId="5B1079B6" w14:textId="77777777" w:rsidR="007733AA" w:rsidRPr="0003125A" w:rsidRDefault="007733AA" w:rsidP="005E7C89">
      <w:pPr>
        <w:spacing w:line="360" w:lineRule="auto"/>
        <w:jc w:val="both"/>
      </w:pPr>
      <w:r w:rsidRPr="0003125A">
        <w:t xml:space="preserve">Uno de los hitos tecnológicos del año fue la adopción de </w:t>
      </w:r>
      <w:r w:rsidRPr="0003125A">
        <w:rPr>
          <w:b/>
          <w:bCs/>
        </w:rPr>
        <w:t>X-Road</w:t>
      </w:r>
      <w:r w:rsidRPr="0003125A">
        <w:t>, la herramienta oficial de interoperabilidad del Estado dominicano.</w:t>
      </w:r>
    </w:p>
    <w:p w14:paraId="221A1F26" w14:textId="77777777" w:rsidR="007733AA" w:rsidRPr="0003125A" w:rsidRDefault="007733AA" w:rsidP="005E7C89">
      <w:pPr>
        <w:spacing w:line="360" w:lineRule="auto"/>
        <w:jc w:val="both"/>
      </w:pPr>
      <w:r w:rsidRPr="0003125A">
        <w:t>A través de X-Road, el SIUBEN conectó sus servicios con diversas instituciones que requieren información socioeconómica o que proporcionan datos esenciales para enriquecer el RSUH. Entre ellas:</w:t>
      </w:r>
    </w:p>
    <w:p w14:paraId="5F29BB16" w14:textId="77777777" w:rsidR="007733AA" w:rsidRPr="0003125A" w:rsidRDefault="007733AA" w:rsidP="005E7C89">
      <w:pPr>
        <w:numPr>
          <w:ilvl w:val="0"/>
          <w:numId w:val="41"/>
        </w:numPr>
        <w:spacing w:line="360" w:lineRule="auto"/>
        <w:jc w:val="both"/>
      </w:pPr>
      <w:r w:rsidRPr="0003125A">
        <w:t>Consejo Nacional de la Persona Envejeciente (CONAPE)</w:t>
      </w:r>
    </w:p>
    <w:p w14:paraId="5EFB235E" w14:textId="77777777" w:rsidR="007733AA" w:rsidRPr="0003125A" w:rsidRDefault="007733AA" w:rsidP="005E7C89">
      <w:pPr>
        <w:numPr>
          <w:ilvl w:val="0"/>
          <w:numId w:val="41"/>
        </w:numPr>
        <w:spacing w:line="360" w:lineRule="auto"/>
        <w:jc w:val="both"/>
      </w:pPr>
      <w:r w:rsidRPr="0003125A">
        <w:t>Instituto Nacional de Atención Integral a la Primera Infancia (INAIPI)</w:t>
      </w:r>
    </w:p>
    <w:p w14:paraId="6388A7F6" w14:textId="77777777" w:rsidR="007733AA" w:rsidRPr="0003125A" w:rsidRDefault="007733AA" w:rsidP="005E7C89">
      <w:pPr>
        <w:numPr>
          <w:ilvl w:val="0"/>
          <w:numId w:val="41"/>
        </w:numPr>
        <w:spacing w:line="360" w:lineRule="auto"/>
        <w:jc w:val="both"/>
      </w:pPr>
      <w:r w:rsidRPr="0003125A">
        <w:t>Tesorería de la Seguridad Social (TSS)</w:t>
      </w:r>
    </w:p>
    <w:p w14:paraId="0CA067E7" w14:textId="77777777" w:rsidR="007733AA" w:rsidRPr="0003125A" w:rsidRDefault="007733AA" w:rsidP="005E7C89">
      <w:pPr>
        <w:numPr>
          <w:ilvl w:val="0"/>
          <w:numId w:val="41"/>
        </w:numPr>
        <w:spacing w:line="360" w:lineRule="auto"/>
        <w:jc w:val="both"/>
      </w:pPr>
      <w:r w:rsidRPr="0003125A">
        <w:t>Ministerio de Vivienda y Edificaciones (MIVED)</w:t>
      </w:r>
    </w:p>
    <w:p w14:paraId="00BED31A" w14:textId="77777777" w:rsidR="007733AA" w:rsidRPr="0003125A" w:rsidRDefault="007733AA" w:rsidP="005E7C89">
      <w:pPr>
        <w:numPr>
          <w:ilvl w:val="0"/>
          <w:numId w:val="41"/>
        </w:numPr>
        <w:spacing w:line="360" w:lineRule="auto"/>
        <w:jc w:val="both"/>
      </w:pPr>
      <w:r w:rsidRPr="0003125A">
        <w:t>Carpeta Ciudadana</w:t>
      </w:r>
    </w:p>
    <w:p w14:paraId="33B5392E" w14:textId="77777777" w:rsidR="007733AA" w:rsidRPr="0003125A" w:rsidRDefault="007733AA" w:rsidP="005E7C89">
      <w:pPr>
        <w:numPr>
          <w:ilvl w:val="0"/>
          <w:numId w:val="41"/>
        </w:numPr>
        <w:spacing w:line="360" w:lineRule="auto"/>
        <w:jc w:val="both"/>
      </w:pPr>
      <w:r w:rsidRPr="0003125A">
        <w:t>SISALRIL, entre otras.</w:t>
      </w:r>
    </w:p>
    <w:p w14:paraId="4A5F5E0C" w14:textId="77777777" w:rsidR="007733AA" w:rsidRPr="0003125A" w:rsidRDefault="007733AA" w:rsidP="005E7C89">
      <w:pPr>
        <w:spacing w:line="360" w:lineRule="auto"/>
        <w:jc w:val="both"/>
      </w:pPr>
      <w:r w:rsidRPr="0003125A">
        <w:t>La adopción de X-Road garantiza:</w:t>
      </w:r>
    </w:p>
    <w:p w14:paraId="47A7CA83" w14:textId="77777777" w:rsidR="007733AA" w:rsidRPr="0003125A" w:rsidRDefault="007733AA" w:rsidP="005E7C89">
      <w:pPr>
        <w:numPr>
          <w:ilvl w:val="0"/>
          <w:numId w:val="42"/>
        </w:numPr>
        <w:spacing w:line="360" w:lineRule="auto"/>
        <w:jc w:val="both"/>
      </w:pPr>
      <w:r w:rsidRPr="0003125A">
        <w:t>seguridad en los intercambios de datos,</w:t>
      </w:r>
    </w:p>
    <w:p w14:paraId="0B10E526" w14:textId="77777777" w:rsidR="007733AA" w:rsidRPr="0003125A" w:rsidRDefault="007733AA" w:rsidP="005E7C89">
      <w:pPr>
        <w:numPr>
          <w:ilvl w:val="0"/>
          <w:numId w:val="42"/>
        </w:numPr>
        <w:spacing w:line="360" w:lineRule="auto"/>
        <w:jc w:val="both"/>
      </w:pPr>
      <w:r w:rsidRPr="0003125A">
        <w:t>trazabilidad de cada consulta,</w:t>
      </w:r>
    </w:p>
    <w:p w14:paraId="2233A950" w14:textId="77777777" w:rsidR="007733AA" w:rsidRPr="0003125A" w:rsidRDefault="007733AA" w:rsidP="005E7C89">
      <w:pPr>
        <w:numPr>
          <w:ilvl w:val="0"/>
          <w:numId w:val="42"/>
        </w:numPr>
        <w:spacing w:line="360" w:lineRule="auto"/>
        <w:jc w:val="both"/>
      </w:pPr>
      <w:r w:rsidRPr="0003125A">
        <w:t>eficiencia operativa,</w:t>
      </w:r>
    </w:p>
    <w:p w14:paraId="32F338FB" w14:textId="77777777" w:rsidR="007733AA" w:rsidRPr="0003125A" w:rsidRDefault="007733AA" w:rsidP="005E7C89">
      <w:pPr>
        <w:numPr>
          <w:ilvl w:val="0"/>
          <w:numId w:val="42"/>
        </w:numPr>
        <w:spacing w:line="360" w:lineRule="auto"/>
        <w:jc w:val="both"/>
      </w:pPr>
      <w:r w:rsidRPr="0003125A">
        <w:t>reducción de duplicidades,</w:t>
      </w:r>
    </w:p>
    <w:p w14:paraId="37DDC3A2" w14:textId="77777777" w:rsidR="007733AA" w:rsidRPr="0003125A" w:rsidRDefault="007733AA" w:rsidP="005E7C89">
      <w:pPr>
        <w:numPr>
          <w:ilvl w:val="0"/>
          <w:numId w:val="42"/>
        </w:numPr>
        <w:spacing w:line="360" w:lineRule="auto"/>
        <w:jc w:val="both"/>
      </w:pPr>
      <w:r w:rsidRPr="0003125A">
        <w:t>y una arquitectura de datos robusta que facilita la toma de decisiones.</w:t>
      </w:r>
    </w:p>
    <w:p w14:paraId="51A6FE82" w14:textId="77777777" w:rsidR="007733AA" w:rsidRPr="0003125A" w:rsidRDefault="007733AA" w:rsidP="005E7C89">
      <w:pPr>
        <w:spacing w:line="360" w:lineRule="auto"/>
        <w:jc w:val="both"/>
      </w:pPr>
      <w:r w:rsidRPr="0003125A">
        <w:t>Este avance coloca al SIUBEN a la vanguardia de la transformación digital del Estado dominicano, alineándose con estándares internacionales de interoperabilidad e integridad de la información.</w:t>
      </w:r>
    </w:p>
    <w:p w14:paraId="36459557" w14:textId="42AB9A09" w:rsidR="00082B5E" w:rsidRPr="0003125A" w:rsidRDefault="00934E03" w:rsidP="005E7C89">
      <w:pPr>
        <w:pStyle w:val="Heading2"/>
        <w:spacing w:line="360" w:lineRule="auto"/>
        <w:jc w:val="both"/>
        <w:rPr>
          <w:rFonts w:cs="Times New Roman"/>
          <w:b/>
          <w:bCs/>
          <w:color w:val="767171"/>
          <w:szCs w:val="24"/>
        </w:rPr>
      </w:pPr>
      <w:bookmarkStart w:id="39" w:name="_Toc216793570"/>
      <w:r w:rsidRPr="0003125A">
        <w:rPr>
          <w:rFonts w:cs="Times New Roman"/>
          <w:b/>
          <w:bCs/>
          <w:color w:val="767171"/>
          <w:szCs w:val="24"/>
        </w:rPr>
        <w:lastRenderedPageBreak/>
        <w:t>Intercambio de Información con Impacto — Instituciones Atendidas y Nivel de Satisfacción</w:t>
      </w:r>
      <w:bookmarkEnd w:id="39"/>
    </w:p>
    <w:p w14:paraId="5E583B83" w14:textId="77777777" w:rsidR="002E7431" w:rsidRPr="0003125A" w:rsidRDefault="002E7431" w:rsidP="005E7C89">
      <w:pPr>
        <w:spacing w:line="360" w:lineRule="auto"/>
        <w:jc w:val="both"/>
      </w:pPr>
      <w:r w:rsidRPr="0003125A">
        <w:t>Durante el año 2025, el SIUBEN fortaleció su rol como entidad rectora en la producción, gestión y suministro de información socioeconómica confiable. La Dirección de Análisis de la Información Socioeconómica atendió un total de 86 requerimientos, cifra ligeramente superior a los 84 registrados en 2024, lo que refleja un aumento sostenido en la demanda de información estratégica por parte de instituciones públicas, organismos internacionales, academia y otros actores interesados.</w:t>
      </w:r>
    </w:p>
    <w:tbl>
      <w:tblPr>
        <w:tblW w:w="6232" w:type="dxa"/>
        <w:jc w:val="center"/>
        <w:tblCellMar>
          <w:left w:w="70" w:type="dxa"/>
          <w:right w:w="70" w:type="dxa"/>
        </w:tblCellMar>
        <w:tblLook w:val="04A0" w:firstRow="1" w:lastRow="0" w:firstColumn="1" w:lastColumn="0" w:noHBand="0" w:noVBand="1"/>
      </w:tblPr>
      <w:tblGrid>
        <w:gridCol w:w="3560"/>
        <w:gridCol w:w="1113"/>
        <w:gridCol w:w="1559"/>
      </w:tblGrid>
      <w:tr w:rsidR="005E7C89" w:rsidRPr="005E7C89" w14:paraId="53192583" w14:textId="77777777" w:rsidTr="0003125A">
        <w:trPr>
          <w:trHeight w:val="300"/>
          <w:jc w:val="center"/>
        </w:trPr>
        <w:tc>
          <w:tcPr>
            <w:tcW w:w="3560" w:type="dxa"/>
            <w:tcBorders>
              <w:top w:val="single" w:sz="4" w:space="0" w:color="auto"/>
              <w:left w:val="single" w:sz="4" w:space="0" w:color="auto"/>
              <w:bottom w:val="single" w:sz="4" w:space="0" w:color="auto"/>
              <w:right w:val="single" w:sz="4" w:space="0" w:color="auto"/>
            </w:tcBorders>
            <w:shd w:val="clear" w:color="000000" w:fill="153D64"/>
            <w:vAlign w:val="center"/>
            <w:hideMark/>
          </w:tcPr>
          <w:p w14:paraId="741A7258" w14:textId="6B7C0671" w:rsidR="002E008A" w:rsidRPr="0003125A" w:rsidRDefault="002E008A" w:rsidP="0003125A">
            <w:pPr>
              <w:spacing w:after="0" w:line="360" w:lineRule="auto"/>
              <w:jc w:val="both"/>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Tipo de institución</w:t>
            </w:r>
          </w:p>
        </w:tc>
        <w:tc>
          <w:tcPr>
            <w:tcW w:w="1113" w:type="dxa"/>
            <w:tcBorders>
              <w:top w:val="single" w:sz="4" w:space="0" w:color="auto"/>
              <w:left w:val="nil"/>
              <w:bottom w:val="single" w:sz="4" w:space="0" w:color="auto"/>
              <w:right w:val="single" w:sz="4" w:space="0" w:color="auto"/>
            </w:tcBorders>
            <w:shd w:val="clear" w:color="000000" w:fill="153D64"/>
            <w:vAlign w:val="center"/>
            <w:hideMark/>
          </w:tcPr>
          <w:p w14:paraId="35A1881D" w14:textId="101012C4" w:rsidR="002E008A" w:rsidRPr="0003125A" w:rsidRDefault="002E008A" w:rsidP="0003125A">
            <w:pPr>
              <w:spacing w:after="0" w:line="360" w:lineRule="auto"/>
              <w:jc w:val="both"/>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Cantidad</w:t>
            </w:r>
          </w:p>
        </w:tc>
        <w:tc>
          <w:tcPr>
            <w:tcW w:w="1559" w:type="dxa"/>
            <w:tcBorders>
              <w:top w:val="single" w:sz="4" w:space="0" w:color="auto"/>
              <w:left w:val="nil"/>
              <w:bottom w:val="single" w:sz="4" w:space="0" w:color="auto"/>
              <w:right w:val="single" w:sz="4" w:space="0" w:color="auto"/>
            </w:tcBorders>
            <w:shd w:val="clear" w:color="000000" w:fill="153D64"/>
            <w:vAlign w:val="center"/>
            <w:hideMark/>
          </w:tcPr>
          <w:p w14:paraId="10EF9AFA" w14:textId="53ACAA77" w:rsidR="002E008A" w:rsidRPr="0003125A" w:rsidRDefault="002E008A" w:rsidP="0003125A">
            <w:pPr>
              <w:spacing w:after="0" w:line="360" w:lineRule="auto"/>
              <w:jc w:val="both"/>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Porcentaje</w:t>
            </w:r>
          </w:p>
        </w:tc>
      </w:tr>
      <w:tr w:rsidR="005E7C89" w:rsidRPr="005E7C89" w14:paraId="10FE7722" w14:textId="77777777" w:rsidTr="002E008A">
        <w:trPr>
          <w:trHeight w:val="125"/>
          <w:jc w:val="center"/>
        </w:trPr>
        <w:tc>
          <w:tcPr>
            <w:tcW w:w="3560" w:type="dxa"/>
            <w:tcBorders>
              <w:top w:val="nil"/>
              <w:left w:val="single" w:sz="4" w:space="0" w:color="auto"/>
              <w:bottom w:val="single" w:sz="4" w:space="0" w:color="auto"/>
              <w:right w:val="single" w:sz="4" w:space="0" w:color="auto"/>
            </w:tcBorders>
            <w:vAlign w:val="center"/>
            <w:hideMark/>
          </w:tcPr>
          <w:p w14:paraId="06C0F161" w14:textId="77777777" w:rsidR="002E008A" w:rsidRPr="0003125A" w:rsidRDefault="002E008A" w:rsidP="0003125A">
            <w:pPr>
              <w:spacing w:after="0" w:line="360" w:lineRule="auto"/>
              <w:jc w:val="both"/>
            </w:pPr>
            <w:r w:rsidRPr="0003125A">
              <w:t>Institución Pública </w:t>
            </w:r>
          </w:p>
        </w:tc>
        <w:tc>
          <w:tcPr>
            <w:tcW w:w="1113" w:type="dxa"/>
            <w:tcBorders>
              <w:top w:val="nil"/>
              <w:left w:val="nil"/>
              <w:bottom w:val="single" w:sz="4" w:space="0" w:color="auto"/>
              <w:right w:val="single" w:sz="4" w:space="0" w:color="auto"/>
            </w:tcBorders>
            <w:vAlign w:val="center"/>
            <w:hideMark/>
          </w:tcPr>
          <w:p w14:paraId="32F8C119" w14:textId="1621A38B" w:rsidR="002E008A" w:rsidRPr="0003125A" w:rsidRDefault="002E008A" w:rsidP="0003125A">
            <w:pPr>
              <w:spacing w:after="0" w:line="360" w:lineRule="auto"/>
              <w:jc w:val="center"/>
            </w:pPr>
            <w:r w:rsidRPr="0003125A">
              <w:t>71</w:t>
            </w:r>
          </w:p>
        </w:tc>
        <w:tc>
          <w:tcPr>
            <w:tcW w:w="1559" w:type="dxa"/>
            <w:tcBorders>
              <w:top w:val="nil"/>
              <w:left w:val="nil"/>
              <w:bottom w:val="single" w:sz="4" w:space="0" w:color="auto"/>
              <w:right w:val="single" w:sz="4" w:space="0" w:color="auto"/>
            </w:tcBorders>
            <w:vAlign w:val="center"/>
            <w:hideMark/>
          </w:tcPr>
          <w:p w14:paraId="0C14B207" w14:textId="238BDA19" w:rsidR="002E008A" w:rsidRPr="0003125A" w:rsidRDefault="002E008A" w:rsidP="0003125A">
            <w:pPr>
              <w:spacing w:after="0" w:line="360" w:lineRule="auto"/>
              <w:jc w:val="center"/>
            </w:pPr>
            <w:r w:rsidRPr="0003125A">
              <w:t>82.56</w:t>
            </w:r>
          </w:p>
        </w:tc>
      </w:tr>
      <w:tr w:rsidR="005E7C89" w:rsidRPr="005E7C89" w14:paraId="1FC4195B" w14:textId="77777777" w:rsidTr="002E008A">
        <w:trPr>
          <w:trHeight w:val="285"/>
          <w:jc w:val="center"/>
        </w:trPr>
        <w:tc>
          <w:tcPr>
            <w:tcW w:w="3560" w:type="dxa"/>
            <w:tcBorders>
              <w:top w:val="nil"/>
              <w:left w:val="single" w:sz="4" w:space="0" w:color="auto"/>
              <w:bottom w:val="single" w:sz="4" w:space="0" w:color="auto"/>
              <w:right w:val="single" w:sz="4" w:space="0" w:color="auto"/>
            </w:tcBorders>
            <w:vAlign w:val="center"/>
            <w:hideMark/>
          </w:tcPr>
          <w:p w14:paraId="0D2D1CDC" w14:textId="77777777" w:rsidR="002E008A" w:rsidRPr="0003125A" w:rsidRDefault="002E008A" w:rsidP="0003125A">
            <w:pPr>
              <w:spacing w:after="0" w:line="360" w:lineRule="auto"/>
              <w:jc w:val="both"/>
            </w:pPr>
            <w:r w:rsidRPr="0003125A">
              <w:t>Cooperación Internacional </w:t>
            </w:r>
          </w:p>
        </w:tc>
        <w:tc>
          <w:tcPr>
            <w:tcW w:w="1113" w:type="dxa"/>
            <w:tcBorders>
              <w:top w:val="nil"/>
              <w:left w:val="nil"/>
              <w:bottom w:val="single" w:sz="4" w:space="0" w:color="auto"/>
              <w:right w:val="single" w:sz="4" w:space="0" w:color="auto"/>
            </w:tcBorders>
            <w:vAlign w:val="center"/>
            <w:hideMark/>
          </w:tcPr>
          <w:p w14:paraId="16B8DEAB" w14:textId="473AB950" w:rsidR="002E008A" w:rsidRPr="0003125A" w:rsidRDefault="002E008A" w:rsidP="0003125A">
            <w:pPr>
              <w:spacing w:after="0" w:line="360" w:lineRule="auto"/>
              <w:jc w:val="center"/>
            </w:pPr>
            <w:r w:rsidRPr="0003125A">
              <w:t>6</w:t>
            </w:r>
          </w:p>
        </w:tc>
        <w:tc>
          <w:tcPr>
            <w:tcW w:w="1559" w:type="dxa"/>
            <w:tcBorders>
              <w:top w:val="nil"/>
              <w:left w:val="nil"/>
              <w:bottom w:val="single" w:sz="4" w:space="0" w:color="auto"/>
              <w:right w:val="single" w:sz="4" w:space="0" w:color="auto"/>
            </w:tcBorders>
            <w:vAlign w:val="center"/>
            <w:hideMark/>
          </w:tcPr>
          <w:p w14:paraId="4D43092E" w14:textId="32E40FCD" w:rsidR="002E008A" w:rsidRPr="0003125A" w:rsidRDefault="002E008A" w:rsidP="0003125A">
            <w:pPr>
              <w:spacing w:after="0" w:line="360" w:lineRule="auto"/>
              <w:jc w:val="center"/>
            </w:pPr>
            <w:r w:rsidRPr="0003125A">
              <w:t>6.98</w:t>
            </w:r>
          </w:p>
        </w:tc>
      </w:tr>
      <w:tr w:rsidR="005E7C89" w:rsidRPr="005E7C89" w14:paraId="65BDC030" w14:textId="77777777" w:rsidTr="002E008A">
        <w:trPr>
          <w:trHeight w:val="405"/>
          <w:jc w:val="center"/>
        </w:trPr>
        <w:tc>
          <w:tcPr>
            <w:tcW w:w="3560" w:type="dxa"/>
            <w:tcBorders>
              <w:top w:val="nil"/>
              <w:left w:val="single" w:sz="4" w:space="0" w:color="auto"/>
              <w:bottom w:val="single" w:sz="4" w:space="0" w:color="auto"/>
              <w:right w:val="single" w:sz="4" w:space="0" w:color="auto"/>
            </w:tcBorders>
            <w:vAlign w:val="center"/>
            <w:hideMark/>
          </w:tcPr>
          <w:p w14:paraId="410D8443" w14:textId="77777777" w:rsidR="002E008A" w:rsidRPr="0003125A" w:rsidRDefault="002E008A" w:rsidP="0003125A">
            <w:pPr>
              <w:spacing w:after="0" w:line="360" w:lineRule="auto"/>
              <w:jc w:val="both"/>
            </w:pPr>
            <w:r w:rsidRPr="0003125A">
              <w:t>Estudiante Universitario </w:t>
            </w:r>
          </w:p>
        </w:tc>
        <w:tc>
          <w:tcPr>
            <w:tcW w:w="1113" w:type="dxa"/>
            <w:tcBorders>
              <w:top w:val="nil"/>
              <w:left w:val="nil"/>
              <w:bottom w:val="single" w:sz="4" w:space="0" w:color="auto"/>
              <w:right w:val="single" w:sz="4" w:space="0" w:color="auto"/>
            </w:tcBorders>
            <w:vAlign w:val="center"/>
            <w:hideMark/>
          </w:tcPr>
          <w:p w14:paraId="3E97CDC4" w14:textId="723EE7DD" w:rsidR="002E008A" w:rsidRPr="0003125A" w:rsidRDefault="002E008A" w:rsidP="0003125A">
            <w:pPr>
              <w:spacing w:after="0" w:line="360" w:lineRule="auto"/>
              <w:jc w:val="center"/>
            </w:pPr>
            <w:r w:rsidRPr="0003125A">
              <w:t>3</w:t>
            </w:r>
          </w:p>
        </w:tc>
        <w:tc>
          <w:tcPr>
            <w:tcW w:w="1559" w:type="dxa"/>
            <w:tcBorders>
              <w:top w:val="nil"/>
              <w:left w:val="nil"/>
              <w:bottom w:val="single" w:sz="4" w:space="0" w:color="auto"/>
              <w:right w:val="single" w:sz="4" w:space="0" w:color="auto"/>
            </w:tcBorders>
            <w:vAlign w:val="center"/>
            <w:hideMark/>
          </w:tcPr>
          <w:p w14:paraId="60BDA05B" w14:textId="7251F28F" w:rsidR="002E008A" w:rsidRPr="0003125A" w:rsidRDefault="002E008A" w:rsidP="0003125A">
            <w:pPr>
              <w:spacing w:after="0" w:line="360" w:lineRule="auto"/>
              <w:jc w:val="center"/>
            </w:pPr>
            <w:r w:rsidRPr="0003125A">
              <w:t>3.49</w:t>
            </w:r>
          </w:p>
        </w:tc>
      </w:tr>
      <w:tr w:rsidR="005E7C89" w:rsidRPr="005E7C89" w14:paraId="4BEE2F45" w14:textId="77777777" w:rsidTr="002E008A">
        <w:trPr>
          <w:trHeight w:val="295"/>
          <w:jc w:val="center"/>
        </w:trPr>
        <w:tc>
          <w:tcPr>
            <w:tcW w:w="3560" w:type="dxa"/>
            <w:tcBorders>
              <w:top w:val="nil"/>
              <w:left w:val="single" w:sz="4" w:space="0" w:color="auto"/>
              <w:bottom w:val="single" w:sz="4" w:space="0" w:color="auto"/>
              <w:right w:val="single" w:sz="4" w:space="0" w:color="auto"/>
            </w:tcBorders>
            <w:vAlign w:val="center"/>
            <w:hideMark/>
          </w:tcPr>
          <w:p w14:paraId="3B82D851" w14:textId="77777777" w:rsidR="002E008A" w:rsidRPr="0003125A" w:rsidRDefault="002E008A" w:rsidP="0003125A">
            <w:pPr>
              <w:spacing w:after="0" w:line="360" w:lineRule="auto"/>
              <w:jc w:val="both"/>
            </w:pPr>
            <w:r w:rsidRPr="0003125A">
              <w:t>Fundación </w:t>
            </w:r>
          </w:p>
        </w:tc>
        <w:tc>
          <w:tcPr>
            <w:tcW w:w="1113" w:type="dxa"/>
            <w:tcBorders>
              <w:top w:val="nil"/>
              <w:left w:val="nil"/>
              <w:bottom w:val="single" w:sz="4" w:space="0" w:color="auto"/>
              <w:right w:val="single" w:sz="4" w:space="0" w:color="auto"/>
            </w:tcBorders>
            <w:vAlign w:val="center"/>
            <w:hideMark/>
          </w:tcPr>
          <w:p w14:paraId="25B15DF7" w14:textId="4CD339BB" w:rsidR="002E008A" w:rsidRPr="0003125A" w:rsidRDefault="002E008A" w:rsidP="0003125A">
            <w:pPr>
              <w:spacing w:after="0" w:line="360" w:lineRule="auto"/>
              <w:jc w:val="center"/>
            </w:pPr>
            <w:r w:rsidRPr="0003125A">
              <w:t>3</w:t>
            </w:r>
          </w:p>
        </w:tc>
        <w:tc>
          <w:tcPr>
            <w:tcW w:w="1559" w:type="dxa"/>
            <w:tcBorders>
              <w:top w:val="nil"/>
              <w:left w:val="nil"/>
              <w:bottom w:val="single" w:sz="4" w:space="0" w:color="auto"/>
              <w:right w:val="single" w:sz="4" w:space="0" w:color="auto"/>
            </w:tcBorders>
            <w:vAlign w:val="center"/>
            <w:hideMark/>
          </w:tcPr>
          <w:p w14:paraId="206E8B99" w14:textId="5E5A966B" w:rsidR="002E008A" w:rsidRPr="0003125A" w:rsidRDefault="002E008A" w:rsidP="0003125A">
            <w:pPr>
              <w:spacing w:after="0" w:line="360" w:lineRule="auto"/>
              <w:jc w:val="center"/>
            </w:pPr>
            <w:r w:rsidRPr="0003125A">
              <w:t>3.49</w:t>
            </w:r>
          </w:p>
        </w:tc>
      </w:tr>
      <w:tr w:rsidR="005E7C89" w:rsidRPr="005E7C89" w14:paraId="1F8D4BDA" w14:textId="77777777" w:rsidTr="002E008A">
        <w:trPr>
          <w:trHeight w:val="271"/>
          <w:jc w:val="center"/>
        </w:trPr>
        <w:tc>
          <w:tcPr>
            <w:tcW w:w="3560" w:type="dxa"/>
            <w:tcBorders>
              <w:top w:val="nil"/>
              <w:left w:val="single" w:sz="4" w:space="0" w:color="auto"/>
              <w:bottom w:val="single" w:sz="4" w:space="0" w:color="auto"/>
              <w:right w:val="single" w:sz="4" w:space="0" w:color="auto"/>
            </w:tcBorders>
            <w:vAlign w:val="center"/>
            <w:hideMark/>
          </w:tcPr>
          <w:p w14:paraId="0B9836DF" w14:textId="77777777" w:rsidR="002E008A" w:rsidRPr="0003125A" w:rsidRDefault="002E008A" w:rsidP="0003125A">
            <w:pPr>
              <w:spacing w:after="0" w:line="360" w:lineRule="auto"/>
              <w:jc w:val="both"/>
            </w:pPr>
            <w:r w:rsidRPr="0003125A">
              <w:t>Persona Independiente </w:t>
            </w:r>
          </w:p>
        </w:tc>
        <w:tc>
          <w:tcPr>
            <w:tcW w:w="1113" w:type="dxa"/>
            <w:tcBorders>
              <w:top w:val="nil"/>
              <w:left w:val="nil"/>
              <w:bottom w:val="single" w:sz="4" w:space="0" w:color="auto"/>
              <w:right w:val="single" w:sz="4" w:space="0" w:color="auto"/>
            </w:tcBorders>
            <w:vAlign w:val="center"/>
            <w:hideMark/>
          </w:tcPr>
          <w:p w14:paraId="697DC374" w14:textId="54497EC1" w:rsidR="002E008A" w:rsidRPr="0003125A" w:rsidRDefault="002E008A" w:rsidP="0003125A">
            <w:pPr>
              <w:spacing w:after="0" w:line="360" w:lineRule="auto"/>
              <w:jc w:val="center"/>
            </w:pPr>
            <w:r w:rsidRPr="0003125A">
              <w:t>3</w:t>
            </w:r>
          </w:p>
        </w:tc>
        <w:tc>
          <w:tcPr>
            <w:tcW w:w="1559" w:type="dxa"/>
            <w:tcBorders>
              <w:top w:val="nil"/>
              <w:left w:val="nil"/>
              <w:bottom w:val="single" w:sz="4" w:space="0" w:color="auto"/>
              <w:right w:val="single" w:sz="4" w:space="0" w:color="auto"/>
            </w:tcBorders>
            <w:vAlign w:val="center"/>
            <w:hideMark/>
          </w:tcPr>
          <w:p w14:paraId="18C02D0F" w14:textId="2290A3EE" w:rsidR="002E008A" w:rsidRPr="0003125A" w:rsidRDefault="002E008A" w:rsidP="0003125A">
            <w:pPr>
              <w:spacing w:after="0" w:line="360" w:lineRule="auto"/>
              <w:jc w:val="center"/>
            </w:pPr>
            <w:r w:rsidRPr="0003125A">
              <w:t>3.49</w:t>
            </w:r>
          </w:p>
        </w:tc>
      </w:tr>
      <w:tr w:rsidR="005E7C89" w:rsidRPr="005E7C89" w14:paraId="61BACED1" w14:textId="77777777" w:rsidTr="002E008A">
        <w:trPr>
          <w:trHeight w:val="300"/>
          <w:jc w:val="center"/>
        </w:trPr>
        <w:tc>
          <w:tcPr>
            <w:tcW w:w="3560" w:type="dxa"/>
            <w:tcBorders>
              <w:top w:val="nil"/>
              <w:left w:val="single" w:sz="4" w:space="0" w:color="auto"/>
              <w:bottom w:val="single" w:sz="4" w:space="0" w:color="auto"/>
              <w:right w:val="single" w:sz="4" w:space="0" w:color="auto"/>
            </w:tcBorders>
            <w:shd w:val="clear" w:color="000000" w:fill="153D64"/>
            <w:vAlign w:val="center"/>
            <w:hideMark/>
          </w:tcPr>
          <w:p w14:paraId="0AA3B4E7" w14:textId="77777777" w:rsidR="002E008A" w:rsidRPr="0003125A" w:rsidRDefault="002E008A" w:rsidP="0003125A">
            <w:pPr>
              <w:spacing w:after="0" w:line="360" w:lineRule="auto"/>
              <w:jc w:val="both"/>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Total</w:t>
            </w:r>
            <w:r w:rsidRPr="0003125A">
              <w:rPr>
                <w:rFonts w:eastAsia="Times New Roman"/>
                <w:color w:val="FFFFFF" w:themeColor="background1"/>
                <w:spacing w:val="0"/>
                <w:lang w:eastAsia="es-DO"/>
              </w:rPr>
              <w:t> </w:t>
            </w:r>
          </w:p>
        </w:tc>
        <w:tc>
          <w:tcPr>
            <w:tcW w:w="1113" w:type="dxa"/>
            <w:tcBorders>
              <w:top w:val="nil"/>
              <w:left w:val="nil"/>
              <w:bottom w:val="single" w:sz="4" w:space="0" w:color="auto"/>
              <w:right w:val="single" w:sz="4" w:space="0" w:color="auto"/>
            </w:tcBorders>
            <w:shd w:val="clear" w:color="000000" w:fill="153D64"/>
            <w:vAlign w:val="center"/>
            <w:hideMark/>
          </w:tcPr>
          <w:p w14:paraId="455FB911" w14:textId="21EDB7EE" w:rsidR="002E008A" w:rsidRPr="0003125A" w:rsidRDefault="002E008A"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86</w:t>
            </w:r>
          </w:p>
        </w:tc>
        <w:tc>
          <w:tcPr>
            <w:tcW w:w="1559" w:type="dxa"/>
            <w:tcBorders>
              <w:top w:val="nil"/>
              <w:left w:val="nil"/>
              <w:bottom w:val="single" w:sz="4" w:space="0" w:color="auto"/>
              <w:right w:val="single" w:sz="4" w:space="0" w:color="auto"/>
            </w:tcBorders>
            <w:shd w:val="clear" w:color="000000" w:fill="153D64"/>
            <w:vAlign w:val="center"/>
            <w:hideMark/>
          </w:tcPr>
          <w:p w14:paraId="044B8F08" w14:textId="37B5F077" w:rsidR="002E008A" w:rsidRPr="0003125A" w:rsidRDefault="002E008A" w:rsidP="0003125A">
            <w:pPr>
              <w:keepNext/>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100.00</w:t>
            </w:r>
          </w:p>
        </w:tc>
      </w:tr>
    </w:tbl>
    <w:p w14:paraId="7DA0C66D" w14:textId="58B202FB" w:rsidR="00934E03" w:rsidRPr="0003125A" w:rsidRDefault="00B30578" w:rsidP="0003125A">
      <w:pPr>
        <w:pStyle w:val="Caption"/>
        <w:spacing w:line="360" w:lineRule="auto"/>
        <w:jc w:val="both"/>
        <w:rPr>
          <w:color w:val="767171"/>
        </w:rPr>
      </w:pPr>
      <w:r w:rsidRPr="005E7C89">
        <w:rPr>
          <w:i w:val="0"/>
          <w:iCs w:val="0"/>
          <w:color w:val="767171"/>
        </w:rPr>
        <w:t xml:space="preserve">Tabla </w:t>
      </w:r>
      <w:r w:rsidR="00456B2C" w:rsidRPr="005E7C89">
        <w:rPr>
          <w:i w:val="0"/>
          <w:iCs w:val="0"/>
          <w:color w:val="767171"/>
        </w:rPr>
        <w:fldChar w:fldCharType="begin"/>
      </w:r>
      <w:r w:rsidR="00456B2C" w:rsidRPr="005E7C89">
        <w:rPr>
          <w:i w:val="0"/>
          <w:iCs w:val="0"/>
          <w:color w:val="767171"/>
        </w:rPr>
        <w:instrText xml:space="preserve"> SEQ Tabla \* ARABIC </w:instrText>
      </w:r>
      <w:r w:rsidR="00456B2C" w:rsidRPr="005E7C89">
        <w:rPr>
          <w:i w:val="0"/>
          <w:iCs w:val="0"/>
          <w:color w:val="767171"/>
        </w:rPr>
        <w:fldChar w:fldCharType="separate"/>
      </w:r>
      <w:r w:rsidR="00456B2C" w:rsidRPr="005E7C89">
        <w:rPr>
          <w:i w:val="0"/>
          <w:iCs w:val="0"/>
          <w:noProof/>
          <w:color w:val="767171"/>
        </w:rPr>
        <w:t>5</w:t>
      </w:r>
      <w:r w:rsidR="00456B2C" w:rsidRPr="005E7C89">
        <w:rPr>
          <w:i w:val="0"/>
          <w:iCs w:val="0"/>
          <w:color w:val="767171"/>
        </w:rPr>
        <w:fldChar w:fldCharType="end"/>
      </w:r>
      <w:r w:rsidRPr="005E7C89">
        <w:rPr>
          <w:i w:val="0"/>
          <w:iCs w:val="0"/>
          <w:color w:val="767171"/>
        </w:rPr>
        <w:t>.  Distribución de requerimientos según tipo de institución. Fuente: Bitácora de Información Socioeconómica</w:t>
      </w:r>
      <w:r w:rsidRPr="0003125A">
        <w:rPr>
          <w:color w:val="767171"/>
        </w:rPr>
        <w:t>.</w:t>
      </w:r>
    </w:p>
    <w:p w14:paraId="72DDAECF" w14:textId="77777777" w:rsidR="00E41FAD" w:rsidRPr="005E7C89" w:rsidRDefault="00E41FAD" w:rsidP="005E7C89">
      <w:pPr>
        <w:spacing w:line="360" w:lineRule="auto"/>
        <w:jc w:val="both"/>
      </w:pPr>
      <w:r w:rsidRPr="005E7C89">
        <w:t>El 2025 mantuvo una tendencia clara en el tipo de información requerida:</w:t>
      </w:r>
    </w:p>
    <w:p w14:paraId="3D883675" w14:textId="77777777" w:rsidR="00E41FAD" w:rsidRPr="005E7C89" w:rsidRDefault="00E41FAD" w:rsidP="005E7C89">
      <w:pPr>
        <w:numPr>
          <w:ilvl w:val="0"/>
          <w:numId w:val="43"/>
        </w:numPr>
        <w:spacing w:line="360" w:lineRule="auto"/>
        <w:jc w:val="both"/>
      </w:pPr>
      <w:r w:rsidRPr="005E7C89">
        <w:rPr>
          <w:b/>
          <w:bCs/>
        </w:rPr>
        <w:t>68.60%</w:t>
      </w:r>
      <w:r w:rsidRPr="005E7C89">
        <w:t xml:space="preserve"> correspondió a </w:t>
      </w:r>
      <w:r w:rsidRPr="005E7C89">
        <w:rPr>
          <w:b/>
          <w:bCs/>
        </w:rPr>
        <w:t>perfiles socioeconómicos</w:t>
      </w:r>
      <w:r w:rsidRPr="005E7C89">
        <w:t>,</w:t>
      </w:r>
    </w:p>
    <w:p w14:paraId="2D9DF8B4" w14:textId="77777777" w:rsidR="00E41FAD" w:rsidRPr="005E7C89" w:rsidRDefault="00E41FAD" w:rsidP="005E7C89">
      <w:pPr>
        <w:numPr>
          <w:ilvl w:val="0"/>
          <w:numId w:val="43"/>
        </w:numPr>
        <w:spacing w:line="360" w:lineRule="auto"/>
        <w:jc w:val="both"/>
      </w:pPr>
      <w:r w:rsidRPr="005E7C89">
        <w:rPr>
          <w:b/>
          <w:bCs/>
        </w:rPr>
        <w:t>23.26%</w:t>
      </w:r>
      <w:r w:rsidRPr="005E7C89">
        <w:t xml:space="preserve"> a bases de datos,</w:t>
      </w:r>
    </w:p>
    <w:p w14:paraId="205ACED6" w14:textId="77777777" w:rsidR="00E41FAD" w:rsidRPr="005E7C89" w:rsidRDefault="00E41FAD" w:rsidP="005E7C89">
      <w:pPr>
        <w:numPr>
          <w:ilvl w:val="0"/>
          <w:numId w:val="43"/>
        </w:numPr>
        <w:spacing w:line="360" w:lineRule="auto"/>
        <w:jc w:val="both"/>
      </w:pPr>
      <w:r w:rsidRPr="005E7C89">
        <w:t>y el resto incluyó solicitudes de diapositivas, shapefiles para análisis geoespacial y consultas específicas.</w:t>
      </w:r>
    </w:p>
    <w:p w14:paraId="56BD991E" w14:textId="77777777" w:rsidR="00E41FAD" w:rsidRPr="005E7C89" w:rsidRDefault="00E41FAD" w:rsidP="005E7C89">
      <w:pPr>
        <w:spacing w:line="360" w:lineRule="auto"/>
        <w:jc w:val="both"/>
      </w:pPr>
      <w:r w:rsidRPr="005E7C89">
        <w:t xml:space="preserve">Estos datos evidencian que los perfiles socioeconómicos continúan siendo el insumo más utilizado por instituciones, ya sea para diagnósticos territoriales, gestión de programas sociales o análisis de población vulnerable. La demanda de bases de datos también resalta </w:t>
      </w:r>
      <w:r w:rsidRPr="005E7C89">
        <w:lastRenderedPageBreak/>
        <w:t>el creciente interés por análisis más profundos y modelados propios desde distintos equipos técnicos.</w:t>
      </w:r>
    </w:p>
    <w:tbl>
      <w:tblPr>
        <w:tblW w:w="5807" w:type="dxa"/>
        <w:jc w:val="center"/>
        <w:tblCellMar>
          <w:left w:w="70" w:type="dxa"/>
          <w:right w:w="70" w:type="dxa"/>
        </w:tblCellMar>
        <w:tblLook w:val="04A0" w:firstRow="1" w:lastRow="0" w:firstColumn="1" w:lastColumn="0" w:noHBand="0" w:noVBand="1"/>
      </w:tblPr>
      <w:tblGrid>
        <w:gridCol w:w="2833"/>
        <w:gridCol w:w="1403"/>
        <w:gridCol w:w="1571"/>
      </w:tblGrid>
      <w:tr w:rsidR="005E7C89" w:rsidRPr="005E7C89" w14:paraId="466D8329" w14:textId="77777777" w:rsidTr="0003125A">
        <w:trPr>
          <w:trHeight w:val="300"/>
          <w:tblHeader/>
          <w:jc w:val="center"/>
        </w:trPr>
        <w:tc>
          <w:tcPr>
            <w:tcW w:w="2547" w:type="dxa"/>
            <w:tcBorders>
              <w:top w:val="single" w:sz="4" w:space="0" w:color="auto"/>
              <w:left w:val="single" w:sz="4" w:space="0" w:color="auto"/>
              <w:bottom w:val="single" w:sz="4" w:space="0" w:color="auto"/>
              <w:right w:val="single" w:sz="4" w:space="0" w:color="auto"/>
            </w:tcBorders>
            <w:shd w:val="clear" w:color="000000" w:fill="153D64"/>
            <w:vAlign w:val="center"/>
            <w:hideMark/>
          </w:tcPr>
          <w:p w14:paraId="3FAE4D72" w14:textId="77777777" w:rsidR="00C57705" w:rsidRPr="0003125A" w:rsidRDefault="00C57705" w:rsidP="0003125A">
            <w:pPr>
              <w:spacing w:after="0" w:line="360" w:lineRule="auto"/>
              <w:jc w:val="both"/>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Tipo de requerimiento</w:t>
            </w:r>
            <w:r w:rsidRPr="0003125A">
              <w:rPr>
                <w:rFonts w:eastAsia="Times New Roman"/>
                <w:color w:val="FFFFFF" w:themeColor="background1"/>
                <w:spacing w:val="0"/>
                <w:lang w:eastAsia="es-DO"/>
              </w:rPr>
              <w:t> </w:t>
            </w:r>
          </w:p>
        </w:tc>
        <w:tc>
          <w:tcPr>
            <w:tcW w:w="1559" w:type="dxa"/>
            <w:tcBorders>
              <w:top w:val="single" w:sz="4" w:space="0" w:color="auto"/>
              <w:left w:val="nil"/>
              <w:bottom w:val="single" w:sz="4" w:space="0" w:color="auto"/>
              <w:right w:val="single" w:sz="4" w:space="0" w:color="auto"/>
            </w:tcBorders>
            <w:shd w:val="clear" w:color="000000" w:fill="153D64"/>
            <w:vAlign w:val="center"/>
            <w:hideMark/>
          </w:tcPr>
          <w:p w14:paraId="1CDDE974" w14:textId="77777777" w:rsidR="00C57705" w:rsidRPr="0003125A" w:rsidRDefault="00C57705" w:rsidP="0003125A">
            <w:pPr>
              <w:spacing w:after="0" w:line="360" w:lineRule="auto"/>
              <w:jc w:val="both"/>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Cantidad</w:t>
            </w:r>
            <w:r w:rsidRPr="0003125A">
              <w:rPr>
                <w:rFonts w:eastAsia="Times New Roman"/>
                <w:color w:val="FFFFFF" w:themeColor="background1"/>
                <w:spacing w:val="0"/>
                <w:lang w:eastAsia="es-DO"/>
              </w:rPr>
              <w:t> </w:t>
            </w:r>
          </w:p>
        </w:tc>
        <w:tc>
          <w:tcPr>
            <w:tcW w:w="1701" w:type="dxa"/>
            <w:tcBorders>
              <w:top w:val="single" w:sz="4" w:space="0" w:color="auto"/>
              <w:left w:val="nil"/>
              <w:bottom w:val="single" w:sz="4" w:space="0" w:color="auto"/>
              <w:right w:val="single" w:sz="4" w:space="0" w:color="auto"/>
            </w:tcBorders>
            <w:shd w:val="clear" w:color="000000" w:fill="153D64"/>
            <w:vAlign w:val="center"/>
            <w:hideMark/>
          </w:tcPr>
          <w:p w14:paraId="0851D538" w14:textId="77777777" w:rsidR="00C57705" w:rsidRPr="0003125A" w:rsidRDefault="00C57705" w:rsidP="0003125A">
            <w:pPr>
              <w:spacing w:after="0" w:line="360" w:lineRule="auto"/>
              <w:jc w:val="both"/>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Porcentaje </w:t>
            </w:r>
            <w:r w:rsidRPr="0003125A">
              <w:rPr>
                <w:rFonts w:eastAsia="Times New Roman"/>
                <w:color w:val="FFFFFF" w:themeColor="background1"/>
                <w:spacing w:val="0"/>
                <w:lang w:eastAsia="es-DO"/>
              </w:rPr>
              <w:t> </w:t>
            </w:r>
          </w:p>
        </w:tc>
      </w:tr>
      <w:tr w:rsidR="005E7C89" w:rsidRPr="005E7C89" w14:paraId="714768EF" w14:textId="77777777" w:rsidTr="00C57705">
        <w:trPr>
          <w:trHeight w:val="300"/>
          <w:jc w:val="center"/>
        </w:trPr>
        <w:tc>
          <w:tcPr>
            <w:tcW w:w="2547" w:type="dxa"/>
            <w:tcBorders>
              <w:top w:val="nil"/>
              <w:left w:val="single" w:sz="4" w:space="0" w:color="auto"/>
              <w:bottom w:val="single" w:sz="4" w:space="0" w:color="auto"/>
              <w:right w:val="single" w:sz="4" w:space="0" w:color="auto"/>
            </w:tcBorders>
            <w:vAlign w:val="center"/>
            <w:hideMark/>
          </w:tcPr>
          <w:p w14:paraId="724D901C" w14:textId="77777777" w:rsidR="00C57705" w:rsidRPr="0003125A" w:rsidRDefault="00C57705" w:rsidP="0003125A">
            <w:pPr>
              <w:spacing w:after="0" w:line="360" w:lineRule="auto"/>
              <w:jc w:val="both"/>
            </w:pPr>
            <w:r w:rsidRPr="0003125A">
              <w:t>Perfil Socioeconómico </w:t>
            </w:r>
          </w:p>
        </w:tc>
        <w:tc>
          <w:tcPr>
            <w:tcW w:w="1559" w:type="dxa"/>
            <w:tcBorders>
              <w:top w:val="nil"/>
              <w:left w:val="nil"/>
              <w:bottom w:val="single" w:sz="4" w:space="0" w:color="auto"/>
              <w:right w:val="single" w:sz="4" w:space="0" w:color="auto"/>
            </w:tcBorders>
            <w:vAlign w:val="center"/>
            <w:hideMark/>
          </w:tcPr>
          <w:p w14:paraId="249E88AC" w14:textId="6DC837E7" w:rsidR="00C57705" w:rsidRPr="0003125A" w:rsidRDefault="00C57705" w:rsidP="0003125A">
            <w:pPr>
              <w:spacing w:after="0" w:line="360" w:lineRule="auto"/>
              <w:jc w:val="center"/>
            </w:pPr>
            <w:r w:rsidRPr="0003125A">
              <w:t>59</w:t>
            </w:r>
          </w:p>
        </w:tc>
        <w:tc>
          <w:tcPr>
            <w:tcW w:w="1701" w:type="dxa"/>
            <w:tcBorders>
              <w:top w:val="nil"/>
              <w:left w:val="nil"/>
              <w:bottom w:val="single" w:sz="4" w:space="0" w:color="auto"/>
              <w:right w:val="single" w:sz="4" w:space="0" w:color="auto"/>
            </w:tcBorders>
            <w:vAlign w:val="center"/>
            <w:hideMark/>
          </w:tcPr>
          <w:p w14:paraId="70EDE3C1" w14:textId="35157BAD" w:rsidR="00C57705" w:rsidRPr="0003125A" w:rsidRDefault="00C57705" w:rsidP="0003125A">
            <w:pPr>
              <w:spacing w:after="0" w:line="360" w:lineRule="auto"/>
              <w:jc w:val="center"/>
            </w:pPr>
            <w:r w:rsidRPr="0003125A">
              <w:t>68.60</w:t>
            </w:r>
          </w:p>
        </w:tc>
      </w:tr>
      <w:tr w:rsidR="005E7C89" w:rsidRPr="005E7C89" w14:paraId="65301DF2" w14:textId="77777777" w:rsidTr="00C57705">
        <w:trPr>
          <w:trHeight w:val="300"/>
          <w:jc w:val="center"/>
        </w:trPr>
        <w:tc>
          <w:tcPr>
            <w:tcW w:w="2547" w:type="dxa"/>
            <w:tcBorders>
              <w:top w:val="nil"/>
              <w:left w:val="single" w:sz="4" w:space="0" w:color="auto"/>
              <w:bottom w:val="single" w:sz="4" w:space="0" w:color="auto"/>
              <w:right w:val="single" w:sz="4" w:space="0" w:color="auto"/>
            </w:tcBorders>
            <w:vAlign w:val="center"/>
            <w:hideMark/>
          </w:tcPr>
          <w:p w14:paraId="5B91828C" w14:textId="77777777" w:rsidR="00C57705" w:rsidRPr="0003125A" w:rsidRDefault="00C57705" w:rsidP="0003125A">
            <w:pPr>
              <w:spacing w:after="0" w:line="360" w:lineRule="auto"/>
              <w:jc w:val="both"/>
            </w:pPr>
            <w:r w:rsidRPr="0003125A">
              <w:t>Base de Datos </w:t>
            </w:r>
          </w:p>
        </w:tc>
        <w:tc>
          <w:tcPr>
            <w:tcW w:w="1559" w:type="dxa"/>
            <w:tcBorders>
              <w:top w:val="nil"/>
              <w:left w:val="nil"/>
              <w:bottom w:val="single" w:sz="4" w:space="0" w:color="auto"/>
              <w:right w:val="single" w:sz="4" w:space="0" w:color="auto"/>
            </w:tcBorders>
            <w:vAlign w:val="center"/>
            <w:hideMark/>
          </w:tcPr>
          <w:p w14:paraId="784A1A16" w14:textId="14365EE9" w:rsidR="00C57705" w:rsidRPr="0003125A" w:rsidRDefault="00C57705" w:rsidP="0003125A">
            <w:pPr>
              <w:spacing w:after="0" w:line="360" w:lineRule="auto"/>
              <w:jc w:val="center"/>
            </w:pPr>
            <w:r w:rsidRPr="0003125A">
              <w:t>20</w:t>
            </w:r>
          </w:p>
        </w:tc>
        <w:tc>
          <w:tcPr>
            <w:tcW w:w="1701" w:type="dxa"/>
            <w:tcBorders>
              <w:top w:val="nil"/>
              <w:left w:val="nil"/>
              <w:bottom w:val="single" w:sz="4" w:space="0" w:color="auto"/>
              <w:right w:val="single" w:sz="4" w:space="0" w:color="auto"/>
            </w:tcBorders>
            <w:vAlign w:val="center"/>
            <w:hideMark/>
          </w:tcPr>
          <w:p w14:paraId="4DD7A70B" w14:textId="04E3D9EE" w:rsidR="00C57705" w:rsidRPr="0003125A" w:rsidRDefault="00C57705" w:rsidP="0003125A">
            <w:pPr>
              <w:spacing w:after="0" w:line="360" w:lineRule="auto"/>
              <w:jc w:val="center"/>
            </w:pPr>
            <w:r w:rsidRPr="0003125A">
              <w:t>23.26</w:t>
            </w:r>
          </w:p>
        </w:tc>
      </w:tr>
      <w:tr w:rsidR="005E7C89" w:rsidRPr="005E7C89" w14:paraId="7F92C4F1" w14:textId="77777777" w:rsidTr="00C57705">
        <w:trPr>
          <w:trHeight w:val="300"/>
          <w:jc w:val="center"/>
        </w:trPr>
        <w:tc>
          <w:tcPr>
            <w:tcW w:w="2547" w:type="dxa"/>
            <w:tcBorders>
              <w:top w:val="nil"/>
              <w:left w:val="single" w:sz="4" w:space="0" w:color="auto"/>
              <w:bottom w:val="single" w:sz="4" w:space="0" w:color="auto"/>
              <w:right w:val="single" w:sz="4" w:space="0" w:color="auto"/>
            </w:tcBorders>
            <w:vAlign w:val="center"/>
            <w:hideMark/>
          </w:tcPr>
          <w:p w14:paraId="01F9BBAA" w14:textId="77777777" w:rsidR="00C57705" w:rsidRPr="0003125A" w:rsidRDefault="00C57705" w:rsidP="0003125A">
            <w:pPr>
              <w:spacing w:after="0" w:line="360" w:lineRule="auto"/>
              <w:jc w:val="both"/>
            </w:pPr>
            <w:r w:rsidRPr="0003125A">
              <w:t>Diapositiva </w:t>
            </w:r>
          </w:p>
        </w:tc>
        <w:tc>
          <w:tcPr>
            <w:tcW w:w="1559" w:type="dxa"/>
            <w:tcBorders>
              <w:top w:val="nil"/>
              <w:left w:val="nil"/>
              <w:bottom w:val="single" w:sz="4" w:space="0" w:color="auto"/>
              <w:right w:val="single" w:sz="4" w:space="0" w:color="auto"/>
            </w:tcBorders>
            <w:vAlign w:val="center"/>
            <w:hideMark/>
          </w:tcPr>
          <w:p w14:paraId="64A107B4" w14:textId="342C254D" w:rsidR="00C57705" w:rsidRPr="0003125A" w:rsidRDefault="00C57705" w:rsidP="0003125A">
            <w:pPr>
              <w:spacing w:after="0" w:line="360" w:lineRule="auto"/>
              <w:jc w:val="center"/>
            </w:pPr>
            <w:r w:rsidRPr="0003125A">
              <w:t>4</w:t>
            </w:r>
          </w:p>
        </w:tc>
        <w:tc>
          <w:tcPr>
            <w:tcW w:w="1701" w:type="dxa"/>
            <w:tcBorders>
              <w:top w:val="nil"/>
              <w:left w:val="nil"/>
              <w:bottom w:val="single" w:sz="4" w:space="0" w:color="auto"/>
              <w:right w:val="single" w:sz="4" w:space="0" w:color="auto"/>
            </w:tcBorders>
            <w:vAlign w:val="center"/>
            <w:hideMark/>
          </w:tcPr>
          <w:p w14:paraId="10B15EE9" w14:textId="1C9FCA66" w:rsidR="00C57705" w:rsidRPr="0003125A" w:rsidRDefault="00C57705" w:rsidP="0003125A">
            <w:pPr>
              <w:spacing w:after="0" w:line="360" w:lineRule="auto"/>
              <w:jc w:val="center"/>
            </w:pPr>
            <w:r w:rsidRPr="0003125A">
              <w:t>4.65</w:t>
            </w:r>
          </w:p>
        </w:tc>
      </w:tr>
      <w:tr w:rsidR="005E7C89" w:rsidRPr="005E7C89" w14:paraId="069E8FF6" w14:textId="77777777" w:rsidTr="00C57705">
        <w:trPr>
          <w:trHeight w:val="300"/>
          <w:jc w:val="center"/>
        </w:trPr>
        <w:tc>
          <w:tcPr>
            <w:tcW w:w="2547" w:type="dxa"/>
            <w:tcBorders>
              <w:top w:val="nil"/>
              <w:left w:val="single" w:sz="4" w:space="0" w:color="auto"/>
              <w:bottom w:val="single" w:sz="4" w:space="0" w:color="auto"/>
              <w:right w:val="single" w:sz="4" w:space="0" w:color="auto"/>
            </w:tcBorders>
            <w:vAlign w:val="center"/>
            <w:hideMark/>
          </w:tcPr>
          <w:p w14:paraId="3C9A4983" w14:textId="77777777" w:rsidR="00C57705" w:rsidRPr="0003125A" w:rsidRDefault="00C57705" w:rsidP="0003125A">
            <w:pPr>
              <w:spacing w:after="0" w:line="360" w:lineRule="auto"/>
              <w:jc w:val="both"/>
            </w:pPr>
            <w:r w:rsidRPr="0003125A">
              <w:t>No Aplica </w:t>
            </w:r>
          </w:p>
        </w:tc>
        <w:tc>
          <w:tcPr>
            <w:tcW w:w="1559" w:type="dxa"/>
            <w:tcBorders>
              <w:top w:val="nil"/>
              <w:left w:val="nil"/>
              <w:bottom w:val="single" w:sz="4" w:space="0" w:color="auto"/>
              <w:right w:val="single" w:sz="4" w:space="0" w:color="auto"/>
            </w:tcBorders>
            <w:vAlign w:val="center"/>
            <w:hideMark/>
          </w:tcPr>
          <w:p w14:paraId="0602F917" w14:textId="39247336" w:rsidR="00C57705" w:rsidRPr="0003125A" w:rsidRDefault="00C57705" w:rsidP="0003125A">
            <w:pPr>
              <w:spacing w:after="0" w:line="360" w:lineRule="auto"/>
              <w:jc w:val="center"/>
            </w:pPr>
            <w:r w:rsidRPr="0003125A">
              <w:t>2</w:t>
            </w:r>
          </w:p>
        </w:tc>
        <w:tc>
          <w:tcPr>
            <w:tcW w:w="1701" w:type="dxa"/>
            <w:tcBorders>
              <w:top w:val="nil"/>
              <w:left w:val="nil"/>
              <w:bottom w:val="single" w:sz="4" w:space="0" w:color="auto"/>
              <w:right w:val="single" w:sz="4" w:space="0" w:color="auto"/>
            </w:tcBorders>
            <w:vAlign w:val="center"/>
            <w:hideMark/>
          </w:tcPr>
          <w:p w14:paraId="3B1A9A4F" w14:textId="4664B562" w:rsidR="00C57705" w:rsidRPr="0003125A" w:rsidRDefault="00C57705" w:rsidP="0003125A">
            <w:pPr>
              <w:spacing w:after="0" w:line="360" w:lineRule="auto"/>
              <w:jc w:val="center"/>
            </w:pPr>
            <w:r w:rsidRPr="0003125A">
              <w:t>2.33</w:t>
            </w:r>
          </w:p>
        </w:tc>
      </w:tr>
      <w:tr w:rsidR="005E7C89" w:rsidRPr="005E7C89" w14:paraId="75ABE3D9" w14:textId="77777777" w:rsidTr="00C57705">
        <w:trPr>
          <w:trHeight w:val="300"/>
          <w:jc w:val="center"/>
        </w:trPr>
        <w:tc>
          <w:tcPr>
            <w:tcW w:w="2547" w:type="dxa"/>
            <w:tcBorders>
              <w:top w:val="nil"/>
              <w:left w:val="single" w:sz="4" w:space="0" w:color="auto"/>
              <w:bottom w:val="single" w:sz="4" w:space="0" w:color="auto"/>
              <w:right w:val="single" w:sz="4" w:space="0" w:color="auto"/>
            </w:tcBorders>
            <w:vAlign w:val="center"/>
            <w:hideMark/>
          </w:tcPr>
          <w:p w14:paraId="0C0579E2" w14:textId="77777777" w:rsidR="00C57705" w:rsidRPr="0003125A" w:rsidRDefault="00C57705" w:rsidP="0003125A">
            <w:pPr>
              <w:spacing w:after="0" w:line="360" w:lineRule="auto"/>
              <w:jc w:val="both"/>
            </w:pPr>
            <w:r w:rsidRPr="0003125A">
              <w:t>Shapefiles </w:t>
            </w:r>
          </w:p>
        </w:tc>
        <w:tc>
          <w:tcPr>
            <w:tcW w:w="1559" w:type="dxa"/>
            <w:tcBorders>
              <w:top w:val="nil"/>
              <w:left w:val="nil"/>
              <w:bottom w:val="single" w:sz="4" w:space="0" w:color="auto"/>
              <w:right w:val="single" w:sz="4" w:space="0" w:color="auto"/>
            </w:tcBorders>
            <w:vAlign w:val="center"/>
            <w:hideMark/>
          </w:tcPr>
          <w:p w14:paraId="49217857" w14:textId="208F577B" w:rsidR="00C57705" w:rsidRPr="0003125A" w:rsidRDefault="00C57705" w:rsidP="0003125A">
            <w:pPr>
              <w:spacing w:after="0" w:line="360" w:lineRule="auto"/>
              <w:jc w:val="center"/>
            </w:pPr>
            <w:r w:rsidRPr="0003125A">
              <w:t>1</w:t>
            </w:r>
          </w:p>
        </w:tc>
        <w:tc>
          <w:tcPr>
            <w:tcW w:w="1701" w:type="dxa"/>
            <w:tcBorders>
              <w:top w:val="nil"/>
              <w:left w:val="nil"/>
              <w:bottom w:val="single" w:sz="4" w:space="0" w:color="auto"/>
              <w:right w:val="single" w:sz="4" w:space="0" w:color="auto"/>
            </w:tcBorders>
            <w:vAlign w:val="center"/>
            <w:hideMark/>
          </w:tcPr>
          <w:p w14:paraId="24128603" w14:textId="361BCC39" w:rsidR="00C57705" w:rsidRPr="0003125A" w:rsidRDefault="00C57705" w:rsidP="0003125A">
            <w:pPr>
              <w:spacing w:after="0" w:line="360" w:lineRule="auto"/>
              <w:jc w:val="center"/>
            </w:pPr>
            <w:r w:rsidRPr="0003125A">
              <w:t>1.16</w:t>
            </w:r>
          </w:p>
        </w:tc>
      </w:tr>
      <w:tr w:rsidR="005E7C89" w:rsidRPr="005E7C89" w14:paraId="6B7BA321" w14:textId="77777777" w:rsidTr="00C57705">
        <w:trPr>
          <w:trHeight w:val="315"/>
          <w:jc w:val="center"/>
        </w:trPr>
        <w:tc>
          <w:tcPr>
            <w:tcW w:w="2547" w:type="dxa"/>
            <w:tcBorders>
              <w:top w:val="nil"/>
              <w:left w:val="single" w:sz="4" w:space="0" w:color="auto"/>
              <w:bottom w:val="single" w:sz="4" w:space="0" w:color="auto"/>
              <w:right w:val="single" w:sz="4" w:space="0" w:color="auto"/>
            </w:tcBorders>
            <w:shd w:val="clear" w:color="000000" w:fill="153D64"/>
            <w:vAlign w:val="center"/>
            <w:hideMark/>
          </w:tcPr>
          <w:p w14:paraId="5E50F5F7" w14:textId="77777777" w:rsidR="00C57705" w:rsidRPr="0003125A" w:rsidRDefault="00C57705" w:rsidP="0003125A">
            <w:pPr>
              <w:spacing w:after="0" w:line="360" w:lineRule="auto"/>
              <w:jc w:val="both"/>
              <w:rPr>
                <w:rFonts w:eastAsia="Times New Roman"/>
                <w:b/>
                <w:bCs/>
                <w:i/>
                <w:iCs/>
                <w:color w:val="FFFFFF" w:themeColor="background1"/>
                <w:spacing w:val="0"/>
                <w:lang w:eastAsia="es-DO"/>
              </w:rPr>
            </w:pPr>
            <w:r w:rsidRPr="0003125A">
              <w:rPr>
                <w:rFonts w:eastAsia="Times New Roman"/>
                <w:b/>
                <w:bCs/>
                <w:i/>
                <w:iCs/>
                <w:color w:val="FFFFFF" w:themeColor="background1"/>
                <w:spacing w:val="0"/>
                <w:lang w:eastAsia="es-DO"/>
              </w:rPr>
              <w:t>Total</w:t>
            </w:r>
            <w:r w:rsidRPr="0003125A">
              <w:rPr>
                <w:rFonts w:eastAsia="Times New Roman"/>
                <w:i/>
                <w:iCs/>
                <w:color w:val="FFFFFF" w:themeColor="background1"/>
                <w:spacing w:val="0"/>
                <w:lang w:eastAsia="es-DO"/>
              </w:rPr>
              <w:t> </w:t>
            </w:r>
          </w:p>
        </w:tc>
        <w:tc>
          <w:tcPr>
            <w:tcW w:w="1559" w:type="dxa"/>
            <w:tcBorders>
              <w:top w:val="nil"/>
              <w:left w:val="nil"/>
              <w:bottom w:val="single" w:sz="4" w:space="0" w:color="auto"/>
              <w:right w:val="single" w:sz="4" w:space="0" w:color="auto"/>
            </w:tcBorders>
            <w:shd w:val="clear" w:color="000000" w:fill="153D64"/>
            <w:vAlign w:val="center"/>
            <w:hideMark/>
          </w:tcPr>
          <w:p w14:paraId="62F8E191" w14:textId="63766592" w:rsidR="00C57705" w:rsidRPr="0003125A" w:rsidRDefault="00C57705" w:rsidP="0003125A">
            <w:pPr>
              <w:spacing w:after="0" w:line="360" w:lineRule="auto"/>
              <w:jc w:val="center"/>
              <w:rPr>
                <w:rFonts w:eastAsia="Times New Roman"/>
                <w:b/>
                <w:bCs/>
                <w:i/>
                <w:iCs/>
                <w:color w:val="FFFFFF" w:themeColor="background1"/>
                <w:spacing w:val="0"/>
                <w:lang w:eastAsia="es-DO"/>
              </w:rPr>
            </w:pPr>
            <w:r w:rsidRPr="0003125A">
              <w:rPr>
                <w:rFonts w:eastAsia="Times New Roman"/>
                <w:b/>
                <w:bCs/>
                <w:i/>
                <w:iCs/>
                <w:color w:val="FFFFFF" w:themeColor="background1"/>
                <w:spacing w:val="0"/>
                <w:lang w:eastAsia="es-DO"/>
              </w:rPr>
              <w:t>86</w:t>
            </w:r>
          </w:p>
        </w:tc>
        <w:tc>
          <w:tcPr>
            <w:tcW w:w="1701" w:type="dxa"/>
            <w:tcBorders>
              <w:top w:val="nil"/>
              <w:left w:val="nil"/>
              <w:bottom w:val="single" w:sz="4" w:space="0" w:color="auto"/>
              <w:right w:val="single" w:sz="4" w:space="0" w:color="auto"/>
            </w:tcBorders>
            <w:shd w:val="clear" w:color="000000" w:fill="153D64"/>
            <w:vAlign w:val="center"/>
            <w:hideMark/>
          </w:tcPr>
          <w:p w14:paraId="00F2538B" w14:textId="50237B16" w:rsidR="00C57705" w:rsidRPr="0003125A" w:rsidRDefault="00C57705" w:rsidP="0003125A">
            <w:pPr>
              <w:keepNext/>
              <w:spacing w:after="0" w:line="360" w:lineRule="auto"/>
              <w:jc w:val="center"/>
              <w:rPr>
                <w:rFonts w:eastAsia="Times New Roman"/>
                <w:b/>
                <w:bCs/>
                <w:i/>
                <w:iCs/>
                <w:color w:val="FFFFFF" w:themeColor="background1"/>
                <w:spacing w:val="0"/>
                <w:lang w:eastAsia="es-DO"/>
              </w:rPr>
            </w:pPr>
            <w:r w:rsidRPr="0003125A">
              <w:rPr>
                <w:rFonts w:eastAsia="Times New Roman"/>
                <w:b/>
                <w:bCs/>
                <w:i/>
                <w:iCs/>
                <w:color w:val="FFFFFF" w:themeColor="background1"/>
                <w:spacing w:val="0"/>
                <w:lang w:eastAsia="es-DO"/>
              </w:rPr>
              <w:t>100.00</w:t>
            </w:r>
          </w:p>
        </w:tc>
      </w:tr>
    </w:tbl>
    <w:p w14:paraId="5B5DC086" w14:textId="4029488E" w:rsidR="00E41FAD" w:rsidRPr="0003125A" w:rsidRDefault="0040407A" w:rsidP="0003125A">
      <w:pPr>
        <w:pStyle w:val="Caption"/>
        <w:spacing w:line="360" w:lineRule="auto"/>
        <w:jc w:val="both"/>
        <w:rPr>
          <w:color w:val="767171"/>
        </w:rPr>
      </w:pPr>
      <w:r w:rsidRPr="0003125A">
        <w:rPr>
          <w:color w:val="767171"/>
        </w:rPr>
        <w:t xml:space="preserve">Tabla </w:t>
      </w:r>
      <w:r w:rsidR="00456B2C" w:rsidRPr="0003125A">
        <w:rPr>
          <w:color w:val="767171"/>
        </w:rPr>
        <w:fldChar w:fldCharType="begin"/>
      </w:r>
      <w:r w:rsidR="00456B2C" w:rsidRPr="0003125A">
        <w:rPr>
          <w:color w:val="767171"/>
        </w:rPr>
        <w:instrText xml:space="preserve"> SEQ Tabla \* ARABIC </w:instrText>
      </w:r>
      <w:r w:rsidR="00456B2C" w:rsidRPr="0003125A">
        <w:rPr>
          <w:color w:val="767171"/>
        </w:rPr>
        <w:fldChar w:fldCharType="separate"/>
      </w:r>
      <w:r w:rsidR="00456B2C" w:rsidRPr="0003125A">
        <w:rPr>
          <w:noProof/>
          <w:color w:val="767171"/>
        </w:rPr>
        <w:t>6</w:t>
      </w:r>
      <w:r w:rsidR="00456B2C" w:rsidRPr="0003125A">
        <w:rPr>
          <w:color w:val="767171"/>
        </w:rPr>
        <w:fldChar w:fldCharType="end"/>
      </w:r>
      <w:r w:rsidRPr="0003125A">
        <w:rPr>
          <w:color w:val="767171"/>
        </w:rPr>
        <w:t>. Distribución de requerimientos según tipo de información solicitada. Fuente: Bitácora de Información Socioeconómica</w:t>
      </w:r>
    </w:p>
    <w:p w14:paraId="4D29DA5F" w14:textId="4C2895BD" w:rsidR="00F80B5E" w:rsidRPr="005E7C89" w:rsidRDefault="00F80B5E" w:rsidP="005E7C89">
      <w:pPr>
        <w:spacing w:line="360" w:lineRule="auto"/>
        <w:jc w:val="both"/>
      </w:pPr>
      <w:r w:rsidRPr="005E7C89">
        <w:t xml:space="preserve">El SIUBEN realizó una evaluación de satisfacción por cada requerimiento atendido. De los 86 casos registrados, </w:t>
      </w:r>
      <w:r w:rsidRPr="005E7C89">
        <w:rPr>
          <w:b/>
          <w:bCs/>
        </w:rPr>
        <w:t>46 respondieron la encuesta</w:t>
      </w:r>
      <w:r w:rsidRPr="005E7C89">
        <w:t>, superando la tasa de participación del año anterior.</w:t>
      </w:r>
    </w:p>
    <w:p w14:paraId="59AB4833" w14:textId="77777777" w:rsidR="00F80B5E" w:rsidRPr="005E7C89" w:rsidRDefault="00F80B5E" w:rsidP="005E7C89">
      <w:pPr>
        <w:spacing w:line="360" w:lineRule="auto"/>
        <w:jc w:val="both"/>
      </w:pPr>
      <w:r w:rsidRPr="005E7C89">
        <w:t>Los resultados fueron altamente favorables:</w:t>
      </w:r>
    </w:p>
    <w:p w14:paraId="1AFDB6A1" w14:textId="77777777" w:rsidR="00F80B5E" w:rsidRPr="005E7C89" w:rsidRDefault="00F80B5E" w:rsidP="005E7C89">
      <w:pPr>
        <w:numPr>
          <w:ilvl w:val="0"/>
          <w:numId w:val="44"/>
        </w:numPr>
        <w:spacing w:line="360" w:lineRule="auto"/>
        <w:jc w:val="both"/>
      </w:pPr>
      <w:r w:rsidRPr="005E7C89">
        <w:rPr>
          <w:b/>
          <w:bCs/>
        </w:rPr>
        <w:t>86.96%</w:t>
      </w:r>
      <w:r w:rsidRPr="005E7C89">
        <w:t xml:space="preserve"> indicó que la información entregada respondió totalmente a lo solicitado.</w:t>
      </w:r>
    </w:p>
    <w:p w14:paraId="1253F9C2" w14:textId="77777777" w:rsidR="00F80B5E" w:rsidRPr="005E7C89" w:rsidRDefault="00F80B5E" w:rsidP="005E7C89">
      <w:pPr>
        <w:numPr>
          <w:ilvl w:val="0"/>
          <w:numId w:val="44"/>
        </w:numPr>
        <w:spacing w:line="360" w:lineRule="auto"/>
        <w:jc w:val="both"/>
      </w:pPr>
      <w:r w:rsidRPr="005E7C89">
        <w:rPr>
          <w:b/>
          <w:bCs/>
        </w:rPr>
        <w:t>10.87%</w:t>
      </w:r>
      <w:r w:rsidRPr="005E7C89">
        <w:t xml:space="preserve"> afirmó que respondió en su mayor parte.</w:t>
      </w:r>
    </w:p>
    <w:p w14:paraId="3AA154F4" w14:textId="77777777" w:rsidR="00F80B5E" w:rsidRPr="005E7C89" w:rsidRDefault="00F80B5E" w:rsidP="005E7C89">
      <w:pPr>
        <w:numPr>
          <w:ilvl w:val="0"/>
          <w:numId w:val="44"/>
        </w:numPr>
        <w:spacing w:line="360" w:lineRule="auto"/>
        <w:jc w:val="both"/>
      </w:pPr>
      <w:r w:rsidRPr="005E7C89">
        <w:t>Ningún usuario reportó inconformidad significativa.</w:t>
      </w:r>
    </w:p>
    <w:p w14:paraId="5A44E76F" w14:textId="77777777" w:rsidR="00F80B5E" w:rsidRPr="005E7C89" w:rsidRDefault="00F80B5E" w:rsidP="005E7C89">
      <w:pPr>
        <w:spacing w:line="360" w:lineRule="auto"/>
        <w:jc w:val="both"/>
      </w:pPr>
      <w:r w:rsidRPr="005E7C89">
        <w:t>Estos resultados confirman el nivel de precisión, pertinencia y alineación técnica de la información entregada.</w:t>
      </w:r>
    </w:p>
    <w:p w14:paraId="1D247560" w14:textId="77777777" w:rsidR="00D85E48" w:rsidRPr="005E7C89" w:rsidRDefault="00D85E48" w:rsidP="005E7C89">
      <w:pPr>
        <w:spacing w:line="360" w:lineRule="auto"/>
        <w:jc w:val="both"/>
      </w:pPr>
      <w:r w:rsidRPr="005E7C89">
        <w:t>En cuanto a la calidad metodológica y la forma de entrega:</w:t>
      </w:r>
    </w:p>
    <w:p w14:paraId="1AB7A930" w14:textId="77777777" w:rsidR="00D85E48" w:rsidRPr="005E7C89" w:rsidRDefault="00D85E48" w:rsidP="005E7C89">
      <w:pPr>
        <w:numPr>
          <w:ilvl w:val="0"/>
          <w:numId w:val="45"/>
        </w:numPr>
        <w:spacing w:line="360" w:lineRule="auto"/>
        <w:jc w:val="both"/>
      </w:pPr>
      <w:r w:rsidRPr="005E7C89">
        <w:rPr>
          <w:b/>
          <w:bCs/>
        </w:rPr>
        <w:t>91.30%</w:t>
      </w:r>
      <w:r w:rsidRPr="005E7C89">
        <w:t xml:space="preserve"> de los encuestados afirmó que la información se proporcionó </w:t>
      </w:r>
      <w:r w:rsidRPr="005E7C89">
        <w:rPr>
          <w:i/>
          <w:iCs/>
        </w:rPr>
        <w:t>en su totalidad</w:t>
      </w:r>
      <w:r w:rsidRPr="005E7C89">
        <w:t xml:space="preserve"> conforme a las mejores prácticas.</w:t>
      </w:r>
    </w:p>
    <w:p w14:paraId="12E24A97" w14:textId="77777777" w:rsidR="00D85E48" w:rsidRPr="005E7C89" w:rsidRDefault="00D85E48" w:rsidP="005E7C89">
      <w:pPr>
        <w:numPr>
          <w:ilvl w:val="0"/>
          <w:numId w:val="45"/>
        </w:numPr>
        <w:spacing w:line="360" w:lineRule="auto"/>
        <w:jc w:val="both"/>
      </w:pPr>
      <w:r w:rsidRPr="005E7C89">
        <w:t xml:space="preserve">El </w:t>
      </w:r>
      <w:r w:rsidRPr="005E7C89">
        <w:rPr>
          <w:b/>
          <w:bCs/>
        </w:rPr>
        <w:t>8.70%</w:t>
      </w:r>
      <w:r w:rsidRPr="005E7C89">
        <w:t xml:space="preserve"> restante indicó que estas buenas prácticas se cumplieron en su mayor parte.</w:t>
      </w:r>
    </w:p>
    <w:p w14:paraId="0E544685" w14:textId="77777777" w:rsidR="00D85E48" w:rsidRPr="005E7C89" w:rsidRDefault="00D85E48" w:rsidP="005E7C89">
      <w:pPr>
        <w:numPr>
          <w:ilvl w:val="0"/>
          <w:numId w:val="45"/>
        </w:numPr>
        <w:spacing w:line="360" w:lineRule="auto"/>
        <w:jc w:val="both"/>
      </w:pPr>
      <w:r w:rsidRPr="005E7C89">
        <w:lastRenderedPageBreak/>
        <w:t>No se registraron valoraciones negativas.</w:t>
      </w:r>
    </w:p>
    <w:p w14:paraId="5222109E" w14:textId="77777777" w:rsidR="00D85E48" w:rsidRPr="005E7C89" w:rsidRDefault="00D85E48" w:rsidP="005E7C89">
      <w:pPr>
        <w:spacing w:line="360" w:lineRule="auto"/>
        <w:jc w:val="both"/>
      </w:pPr>
      <w:r w:rsidRPr="005E7C89">
        <w:t>Este indicador refleja la rigurosidad técnica y el compromiso del SIUBEN con estándares nacionales e internacionales en materia de producción de datos sociales.</w:t>
      </w:r>
    </w:p>
    <w:p w14:paraId="5F95AA31" w14:textId="627F7DD4" w:rsidR="009B5C13" w:rsidRPr="005E7C89" w:rsidRDefault="009B5C13" w:rsidP="005E7C89">
      <w:pPr>
        <w:spacing w:line="360" w:lineRule="auto"/>
        <w:jc w:val="both"/>
      </w:pPr>
      <w:r w:rsidRPr="005E7C89">
        <w:t>Los niveles de satisfacción en los atributos fundamentales del servicio tiempo de respuesta, amabilidad y accesibilidad</w:t>
      </w:r>
      <w:r w:rsidR="008A149C" w:rsidRPr="005E7C89">
        <w:t xml:space="preserve"> </w:t>
      </w:r>
      <w:r w:rsidRPr="005E7C89">
        <w:t>fueron consistentemente altos:</w:t>
      </w:r>
    </w:p>
    <w:p w14:paraId="0BAF101E" w14:textId="77777777" w:rsidR="009B5C13" w:rsidRPr="005E7C89" w:rsidRDefault="009B5C13" w:rsidP="005E7C89">
      <w:pPr>
        <w:numPr>
          <w:ilvl w:val="0"/>
          <w:numId w:val="46"/>
        </w:numPr>
        <w:spacing w:line="360" w:lineRule="auto"/>
        <w:jc w:val="both"/>
      </w:pPr>
      <w:r w:rsidRPr="005E7C89">
        <w:rPr>
          <w:b/>
          <w:bCs/>
        </w:rPr>
        <w:t>78.26% a 89.13%</w:t>
      </w:r>
      <w:r w:rsidRPr="005E7C89">
        <w:t xml:space="preserve"> se declararon </w:t>
      </w:r>
      <w:r w:rsidRPr="005E7C89">
        <w:rPr>
          <w:b/>
          <w:bCs/>
        </w:rPr>
        <w:t>muy satisfechos</w:t>
      </w:r>
      <w:r w:rsidRPr="005E7C89">
        <w:t>,</w:t>
      </w:r>
    </w:p>
    <w:p w14:paraId="5609FB1B" w14:textId="77777777" w:rsidR="009B5C13" w:rsidRPr="005E7C89" w:rsidRDefault="009B5C13" w:rsidP="005E7C89">
      <w:pPr>
        <w:numPr>
          <w:ilvl w:val="0"/>
          <w:numId w:val="46"/>
        </w:numPr>
        <w:spacing w:line="360" w:lineRule="auto"/>
        <w:jc w:val="both"/>
      </w:pPr>
      <w:r w:rsidRPr="005E7C89">
        <w:t xml:space="preserve">entre </w:t>
      </w:r>
      <w:r w:rsidRPr="005E7C89">
        <w:rPr>
          <w:b/>
          <w:bCs/>
        </w:rPr>
        <w:t>10% y 21%</w:t>
      </w:r>
      <w:r w:rsidRPr="005E7C89">
        <w:t xml:space="preserve"> se mostró </w:t>
      </w:r>
      <w:r w:rsidRPr="005E7C89">
        <w:rPr>
          <w:b/>
          <w:bCs/>
        </w:rPr>
        <w:t>satisfecho</w:t>
      </w:r>
      <w:r w:rsidRPr="005E7C89">
        <w:t>,</w:t>
      </w:r>
    </w:p>
    <w:p w14:paraId="57F31B17" w14:textId="77777777" w:rsidR="009B5C13" w:rsidRPr="005E7C89" w:rsidRDefault="009B5C13" w:rsidP="005E7C89">
      <w:pPr>
        <w:numPr>
          <w:ilvl w:val="0"/>
          <w:numId w:val="46"/>
        </w:numPr>
        <w:spacing w:line="360" w:lineRule="auto"/>
        <w:jc w:val="both"/>
      </w:pPr>
      <w:r w:rsidRPr="005E7C89">
        <w:t>y no se registraron respuestas de insatisfacción.</w:t>
      </w:r>
    </w:p>
    <w:p w14:paraId="4DD339E8" w14:textId="77777777" w:rsidR="00E67B0D" w:rsidRPr="00022977" w:rsidRDefault="00E67B0D" w:rsidP="007D23E8">
      <w:pPr>
        <w:spacing w:line="360" w:lineRule="auto"/>
        <w:jc w:val="both"/>
        <w:rPr>
          <w:b/>
          <w:bCs/>
          <w:sz w:val="22"/>
          <w:szCs w:val="22"/>
        </w:rPr>
      </w:pPr>
    </w:p>
    <w:p w14:paraId="1EF48B37" w14:textId="77777777" w:rsidR="00AC6F59" w:rsidRPr="00DB4F35" w:rsidRDefault="00AC6F59" w:rsidP="00DB4F35">
      <w:pPr>
        <w:spacing w:line="360" w:lineRule="auto"/>
        <w:jc w:val="both"/>
        <w:rPr>
          <w:b/>
          <w:bCs/>
          <w:sz w:val="22"/>
          <w:szCs w:val="22"/>
        </w:rPr>
      </w:pPr>
    </w:p>
    <w:p w14:paraId="431B3018" w14:textId="77777777" w:rsidR="001E297F" w:rsidRPr="00022977" w:rsidRDefault="001E297F" w:rsidP="00B76040">
      <w:pPr>
        <w:spacing w:line="360" w:lineRule="auto"/>
        <w:jc w:val="both"/>
        <w:rPr>
          <w:sz w:val="22"/>
          <w:szCs w:val="22"/>
        </w:rPr>
      </w:pPr>
    </w:p>
    <w:p w14:paraId="428BFAD8" w14:textId="0F2305D1" w:rsidR="001E297F" w:rsidRPr="00022977" w:rsidRDefault="001E297F" w:rsidP="00B76040">
      <w:pPr>
        <w:spacing w:line="360" w:lineRule="auto"/>
        <w:jc w:val="both"/>
        <w:rPr>
          <w:sz w:val="22"/>
          <w:szCs w:val="22"/>
        </w:rPr>
      </w:pPr>
      <w:r w:rsidRPr="00022977">
        <w:rPr>
          <w:sz w:val="22"/>
          <w:szCs w:val="22"/>
        </w:rPr>
        <w:t>.</w:t>
      </w:r>
    </w:p>
    <w:p w14:paraId="6B0E4E84" w14:textId="77777777" w:rsidR="00B76040" w:rsidRPr="00022977" w:rsidRDefault="00B76040" w:rsidP="00B76040">
      <w:pPr>
        <w:spacing w:line="360" w:lineRule="auto"/>
        <w:jc w:val="both"/>
        <w:rPr>
          <w:sz w:val="22"/>
          <w:szCs w:val="22"/>
        </w:rPr>
      </w:pPr>
    </w:p>
    <w:p w14:paraId="03D66511" w14:textId="68102099" w:rsidR="00E50D48" w:rsidRPr="00022977" w:rsidRDefault="00E50D48" w:rsidP="007F3482">
      <w:pPr>
        <w:spacing w:line="360" w:lineRule="auto"/>
        <w:jc w:val="both"/>
        <w:rPr>
          <w:sz w:val="22"/>
          <w:szCs w:val="22"/>
        </w:rPr>
        <w:sectPr w:rsidR="00E50D48" w:rsidRPr="00022977" w:rsidSect="002967F7">
          <w:headerReference w:type="default" r:id="rId25"/>
          <w:pgSz w:w="12240" w:h="15840"/>
          <w:pgMar w:top="1440" w:right="2160" w:bottom="1440" w:left="2160" w:header="720" w:footer="720" w:gutter="0"/>
          <w:cols w:space="720"/>
          <w:docGrid w:linePitch="360"/>
        </w:sectPr>
      </w:pPr>
    </w:p>
    <w:p w14:paraId="480AB252" w14:textId="760B2B21" w:rsidR="00654164" w:rsidRPr="007129D9" w:rsidRDefault="00654164" w:rsidP="007129D9">
      <w:pPr>
        <w:pStyle w:val="Heading1"/>
        <w:rPr>
          <w:rFonts w:cs="Times New Roman"/>
          <w:color w:val="767171"/>
        </w:rPr>
      </w:pPr>
      <w:bookmarkStart w:id="40" w:name="_Toc216793571"/>
      <w:r w:rsidRPr="007129D9">
        <w:rPr>
          <w:rFonts w:cs="Times New Roman"/>
          <w:color w:val="767171"/>
        </w:rPr>
        <w:lastRenderedPageBreak/>
        <w:t>RESULTADOS DE LAS ÁREAS TRANSVERSALES Y DE APOYO</w:t>
      </w:r>
      <w:bookmarkEnd w:id="40"/>
    </w:p>
    <w:p w14:paraId="5D67DA4A" w14:textId="77777777" w:rsidR="00654164" w:rsidRPr="007129D9" w:rsidRDefault="00654164" w:rsidP="0003125A">
      <w:pPr>
        <w:spacing w:line="360" w:lineRule="auto"/>
        <w:jc w:val="both"/>
        <w:rPr>
          <w:rFonts w:eastAsia="Calibri"/>
          <w:sz w:val="18"/>
        </w:rPr>
      </w:pPr>
      <w:r w:rsidRPr="007129D9">
        <w:rPr>
          <w:rFonts w:eastAsia="Calibri"/>
          <w:noProof/>
          <w:sz w:val="18"/>
          <w:lang w:eastAsia="es-DO"/>
        </w:rPr>
        <mc:AlternateContent>
          <mc:Choice Requires="wps">
            <w:drawing>
              <wp:anchor distT="0" distB="0" distL="114300" distR="114300" simplePos="0" relativeHeight="251659264"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097A68" id="Straight Connector 1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398622DC" w:rsidR="00654164" w:rsidRPr="007129D9" w:rsidRDefault="00654164" w:rsidP="0003125A">
      <w:pPr>
        <w:spacing w:line="360" w:lineRule="auto"/>
        <w:jc w:val="center"/>
        <w:rPr>
          <w:rFonts w:eastAsia="Calibri"/>
          <w:szCs w:val="36"/>
        </w:rPr>
      </w:pPr>
      <w:r w:rsidRPr="007129D9">
        <w:rPr>
          <w:rFonts w:eastAsia="Calibri"/>
          <w:szCs w:val="36"/>
        </w:rPr>
        <w:t xml:space="preserve">Memoria </w:t>
      </w:r>
      <w:r w:rsidR="00F05DF4" w:rsidRPr="007129D9">
        <w:rPr>
          <w:rFonts w:eastAsia="Calibri"/>
          <w:szCs w:val="36"/>
        </w:rPr>
        <w:t>I</w:t>
      </w:r>
      <w:r w:rsidRPr="007129D9">
        <w:rPr>
          <w:rFonts w:eastAsia="Calibri"/>
          <w:szCs w:val="36"/>
        </w:rPr>
        <w:t xml:space="preserve">nstitucional </w:t>
      </w:r>
      <w:r w:rsidR="000025D4" w:rsidRPr="007129D9">
        <w:rPr>
          <w:rFonts w:eastAsia="Calibri"/>
          <w:szCs w:val="36"/>
        </w:rPr>
        <w:t>20</w:t>
      </w:r>
      <w:r w:rsidR="00A5647B" w:rsidRPr="007129D9">
        <w:rPr>
          <w:rFonts w:eastAsia="Calibri"/>
          <w:szCs w:val="36"/>
        </w:rPr>
        <w:t>25</w:t>
      </w:r>
    </w:p>
    <w:p w14:paraId="349319E2" w14:textId="78A105F2" w:rsidR="00DD7615" w:rsidRPr="0003125A" w:rsidRDefault="00A54010" w:rsidP="007129D9">
      <w:pPr>
        <w:pStyle w:val="Heading2"/>
        <w:spacing w:line="360" w:lineRule="auto"/>
        <w:rPr>
          <w:rFonts w:cs="Times New Roman"/>
          <w:b/>
          <w:bCs/>
          <w:color w:val="767171"/>
        </w:rPr>
      </w:pPr>
      <w:bookmarkStart w:id="41" w:name="_Toc216793572"/>
      <w:r w:rsidRPr="0003125A">
        <w:rPr>
          <w:rFonts w:cs="Times New Roman"/>
          <w:b/>
          <w:bCs/>
          <w:color w:val="767171"/>
        </w:rPr>
        <w:t>Desempeño Área Administrativa y Financiera</w:t>
      </w:r>
      <w:bookmarkEnd w:id="41"/>
    </w:p>
    <w:p w14:paraId="68C551AC" w14:textId="77777777" w:rsidR="00220BF8" w:rsidRPr="007129D9" w:rsidRDefault="00220BF8" w:rsidP="007129D9">
      <w:pPr>
        <w:pStyle w:val="ListParagraph"/>
        <w:spacing w:after="0" w:line="360" w:lineRule="auto"/>
        <w:ind w:left="0"/>
        <w:jc w:val="both"/>
        <w:rPr>
          <w:lang w:eastAsia="es-DO"/>
        </w:rPr>
      </w:pPr>
      <w:r w:rsidRPr="007129D9">
        <w:rPr>
          <w:lang w:eastAsia="es-DO"/>
        </w:rPr>
        <w:t>Para el año fiscal 2025, el presupuesto original aprobado para la Unidad Ejecutora SIUBEN ascendió a un monto de RD$311,699,277.00. Recibimos una donación del Fondo de Población de las Naciones Unidas (UNFPA), para la ejecución del Levantamiento de datos socioeconómico de los hogares de la provincia de Dajabón por un monto de RD$21,530,399.10, de igual forma desde el Ministerio de Hacienda y Economía se aumentó el presupuesto por RD$2,700,000.00 para cubrir necesidades de la institución en materia de mantenimiento a los equipos tecnológicos, para un presupuesto final por el monto de RD$335,844,294.10.</w:t>
      </w:r>
    </w:p>
    <w:p w14:paraId="74DB12F1" w14:textId="77777777" w:rsidR="00220BF8" w:rsidRPr="007129D9" w:rsidRDefault="00220BF8" w:rsidP="007129D9">
      <w:pPr>
        <w:pStyle w:val="ListParagraph"/>
        <w:spacing w:after="0" w:line="360" w:lineRule="auto"/>
        <w:jc w:val="both"/>
        <w:rPr>
          <w:lang w:eastAsia="es-DO"/>
        </w:rPr>
      </w:pPr>
    </w:p>
    <w:p w14:paraId="13729121" w14:textId="77777777" w:rsidR="00220BF8" w:rsidRPr="007129D9" w:rsidRDefault="00220BF8" w:rsidP="007129D9">
      <w:pPr>
        <w:pStyle w:val="ListParagraph"/>
        <w:spacing w:after="0" w:line="360" w:lineRule="auto"/>
        <w:ind w:left="0"/>
        <w:jc w:val="both"/>
        <w:rPr>
          <w:lang w:eastAsia="es-DO"/>
        </w:rPr>
      </w:pPr>
      <w:r w:rsidRPr="007129D9">
        <w:rPr>
          <w:lang w:eastAsia="es-DO"/>
        </w:rPr>
        <w:t>El monto de la ejecución del período enero–noviembre 2025 asciende a RD$287,178,878.10 equivalente a un 86% del presupuesto vigente. Se estima que con la proyección al 31 de diciembre la ejecución alcance un monto de RD$ 331,393,880.29, representando un 98.68%.</w:t>
      </w:r>
    </w:p>
    <w:p w14:paraId="2D364FEB" w14:textId="77777777" w:rsidR="00220BF8" w:rsidRPr="007129D9" w:rsidRDefault="00220BF8" w:rsidP="0003125A">
      <w:pPr>
        <w:pStyle w:val="ListParagraph"/>
        <w:spacing w:after="0" w:line="360" w:lineRule="auto"/>
        <w:ind w:left="0"/>
        <w:jc w:val="both"/>
        <w:rPr>
          <w:lang w:eastAsia="es-DO"/>
        </w:rPr>
      </w:pPr>
    </w:p>
    <w:p w14:paraId="1AF32C62" w14:textId="3F1CD833" w:rsidR="00220BF8" w:rsidRPr="007129D9" w:rsidRDefault="00220BF8" w:rsidP="007129D9">
      <w:pPr>
        <w:spacing w:line="360" w:lineRule="auto"/>
        <w:jc w:val="both"/>
        <w:rPr>
          <w:rFonts w:eastAsia="Calibri"/>
        </w:rPr>
        <w:sectPr w:rsidR="00220BF8" w:rsidRPr="007129D9" w:rsidSect="002967F7">
          <w:headerReference w:type="default" r:id="rId26"/>
          <w:pgSz w:w="12240" w:h="15840"/>
          <w:pgMar w:top="1440" w:right="2160" w:bottom="1440" w:left="2160" w:header="720" w:footer="720" w:gutter="0"/>
          <w:cols w:space="720"/>
          <w:docGrid w:linePitch="360"/>
        </w:sectPr>
      </w:pPr>
      <w:r w:rsidRPr="007129D9">
        <w:rPr>
          <w:rFonts w:eastAsia="Calibri"/>
        </w:rPr>
        <w:t>Según la estructura presupuestaria, la ejecución se realizó de la siguiente manera:</w:t>
      </w:r>
    </w:p>
    <w:tbl>
      <w:tblPr>
        <w:tblW w:w="13036" w:type="dxa"/>
        <w:tblCellMar>
          <w:left w:w="70" w:type="dxa"/>
          <w:right w:w="70" w:type="dxa"/>
        </w:tblCellMar>
        <w:tblLook w:val="04A0" w:firstRow="1" w:lastRow="0" w:firstColumn="1" w:lastColumn="0" w:noHBand="0" w:noVBand="1"/>
      </w:tblPr>
      <w:tblGrid>
        <w:gridCol w:w="1686"/>
        <w:gridCol w:w="1644"/>
        <w:gridCol w:w="1920"/>
        <w:gridCol w:w="1920"/>
        <w:gridCol w:w="1780"/>
        <w:gridCol w:w="1404"/>
        <w:gridCol w:w="1154"/>
        <w:gridCol w:w="1528"/>
      </w:tblGrid>
      <w:tr w:rsidR="007129D9" w:rsidRPr="007129D9" w14:paraId="1818547A" w14:textId="77777777" w:rsidTr="00143D93">
        <w:trPr>
          <w:trHeight w:val="1260"/>
        </w:trPr>
        <w:tc>
          <w:tcPr>
            <w:tcW w:w="1686" w:type="dxa"/>
            <w:tcBorders>
              <w:top w:val="single" w:sz="4" w:space="0" w:color="000000"/>
              <w:left w:val="single" w:sz="4" w:space="0" w:color="000000"/>
              <w:bottom w:val="single" w:sz="4" w:space="0" w:color="000000"/>
              <w:right w:val="single" w:sz="4" w:space="0" w:color="000000"/>
            </w:tcBorders>
            <w:shd w:val="clear" w:color="000000" w:fill="153D64"/>
            <w:vAlign w:val="center"/>
            <w:hideMark/>
          </w:tcPr>
          <w:p w14:paraId="7AD45C96" w14:textId="77777777" w:rsidR="00220BF8" w:rsidRPr="0003125A" w:rsidRDefault="00220BF8"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lastRenderedPageBreak/>
              <w:t>Código Programa / Subprograma</w:t>
            </w:r>
          </w:p>
        </w:tc>
        <w:tc>
          <w:tcPr>
            <w:tcW w:w="1644" w:type="dxa"/>
            <w:tcBorders>
              <w:top w:val="single" w:sz="4" w:space="0" w:color="000000"/>
              <w:left w:val="nil"/>
              <w:bottom w:val="single" w:sz="4" w:space="0" w:color="000000"/>
              <w:right w:val="single" w:sz="4" w:space="0" w:color="000000"/>
            </w:tcBorders>
            <w:shd w:val="clear" w:color="000000" w:fill="153D64"/>
            <w:vAlign w:val="center"/>
            <w:hideMark/>
          </w:tcPr>
          <w:p w14:paraId="3FF0EE30" w14:textId="77777777" w:rsidR="00220BF8" w:rsidRPr="0003125A" w:rsidRDefault="00220BF8"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Nombre del Programa</w:t>
            </w:r>
          </w:p>
        </w:tc>
        <w:tc>
          <w:tcPr>
            <w:tcW w:w="1920" w:type="dxa"/>
            <w:tcBorders>
              <w:top w:val="single" w:sz="4" w:space="0" w:color="000000"/>
              <w:left w:val="nil"/>
              <w:bottom w:val="single" w:sz="4" w:space="0" w:color="000000"/>
              <w:right w:val="single" w:sz="4" w:space="0" w:color="000000"/>
            </w:tcBorders>
            <w:shd w:val="clear" w:color="000000" w:fill="153D64"/>
            <w:vAlign w:val="center"/>
            <w:hideMark/>
          </w:tcPr>
          <w:p w14:paraId="18EE7F7B" w14:textId="77777777" w:rsidR="00220BF8" w:rsidRPr="0003125A" w:rsidRDefault="00220BF8"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Asignación Presupuestaria (RD$)</w:t>
            </w:r>
          </w:p>
        </w:tc>
        <w:tc>
          <w:tcPr>
            <w:tcW w:w="1920" w:type="dxa"/>
            <w:tcBorders>
              <w:top w:val="single" w:sz="4" w:space="0" w:color="000000"/>
              <w:left w:val="nil"/>
              <w:bottom w:val="single" w:sz="4" w:space="0" w:color="000000"/>
              <w:right w:val="single" w:sz="4" w:space="0" w:color="000000"/>
            </w:tcBorders>
            <w:shd w:val="clear" w:color="000000" w:fill="153D64"/>
            <w:vAlign w:val="center"/>
            <w:hideMark/>
          </w:tcPr>
          <w:p w14:paraId="109D5592" w14:textId="77777777" w:rsidR="00220BF8" w:rsidRPr="0003125A" w:rsidRDefault="00220BF8"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Ejecución Presupuestaria (RD$)</w:t>
            </w:r>
          </w:p>
        </w:tc>
        <w:tc>
          <w:tcPr>
            <w:tcW w:w="1780" w:type="dxa"/>
            <w:tcBorders>
              <w:top w:val="single" w:sz="4" w:space="0" w:color="000000"/>
              <w:left w:val="nil"/>
              <w:bottom w:val="single" w:sz="4" w:space="0" w:color="000000"/>
              <w:right w:val="single" w:sz="4" w:space="0" w:color="000000"/>
            </w:tcBorders>
            <w:shd w:val="clear" w:color="000000" w:fill="153D64"/>
            <w:vAlign w:val="center"/>
            <w:hideMark/>
          </w:tcPr>
          <w:p w14:paraId="7EE88B3E" w14:textId="77777777" w:rsidR="00220BF8" w:rsidRPr="0003125A" w:rsidRDefault="00220BF8"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Apropiación Disponible en RD$</w:t>
            </w:r>
          </w:p>
        </w:tc>
        <w:tc>
          <w:tcPr>
            <w:tcW w:w="1404" w:type="dxa"/>
            <w:tcBorders>
              <w:top w:val="single" w:sz="4" w:space="0" w:color="000000"/>
              <w:left w:val="nil"/>
              <w:bottom w:val="single" w:sz="4" w:space="0" w:color="000000"/>
              <w:right w:val="single" w:sz="4" w:space="0" w:color="000000"/>
            </w:tcBorders>
            <w:shd w:val="clear" w:color="000000" w:fill="153D64"/>
            <w:vAlign w:val="center"/>
            <w:hideMark/>
          </w:tcPr>
          <w:p w14:paraId="3A32B51F" w14:textId="77777777" w:rsidR="00220BF8" w:rsidRPr="0003125A" w:rsidRDefault="00220BF8"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Cantidad de Productos Generados por Programa</w:t>
            </w:r>
          </w:p>
        </w:tc>
        <w:tc>
          <w:tcPr>
            <w:tcW w:w="1154" w:type="dxa"/>
            <w:tcBorders>
              <w:top w:val="single" w:sz="4" w:space="0" w:color="000000"/>
              <w:left w:val="nil"/>
              <w:bottom w:val="single" w:sz="4" w:space="0" w:color="000000"/>
              <w:right w:val="single" w:sz="4" w:space="0" w:color="000000"/>
            </w:tcBorders>
            <w:shd w:val="clear" w:color="000000" w:fill="153D64"/>
            <w:vAlign w:val="center"/>
            <w:hideMark/>
          </w:tcPr>
          <w:p w14:paraId="465B39CF" w14:textId="77777777" w:rsidR="00220BF8" w:rsidRPr="0003125A" w:rsidRDefault="00220BF8"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Índice de Ejecución %</w:t>
            </w:r>
          </w:p>
        </w:tc>
        <w:tc>
          <w:tcPr>
            <w:tcW w:w="1528" w:type="dxa"/>
            <w:tcBorders>
              <w:top w:val="single" w:sz="4" w:space="0" w:color="000000"/>
              <w:left w:val="nil"/>
              <w:bottom w:val="single" w:sz="4" w:space="0" w:color="000000"/>
              <w:right w:val="single" w:sz="4" w:space="0" w:color="000000"/>
            </w:tcBorders>
            <w:shd w:val="clear" w:color="000000" w:fill="153D64"/>
            <w:vAlign w:val="center"/>
            <w:hideMark/>
          </w:tcPr>
          <w:p w14:paraId="34C581FB" w14:textId="77777777" w:rsidR="00220BF8" w:rsidRPr="0003125A" w:rsidRDefault="00220BF8"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Participación ejecución por programa</w:t>
            </w:r>
          </w:p>
        </w:tc>
      </w:tr>
      <w:tr w:rsidR="007129D9" w:rsidRPr="007129D9" w14:paraId="3A22255A" w14:textId="77777777" w:rsidTr="00143D93">
        <w:trPr>
          <w:trHeight w:val="690"/>
        </w:trPr>
        <w:tc>
          <w:tcPr>
            <w:tcW w:w="1686" w:type="dxa"/>
            <w:tcBorders>
              <w:top w:val="nil"/>
              <w:left w:val="single" w:sz="4" w:space="0" w:color="000000"/>
              <w:bottom w:val="single" w:sz="4" w:space="0" w:color="000000"/>
              <w:right w:val="single" w:sz="4" w:space="0" w:color="000000"/>
            </w:tcBorders>
            <w:vAlign w:val="center"/>
            <w:hideMark/>
          </w:tcPr>
          <w:p w14:paraId="786D7B13" w14:textId="77777777" w:rsidR="00220BF8" w:rsidRPr="007129D9" w:rsidRDefault="00220BF8" w:rsidP="0003125A">
            <w:pPr>
              <w:spacing w:after="0" w:line="360" w:lineRule="auto"/>
              <w:jc w:val="center"/>
              <w:rPr>
                <w:lang w:eastAsia="es-DO"/>
              </w:rPr>
            </w:pPr>
            <w:r w:rsidRPr="007129D9">
              <w:rPr>
                <w:lang w:eastAsia="es-DO"/>
              </w:rPr>
              <w:t>13</w:t>
            </w:r>
          </w:p>
        </w:tc>
        <w:tc>
          <w:tcPr>
            <w:tcW w:w="1644" w:type="dxa"/>
            <w:tcBorders>
              <w:top w:val="nil"/>
              <w:left w:val="nil"/>
              <w:bottom w:val="single" w:sz="4" w:space="0" w:color="000000"/>
              <w:right w:val="single" w:sz="4" w:space="0" w:color="000000"/>
            </w:tcBorders>
            <w:vAlign w:val="center"/>
            <w:hideMark/>
          </w:tcPr>
          <w:p w14:paraId="1B176EEE" w14:textId="77777777" w:rsidR="00220BF8" w:rsidRPr="007129D9" w:rsidRDefault="00220BF8" w:rsidP="0003125A">
            <w:pPr>
              <w:spacing w:after="0" w:line="360" w:lineRule="auto"/>
              <w:jc w:val="both"/>
              <w:rPr>
                <w:lang w:eastAsia="es-DO"/>
              </w:rPr>
            </w:pPr>
            <w:r w:rsidRPr="007129D9">
              <w:rPr>
                <w:lang w:eastAsia="es-DO"/>
              </w:rPr>
              <w:t>Análisis de estudios económicos y sociales</w:t>
            </w:r>
          </w:p>
        </w:tc>
        <w:tc>
          <w:tcPr>
            <w:tcW w:w="1920" w:type="dxa"/>
            <w:tcBorders>
              <w:top w:val="nil"/>
              <w:left w:val="nil"/>
              <w:bottom w:val="single" w:sz="4" w:space="0" w:color="000000"/>
              <w:right w:val="single" w:sz="4" w:space="0" w:color="000000"/>
            </w:tcBorders>
            <w:vAlign w:val="center"/>
            <w:hideMark/>
          </w:tcPr>
          <w:p w14:paraId="6D077102" w14:textId="77777777" w:rsidR="00220BF8" w:rsidRPr="007129D9" w:rsidRDefault="00220BF8" w:rsidP="0003125A">
            <w:pPr>
              <w:spacing w:after="0" w:line="360" w:lineRule="auto"/>
              <w:jc w:val="both"/>
              <w:rPr>
                <w:lang w:eastAsia="es-DO"/>
              </w:rPr>
            </w:pPr>
            <w:r w:rsidRPr="007129D9">
              <w:rPr>
                <w:lang w:eastAsia="es-DO"/>
              </w:rPr>
              <w:t>335,844,294.10</w:t>
            </w:r>
          </w:p>
        </w:tc>
        <w:tc>
          <w:tcPr>
            <w:tcW w:w="1920" w:type="dxa"/>
            <w:tcBorders>
              <w:top w:val="nil"/>
              <w:left w:val="nil"/>
              <w:bottom w:val="single" w:sz="4" w:space="0" w:color="000000"/>
              <w:right w:val="single" w:sz="4" w:space="0" w:color="000000"/>
            </w:tcBorders>
            <w:vAlign w:val="center"/>
            <w:hideMark/>
          </w:tcPr>
          <w:p w14:paraId="51873DAE" w14:textId="77777777" w:rsidR="00220BF8" w:rsidRPr="007129D9" w:rsidRDefault="00220BF8" w:rsidP="0003125A">
            <w:pPr>
              <w:spacing w:after="0" w:line="360" w:lineRule="auto"/>
              <w:jc w:val="both"/>
              <w:rPr>
                <w:lang w:eastAsia="es-DO"/>
              </w:rPr>
            </w:pPr>
            <w:r w:rsidRPr="007129D9">
              <w:rPr>
                <w:lang w:eastAsia="es-DO"/>
              </w:rPr>
              <w:t>287,017,659.83</w:t>
            </w:r>
          </w:p>
        </w:tc>
        <w:tc>
          <w:tcPr>
            <w:tcW w:w="1780" w:type="dxa"/>
            <w:tcBorders>
              <w:top w:val="nil"/>
              <w:left w:val="nil"/>
              <w:bottom w:val="single" w:sz="4" w:space="0" w:color="000000"/>
              <w:right w:val="single" w:sz="4" w:space="0" w:color="000000"/>
            </w:tcBorders>
            <w:vAlign w:val="center"/>
            <w:hideMark/>
          </w:tcPr>
          <w:p w14:paraId="4C56220A" w14:textId="77777777" w:rsidR="00220BF8" w:rsidRPr="007129D9" w:rsidRDefault="00220BF8" w:rsidP="0003125A">
            <w:pPr>
              <w:spacing w:after="0" w:line="360" w:lineRule="auto"/>
              <w:jc w:val="both"/>
              <w:rPr>
                <w:lang w:eastAsia="es-DO"/>
              </w:rPr>
            </w:pPr>
            <w:r w:rsidRPr="007129D9">
              <w:rPr>
                <w:lang w:eastAsia="es-DO"/>
              </w:rPr>
              <w:t>48,826,634.27</w:t>
            </w:r>
          </w:p>
        </w:tc>
        <w:tc>
          <w:tcPr>
            <w:tcW w:w="1404" w:type="dxa"/>
            <w:tcBorders>
              <w:top w:val="nil"/>
              <w:left w:val="nil"/>
              <w:bottom w:val="single" w:sz="4" w:space="0" w:color="000000"/>
              <w:right w:val="single" w:sz="4" w:space="0" w:color="000000"/>
            </w:tcBorders>
            <w:vAlign w:val="center"/>
            <w:hideMark/>
          </w:tcPr>
          <w:p w14:paraId="1F64ADB4" w14:textId="77777777" w:rsidR="00220BF8" w:rsidRPr="007129D9" w:rsidRDefault="00220BF8" w:rsidP="0003125A">
            <w:pPr>
              <w:spacing w:after="0" w:line="360" w:lineRule="auto"/>
              <w:jc w:val="both"/>
              <w:rPr>
                <w:lang w:eastAsia="es-DO"/>
              </w:rPr>
            </w:pPr>
            <w:r w:rsidRPr="007129D9">
              <w:rPr>
                <w:lang w:eastAsia="es-DO"/>
              </w:rPr>
              <w:t>2</w:t>
            </w:r>
          </w:p>
        </w:tc>
        <w:tc>
          <w:tcPr>
            <w:tcW w:w="1154" w:type="dxa"/>
            <w:tcBorders>
              <w:top w:val="nil"/>
              <w:left w:val="nil"/>
              <w:bottom w:val="single" w:sz="4" w:space="0" w:color="000000"/>
              <w:right w:val="single" w:sz="4" w:space="0" w:color="000000"/>
            </w:tcBorders>
            <w:vAlign w:val="center"/>
            <w:hideMark/>
          </w:tcPr>
          <w:p w14:paraId="7468A496" w14:textId="77777777" w:rsidR="00220BF8" w:rsidRPr="007129D9" w:rsidRDefault="00220BF8" w:rsidP="0003125A">
            <w:pPr>
              <w:spacing w:after="0" w:line="360" w:lineRule="auto"/>
              <w:jc w:val="both"/>
              <w:rPr>
                <w:lang w:eastAsia="es-DO"/>
              </w:rPr>
            </w:pPr>
            <w:r w:rsidRPr="007129D9">
              <w:rPr>
                <w:lang w:eastAsia="es-DO"/>
              </w:rPr>
              <w:t>85%</w:t>
            </w:r>
          </w:p>
        </w:tc>
        <w:tc>
          <w:tcPr>
            <w:tcW w:w="1528" w:type="dxa"/>
            <w:tcBorders>
              <w:top w:val="nil"/>
              <w:left w:val="nil"/>
              <w:bottom w:val="single" w:sz="4" w:space="0" w:color="000000"/>
              <w:right w:val="single" w:sz="4" w:space="0" w:color="000000"/>
            </w:tcBorders>
            <w:vAlign w:val="center"/>
            <w:hideMark/>
          </w:tcPr>
          <w:p w14:paraId="6D7EF24B" w14:textId="77777777" w:rsidR="00220BF8" w:rsidRPr="007129D9" w:rsidRDefault="00220BF8" w:rsidP="0003125A">
            <w:pPr>
              <w:spacing w:after="0" w:line="360" w:lineRule="auto"/>
              <w:jc w:val="both"/>
              <w:rPr>
                <w:lang w:eastAsia="es-DO"/>
              </w:rPr>
            </w:pPr>
            <w:r w:rsidRPr="007129D9">
              <w:rPr>
                <w:lang w:eastAsia="es-DO"/>
              </w:rPr>
              <w:t>100%</w:t>
            </w:r>
          </w:p>
        </w:tc>
      </w:tr>
      <w:tr w:rsidR="007129D9" w:rsidRPr="007129D9" w14:paraId="67BB6850" w14:textId="77777777" w:rsidTr="00143D93">
        <w:trPr>
          <w:trHeight w:val="315"/>
        </w:trPr>
        <w:tc>
          <w:tcPr>
            <w:tcW w:w="1686" w:type="dxa"/>
            <w:tcBorders>
              <w:top w:val="nil"/>
              <w:left w:val="single" w:sz="4" w:space="0" w:color="000000"/>
              <w:bottom w:val="single" w:sz="4" w:space="0" w:color="000000"/>
              <w:right w:val="single" w:sz="4" w:space="0" w:color="000000"/>
            </w:tcBorders>
            <w:shd w:val="clear" w:color="000000" w:fill="153D64"/>
            <w:vAlign w:val="center"/>
            <w:hideMark/>
          </w:tcPr>
          <w:p w14:paraId="4AFFBC25" w14:textId="77777777" w:rsidR="00220BF8" w:rsidRPr="0003125A" w:rsidRDefault="00220BF8" w:rsidP="0003125A">
            <w:pPr>
              <w:spacing w:after="0" w:line="360" w:lineRule="auto"/>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Total, General</w:t>
            </w:r>
          </w:p>
        </w:tc>
        <w:tc>
          <w:tcPr>
            <w:tcW w:w="1644" w:type="dxa"/>
            <w:tcBorders>
              <w:top w:val="nil"/>
              <w:left w:val="nil"/>
              <w:bottom w:val="single" w:sz="4" w:space="0" w:color="000000"/>
              <w:right w:val="single" w:sz="4" w:space="0" w:color="000000"/>
            </w:tcBorders>
            <w:shd w:val="clear" w:color="000000" w:fill="153D64"/>
            <w:vAlign w:val="center"/>
            <w:hideMark/>
          </w:tcPr>
          <w:p w14:paraId="4FE1B819" w14:textId="77777777" w:rsidR="00220BF8" w:rsidRPr="0003125A" w:rsidRDefault="00220BF8" w:rsidP="0003125A">
            <w:pPr>
              <w:spacing w:after="0" w:line="360" w:lineRule="auto"/>
              <w:jc w:val="center"/>
              <w:rPr>
                <w:rFonts w:eastAsia="Times New Roman"/>
                <w:color w:val="FFFFFF" w:themeColor="background1"/>
                <w:spacing w:val="0"/>
                <w:lang w:eastAsia="es-DO"/>
              </w:rPr>
            </w:pPr>
            <w:r w:rsidRPr="0003125A">
              <w:rPr>
                <w:rFonts w:eastAsia="Times New Roman"/>
                <w:color w:val="FFFFFF" w:themeColor="background1"/>
                <w:spacing w:val="0"/>
                <w:lang w:eastAsia="es-DO"/>
              </w:rPr>
              <w:t> </w:t>
            </w:r>
          </w:p>
        </w:tc>
        <w:tc>
          <w:tcPr>
            <w:tcW w:w="1920" w:type="dxa"/>
            <w:tcBorders>
              <w:top w:val="nil"/>
              <w:left w:val="nil"/>
              <w:bottom w:val="single" w:sz="4" w:space="0" w:color="000000"/>
              <w:right w:val="single" w:sz="4" w:space="0" w:color="000000"/>
            </w:tcBorders>
            <w:shd w:val="clear" w:color="000000" w:fill="153D64"/>
            <w:vAlign w:val="center"/>
            <w:hideMark/>
          </w:tcPr>
          <w:p w14:paraId="21607D10" w14:textId="77777777" w:rsidR="00220BF8" w:rsidRPr="0003125A" w:rsidRDefault="00220BF8"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335,844,294.10</w:t>
            </w:r>
          </w:p>
        </w:tc>
        <w:tc>
          <w:tcPr>
            <w:tcW w:w="1920" w:type="dxa"/>
            <w:tcBorders>
              <w:top w:val="nil"/>
              <w:left w:val="nil"/>
              <w:bottom w:val="single" w:sz="4" w:space="0" w:color="000000"/>
              <w:right w:val="single" w:sz="4" w:space="0" w:color="000000"/>
            </w:tcBorders>
            <w:shd w:val="clear" w:color="000000" w:fill="153D64"/>
            <w:vAlign w:val="center"/>
            <w:hideMark/>
          </w:tcPr>
          <w:p w14:paraId="0DAA8A75" w14:textId="77777777" w:rsidR="00220BF8" w:rsidRPr="0003125A" w:rsidRDefault="00220BF8"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287,017,659.83</w:t>
            </w:r>
          </w:p>
        </w:tc>
        <w:tc>
          <w:tcPr>
            <w:tcW w:w="1780" w:type="dxa"/>
            <w:tcBorders>
              <w:top w:val="nil"/>
              <w:left w:val="nil"/>
              <w:bottom w:val="single" w:sz="4" w:space="0" w:color="000000"/>
              <w:right w:val="single" w:sz="4" w:space="0" w:color="000000"/>
            </w:tcBorders>
            <w:shd w:val="clear" w:color="000000" w:fill="153D64"/>
            <w:vAlign w:val="center"/>
            <w:hideMark/>
          </w:tcPr>
          <w:p w14:paraId="628E7475" w14:textId="77777777" w:rsidR="00220BF8" w:rsidRPr="0003125A" w:rsidRDefault="00220BF8"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48,826,634.27</w:t>
            </w:r>
          </w:p>
        </w:tc>
        <w:tc>
          <w:tcPr>
            <w:tcW w:w="1404" w:type="dxa"/>
            <w:tcBorders>
              <w:top w:val="nil"/>
              <w:left w:val="nil"/>
              <w:bottom w:val="single" w:sz="4" w:space="0" w:color="000000"/>
              <w:right w:val="single" w:sz="4" w:space="0" w:color="000000"/>
            </w:tcBorders>
            <w:shd w:val="clear" w:color="000000" w:fill="153D64"/>
            <w:vAlign w:val="center"/>
            <w:hideMark/>
          </w:tcPr>
          <w:p w14:paraId="0E169110" w14:textId="77777777" w:rsidR="00220BF8" w:rsidRPr="0003125A" w:rsidRDefault="00220BF8"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 </w:t>
            </w:r>
          </w:p>
        </w:tc>
        <w:tc>
          <w:tcPr>
            <w:tcW w:w="1154" w:type="dxa"/>
            <w:tcBorders>
              <w:top w:val="nil"/>
              <w:left w:val="nil"/>
              <w:bottom w:val="single" w:sz="4" w:space="0" w:color="000000"/>
              <w:right w:val="single" w:sz="4" w:space="0" w:color="000000"/>
            </w:tcBorders>
            <w:shd w:val="clear" w:color="000000" w:fill="153D64"/>
            <w:vAlign w:val="center"/>
            <w:hideMark/>
          </w:tcPr>
          <w:p w14:paraId="12C7BD26" w14:textId="77777777" w:rsidR="00220BF8" w:rsidRPr="0003125A" w:rsidRDefault="00220BF8" w:rsidP="0003125A">
            <w:pPr>
              <w:spacing w:after="0" w:line="360" w:lineRule="auto"/>
              <w:jc w:val="center"/>
              <w:rPr>
                <w:rFonts w:eastAsia="Times New Roman"/>
                <w:spacing w:val="0"/>
                <w:lang w:eastAsia="es-DO"/>
              </w:rPr>
            </w:pPr>
            <w:r w:rsidRPr="0003125A">
              <w:rPr>
                <w:rFonts w:eastAsia="Times New Roman"/>
                <w:spacing w:val="0"/>
                <w:lang w:eastAsia="es-DO"/>
              </w:rPr>
              <w:t> </w:t>
            </w:r>
          </w:p>
        </w:tc>
        <w:tc>
          <w:tcPr>
            <w:tcW w:w="1528" w:type="dxa"/>
            <w:tcBorders>
              <w:top w:val="nil"/>
              <w:left w:val="nil"/>
              <w:bottom w:val="single" w:sz="4" w:space="0" w:color="000000"/>
              <w:right w:val="single" w:sz="4" w:space="0" w:color="000000"/>
            </w:tcBorders>
            <w:shd w:val="clear" w:color="000000" w:fill="153D64"/>
            <w:vAlign w:val="center"/>
            <w:hideMark/>
          </w:tcPr>
          <w:p w14:paraId="13B02656" w14:textId="77777777" w:rsidR="00220BF8" w:rsidRPr="0003125A" w:rsidRDefault="00220BF8" w:rsidP="0003125A">
            <w:pPr>
              <w:keepNext/>
              <w:spacing w:after="0" w:line="360" w:lineRule="auto"/>
              <w:jc w:val="center"/>
              <w:rPr>
                <w:rFonts w:eastAsia="Times New Roman"/>
                <w:spacing w:val="0"/>
                <w:lang w:eastAsia="es-DO"/>
              </w:rPr>
            </w:pPr>
            <w:r w:rsidRPr="0003125A">
              <w:rPr>
                <w:rFonts w:eastAsia="Times New Roman"/>
                <w:spacing w:val="0"/>
                <w:lang w:eastAsia="es-DO"/>
              </w:rPr>
              <w:t> </w:t>
            </w:r>
          </w:p>
        </w:tc>
      </w:tr>
    </w:tbl>
    <w:p w14:paraId="2B8B18AD" w14:textId="23E38BF3" w:rsidR="006E09B2" w:rsidRPr="0003125A" w:rsidRDefault="00143D93" w:rsidP="0003125A">
      <w:pPr>
        <w:pStyle w:val="Caption"/>
        <w:spacing w:line="360" w:lineRule="auto"/>
        <w:rPr>
          <w:color w:val="767171"/>
          <w:lang w:eastAsia="es-DO"/>
        </w:rPr>
      </w:pPr>
      <w:r w:rsidRPr="0003125A">
        <w:rPr>
          <w:color w:val="767171"/>
          <w:lang w:eastAsia="es-DO"/>
        </w:rPr>
        <w:t xml:space="preserve">Tabla </w:t>
      </w:r>
      <w:r w:rsidR="00456B2C" w:rsidRPr="0003125A">
        <w:rPr>
          <w:color w:val="767171"/>
          <w:lang w:eastAsia="es-DO"/>
        </w:rPr>
        <w:fldChar w:fldCharType="begin"/>
      </w:r>
      <w:r w:rsidR="00456B2C" w:rsidRPr="0003125A">
        <w:rPr>
          <w:color w:val="767171"/>
          <w:lang w:eastAsia="es-DO"/>
        </w:rPr>
        <w:instrText xml:space="preserve"> SEQ Tabla \* ARABIC </w:instrText>
      </w:r>
      <w:r w:rsidR="00456B2C" w:rsidRPr="0003125A">
        <w:rPr>
          <w:color w:val="767171"/>
          <w:lang w:eastAsia="es-DO"/>
        </w:rPr>
        <w:fldChar w:fldCharType="separate"/>
      </w:r>
      <w:r w:rsidR="00456B2C" w:rsidRPr="0003125A">
        <w:rPr>
          <w:noProof/>
          <w:color w:val="767171"/>
          <w:lang w:eastAsia="es-DO"/>
        </w:rPr>
        <w:t>7</w:t>
      </w:r>
      <w:r w:rsidR="00456B2C" w:rsidRPr="0003125A">
        <w:rPr>
          <w:color w:val="767171"/>
          <w:lang w:eastAsia="es-DO"/>
        </w:rPr>
        <w:fldChar w:fldCharType="end"/>
      </w:r>
      <w:r w:rsidRPr="0003125A">
        <w:rPr>
          <w:color w:val="767171"/>
          <w:lang w:eastAsia="es-DO"/>
        </w:rPr>
        <w:t>.  Ejecución Presupuestaria por programa 2025. Fuente: Dirección Administrativa y Financiera.</w:t>
      </w:r>
    </w:p>
    <w:tbl>
      <w:tblPr>
        <w:tblW w:w="11902" w:type="dxa"/>
        <w:jc w:val="center"/>
        <w:tblCellMar>
          <w:left w:w="70" w:type="dxa"/>
          <w:right w:w="70" w:type="dxa"/>
        </w:tblCellMar>
        <w:tblLook w:val="04A0" w:firstRow="1" w:lastRow="0" w:firstColumn="1" w:lastColumn="0" w:noHBand="0" w:noVBand="1"/>
      </w:tblPr>
      <w:tblGrid>
        <w:gridCol w:w="1814"/>
        <w:gridCol w:w="3573"/>
        <w:gridCol w:w="2248"/>
        <w:gridCol w:w="1920"/>
        <w:gridCol w:w="2347"/>
      </w:tblGrid>
      <w:tr w:rsidR="007129D9" w:rsidRPr="007129D9" w14:paraId="54195A93" w14:textId="77777777" w:rsidTr="00143D93">
        <w:trPr>
          <w:trHeight w:val="945"/>
          <w:tblHeader/>
          <w:jc w:val="center"/>
        </w:trPr>
        <w:tc>
          <w:tcPr>
            <w:tcW w:w="1814" w:type="dxa"/>
            <w:tcBorders>
              <w:top w:val="single" w:sz="4" w:space="0" w:color="000000"/>
              <w:left w:val="single" w:sz="4" w:space="0" w:color="000000"/>
              <w:bottom w:val="single" w:sz="4" w:space="0" w:color="000000"/>
              <w:right w:val="single" w:sz="4" w:space="0" w:color="000000"/>
            </w:tcBorders>
            <w:shd w:val="clear" w:color="000000" w:fill="153D64"/>
            <w:vAlign w:val="center"/>
            <w:hideMark/>
          </w:tcPr>
          <w:p w14:paraId="4CFF715D" w14:textId="77777777" w:rsidR="00143D93" w:rsidRPr="0003125A" w:rsidRDefault="00143D93"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Código actividad</w:t>
            </w:r>
          </w:p>
        </w:tc>
        <w:tc>
          <w:tcPr>
            <w:tcW w:w="3573" w:type="dxa"/>
            <w:tcBorders>
              <w:top w:val="single" w:sz="4" w:space="0" w:color="000000"/>
              <w:left w:val="nil"/>
              <w:bottom w:val="single" w:sz="4" w:space="0" w:color="000000"/>
              <w:right w:val="single" w:sz="4" w:space="0" w:color="000000"/>
            </w:tcBorders>
            <w:shd w:val="clear" w:color="000000" w:fill="153D64"/>
            <w:vAlign w:val="center"/>
            <w:hideMark/>
          </w:tcPr>
          <w:p w14:paraId="7EACEB60" w14:textId="77777777" w:rsidR="00143D93" w:rsidRPr="0003125A" w:rsidRDefault="00143D93"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Producto</w:t>
            </w:r>
          </w:p>
        </w:tc>
        <w:tc>
          <w:tcPr>
            <w:tcW w:w="2248" w:type="dxa"/>
            <w:tcBorders>
              <w:top w:val="single" w:sz="4" w:space="0" w:color="000000"/>
              <w:left w:val="nil"/>
              <w:bottom w:val="single" w:sz="4" w:space="0" w:color="000000"/>
              <w:right w:val="single" w:sz="4" w:space="0" w:color="000000"/>
            </w:tcBorders>
            <w:shd w:val="clear" w:color="000000" w:fill="153D64"/>
            <w:vAlign w:val="center"/>
            <w:hideMark/>
          </w:tcPr>
          <w:p w14:paraId="4ACEC5F9" w14:textId="77777777" w:rsidR="00143D93" w:rsidRPr="0003125A" w:rsidRDefault="00143D93"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Asignación presupuestaria (RD$)</w:t>
            </w:r>
          </w:p>
        </w:tc>
        <w:tc>
          <w:tcPr>
            <w:tcW w:w="1920" w:type="dxa"/>
            <w:tcBorders>
              <w:top w:val="single" w:sz="4" w:space="0" w:color="000000"/>
              <w:left w:val="nil"/>
              <w:bottom w:val="single" w:sz="4" w:space="0" w:color="000000"/>
              <w:right w:val="single" w:sz="4" w:space="0" w:color="000000"/>
            </w:tcBorders>
            <w:shd w:val="clear" w:color="000000" w:fill="153D64"/>
            <w:vAlign w:val="center"/>
            <w:hideMark/>
          </w:tcPr>
          <w:p w14:paraId="798DC449" w14:textId="77777777" w:rsidR="00143D93" w:rsidRPr="0003125A" w:rsidRDefault="00143D93"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Ejecución 2025 (RD$)</w:t>
            </w:r>
          </w:p>
        </w:tc>
        <w:tc>
          <w:tcPr>
            <w:tcW w:w="2347" w:type="dxa"/>
            <w:tcBorders>
              <w:top w:val="single" w:sz="4" w:space="0" w:color="000000"/>
              <w:left w:val="nil"/>
              <w:bottom w:val="single" w:sz="4" w:space="0" w:color="000000"/>
              <w:right w:val="single" w:sz="4" w:space="0" w:color="000000"/>
            </w:tcBorders>
            <w:shd w:val="clear" w:color="000000" w:fill="153D64"/>
            <w:vAlign w:val="center"/>
            <w:hideMark/>
          </w:tcPr>
          <w:p w14:paraId="4EB014C3" w14:textId="77777777" w:rsidR="00143D93" w:rsidRPr="0003125A" w:rsidRDefault="00143D93"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 Desempeño Financiero</w:t>
            </w:r>
          </w:p>
        </w:tc>
      </w:tr>
      <w:tr w:rsidR="007129D9" w:rsidRPr="007129D9" w14:paraId="2CA33779" w14:textId="77777777" w:rsidTr="00143D93">
        <w:trPr>
          <w:trHeight w:val="1410"/>
          <w:jc w:val="center"/>
        </w:trPr>
        <w:tc>
          <w:tcPr>
            <w:tcW w:w="1814" w:type="dxa"/>
            <w:tcBorders>
              <w:top w:val="nil"/>
              <w:left w:val="single" w:sz="4" w:space="0" w:color="000000"/>
              <w:bottom w:val="single" w:sz="4" w:space="0" w:color="000000"/>
              <w:right w:val="single" w:sz="4" w:space="0" w:color="000000"/>
            </w:tcBorders>
            <w:vAlign w:val="center"/>
            <w:hideMark/>
          </w:tcPr>
          <w:p w14:paraId="6BB49C28" w14:textId="77777777" w:rsidR="00143D93" w:rsidRPr="007129D9" w:rsidRDefault="00143D93" w:rsidP="0003125A">
            <w:pPr>
              <w:spacing w:after="0" w:line="360" w:lineRule="auto"/>
              <w:jc w:val="both"/>
              <w:rPr>
                <w:lang w:eastAsia="es-DO"/>
              </w:rPr>
            </w:pPr>
            <w:r w:rsidRPr="007129D9">
              <w:rPr>
                <w:lang w:eastAsia="es-DO"/>
              </w:rPr>
              <w:t>08.00.0001</w:t>
            </w:r>
          </w:p>
        </w:tc>
        <w:tc>
          <w:tcPr>
            <w:tcW w:w="3573" w:type="dxa"/>
            <w:tcBorders>
              <w:top w:val="nil"/>
              <w:left w:val="nil"/>
              <w:bottom w:val="single" w:sz="4" w:space="0" w:color="000000"/>
              <w:right w:val="single" w:sz="4" w:space="0" w:color="000000"/>
            </w:tcBorders>
            <w:vAlign w:val="center"/>
            <w:hideMark/>
          </w:tcPr>
          <w:p w14:paraId="0AD793CF" w14:textId="77777777" w:rsidR="00143D93" w:rsidRPr="007129D9" w:rsidRDefault="00143D93" w:rsidP="0003125A">
            <w:pPr>
              <w:spacing w:after="0" w:line="360" w:lineRule="auto"/>
              <w:jc w:val="both"/>
              <w:rPr>
                <w:lang w:eastAsia="es-DO"/>
              </w:rPr>
            </w:pPr>
            <w:r w:rsidRPr="007129D9">
              <w:rPr>
                <w:lang w:eastAsia="es-DO"/>
              </w:rPr>
              <w:t>08 - Hogares incluidos en la base de datos del SIUBEN para la constitución del Registro Social Universal</w:t>
            </w:r>
          </w:p>
        </w:tc>
        <w:tc>
          <w:tcPr>
            <w:tcW w:w="2248" w:type="dxa"/>
            <w:tcBorders>
              <w:top w:val="nil"/>
              <w:left w:val="nil"/>
              <w:bottom w:val="single" w:sz="4" w:space="0" w:color="000000"/>
              <w:right w:val="single" w:sz="4" w:space="0" w:color="000000"/>
            </w:tcBorders>
            <w:vAlign w:val="center"/>
            <w:hideMark/>
          </w:tcPr>
          <w:p w14:paraId="0B4E279F" w14:textId="77777777" w:rsidR="00143D93" w:rsidRPr="007129D9" w:rsidRDefault="00143D93" w:rsidP="0003125A">
            <w:pPr>
              <w:spacing w:after="0" w:line="360" w:lineRule="auto"/>
              <w:jc w:val="center"/>
              <w:rPr>
                <w:lang w:eastAsia="es-DO"/>
              </w:rPr>
            </w:pPr>
            <w:r w:rsidRPr="007129D9">
              <w:rPr>
                <w:lang w:eastAsia="es-DO"/>
              </w:rPr>
              <w:t>192,982,474.63</w:t>
            </w:r>
          </w:p>
        </w:tc>
        <w:tc>
          <w:tcPr>
            <w:tcW w:w="1920" w:type="dxa"/>
            <w:tcBorders>
              <w:top w:val="nil"/>
              <w:left w:val="nil"/>
              <w:bottom w:val="single" w:sz="4" w:space="0" w:color="000000"/>
              <w:right w:val="single" w:sz="4" w:space="0" w:color="000000"/>
            </w:tcBorders>
            <w:vAlign w:val="center"/>
            <w:hideMark/>
          </w:tcPr>
          <w:p w14:paraId="5052B3CF" w14:textId="77777777" w:rsidR="00143D93" w:rsidRPr="007129D9" w:rsidRDefault="00143D93" w:rsidP="0003125A">
            <w:pPr>
              <w:spacing w:after="0" w:line="360" w:lineRule="auto"/>
              <w:jc w:val="center"/>
              <w:rPr>
                <w:lang w:eastAsia="es-DO"/>
              </w:rPr>
            </w:pPr>
            <w:r w:rsidRPr="007129D9">
              <w:rPr>
                <w:lang w:eastAsia="es-DO"/>
              </w:rPr>
              <w:t>160,740,943.40</w:t>
            </w:r>
          </w:p>
        </w:tc>
        <w:tc>
          <w:tcPr>
            <w:tcW w:w="2347" w:type="dxa"/>
            <w:tcBorders>
              <w:top w:val="nil"/>
              <w:left w:val="nil"/>
              <w:bottom w:val="single" w:sz="4" w:space="0" w:color="000000"/>
              <w:right w:val="single" w:sz="4" w:space="0" w:color="000000"/>
            </w:tcBorders>
            <w:vAlign w:val="center"/>
            <w:hideMark/>
          </w:tcPr>
          <w:p w14:paraId="0FC8FD1F" w14:textId="77777777" w:rsidR="00143D93" w:rsidRPr="007129D9" w:rsidRDefault="00143D93" w:rsidP="0003125A">
            <w:pPr>
              <w:spacing w:after="0" w:line="360" w:lineRule="auto"/>
              <w:jc w:val="center"/>
              <w:rPr>
                <w:lang w:eastAsia="es-DO"/>
              </w:rPr>
            </w:pPr>
            <w:r w:rsidRPr="007129D9">
              <w:rPr>
                <w:lang w:eastAsia="es-DO"/>
              </w:rPr>
              <w:t>83.29</w:t>
            </w:r>
          </w:p>
        </w:tc>
      </w:tr>
      <w:tr w:rsidR="007129D9" w:rsidRPr="007129D9" w14:paraId="12442E8C" w14:textId="77777777" w:rsidTr="00143D93">
        <w:trPr>
          <w:trHeight w:val="1726"/>
          <w:jc w:val="center"/>
        </w:trPr>
        <w:tc>
          <w:tcPr>
            <w:tcW w:w="1814" w:type="dxa"/>
            <w:tcBorders>
              <w:top w:val="nil"/>
              <w:left w:val="single" w:sz="4" w:space="0" w:color="000000"/>
              <w:bottom w:val="single" w:sz="4" w:space="0" w:color="000000"/>
              <w:right w:val="single" w:sz="4" w:space="0" w:color="000000"/>
            </w:tcBorders>
            <w:vAlign w:val="center"/>
            <w:hideMark/>
          </w:tcPr>
          <w:p w14:paraId="0C93F30E" w14:textId="77777777" w:rsidR="00143D93" w:rsidRPr="007129D9" w:rsidRDefault="00143D93" w:rsidP="0003125A">
            <w:pPr>
              <w:spacing w:after="0" w:line="360" w:lineRule="auto"/>
              <w:jc w:val="both"/>
              <w:rPr>
                <w:lang w:eastAsia="es-DO"/>
              </w:rPr>
            </w:pPr>
            <w:r w:rsidRPr="007129D9">
              <w:rPr>
                <w:lang w:eastAsia="es-DO"/>
              </w:rPr>
              <w:lastRenderedPageBreak/>
              <w:t>09.00.0001</w:t>
            </w:r>
          </w:p>
        </w:tc>
        <w:tc>
          <w:tcPr>
            <w:tcW w:w="3573" w:type="dxa"/>
            <w:tcBorders>
              <w:top w:val="nil"/>
              <w:left w:val="nil"/>
              <w:bottom w:val="single" w:sz="4" w:space="0" w:color="000000"/>
              <w:right w:val="single" w:sz="4" w:space="0" w:color="000000"/>
            </w:tcBorders>
            <w:vAlign w:val="center"/>
            <w:hideMark/>
          </w:tcPr>
          <w:p w14:paraId="22E00840" w14:textId="77777777" w:rsidR="00143D93" w:rsidRPr="007129D9" w:rsidRDefault="00143D93" w:rsidP="0003125A">
            <w:pPr>
              <w:spacing w:after="0" w:line="360" w:lineRule="auto"/>
              <w:jc w:val="both"/>
              <w:rPr>
                <w:lang w:eastAsia="es-DO"/>
              </w:rPr>
            </w:pPr>
            <w:r w:rsidRPr="007129D9">
              <w:rPr>
                <w:lang w:eastAsia="es-DO"/>
              </w:rPr>
              <w:t>09 - Instituciones registran los hogares beneficiarios en la base de datos del SIUBEN Para la creación del Registro Único de Beneficiarios</w:t>
            </w:r>
          </w:p>
        </w:tc>
        <w:tc>
          <w:tcPr>
            <w:tcW w:w="2248" w:type="dxa"/>
            <w:tcBorders>
              <w:top w:val="nil"/>
              <w:left w:val="nil"/>
              <w:bottom w:val="single" w:sz="4" w:space="0" w:color="000000"/>
              <w:right w:val="single" w:sz="4" w:space="0" w:color="000000"/>
            </w:tcBorders>
            <w:vAlign w:val="center"/>
            <w:hideMark/>
          </w:tcPr>
          <w:p w14:paraId="07A94084" w14:textId="77777777" w:rsidR="00143D93" w:rsidRPr="007129D9" w:rsidRDefault="00143D93" w:rsidP="0003125A">
            <w:pPr>
              <w:spacing w:after="0" w:line="360" w:lineRule="auto"/>
              <w:jc w:val="center"/>
              <w:rPr>
                <w:lang w:eastAsia="es-DO"/>
              </w:rPr>
            </w:pPr>
            <w:r w:rsidRPr="007129D9">
              <w:rPr>
                <w:lang w:eastAsia="es-DO"/>
              </w:rPr>
              <w:t>69,754,020.47</w:t>
            </w:r>
          </w:p>
        </w:tc>
        <w:tc>
          <w:tcPr>
            <w:tcW w:w="1920" w:type="dxa"/>
            <w:tcBorders>
              <w:top w:val="nil"/>
              <w:left w:val="nil"/>
              <w:bottom w:val="single" w:sz="4" w:space="0" w:color="000000"/>
              <w:right w:val="single" w:sz="4" w:space="0" w:color="000000"/>
            </w:tcBorders>
            <w:vAlign w:val="center"/>
            <w:hideMark/>
          </w:tcPr>
          <w:p w14:paraId="031CC373" w14:textId="77777777" w:rsidR="00143D93" w:rsidRPr="007129D9" w:rsidRDefault="00143D93" w:rsidP="0003125A">
            <w:pPr>
              <w:spacing w:after="0" w:line="360" w:lineRule="auto"/>
              <w:jc w:val="center"/>
              <w:rPr>
                <w:lang w:eastAsia="es-DO"/>
              </w:rPr>
            </w:pPr>
            <w:r w:rsidRPr="007129D9">
              <w:rPr>
                <w:lang w:eastAsia="es-DO"/>
              </w:rPr>
              <w:t>58,738,301.67</w:t>
            </w:r>
          </w:p>
        </w:tc>
        <w:tc>
          <w:tcPr>
            <w:tcW w:w="2347" w:type="dxa"/>
            <w:tcBorders>
              <w:top w:val="nil"/>
              <w:left w:val="nil"/>
              <w:bottom w:val="single" w:sz="4" w:space="0" w:color="000000"/>
              <w:right w:val="single" w:sz="4" w:space="0" w:color="000000"/>
            </w:tcBorders>
            <w:vAlign w:val="center"/>
            <w:hideMark/>
          </w:tcPr>
          <w:p w14:paraId="0182CECD" w14:textId="77777777" w:rsidR="00143D93" w:rsidRPr="007129D9" w:rsidRDefault="00143D93" w:rsidP="0003125A">
            <w:pPr>
              <w:spacing w:after="0" w:line="360" w:lineRule="auto"/>
              <w:jc w:val="center"/>
              <w:rPr>
                <w:lang w:eastAsia="es-DO"/>
              </w:rPr>
            </w:pPr>
            <w:r w:rsidRPr="007129D9">
              <w:rPr>
                <w:lang w:eastAsia="es-DO"/>
              </w:rPr>
              <w:t>84.21</w:t>
            </w:r>
          </w:p>
        </w:tc>
      </w:tr>
      <w:tr w:rsidR="007129D9" w:rsidRPr="007129D9" w14:paraId="7DC82B37" w14:textId="77777777" w:rsidTr="00143D93">
        <w:trPr>
          <w:trHeight w:val="315"/>
          <w:jc w:val="center"/>
        </w:trPr>
        <w:tc>
          <w:tcPr>
            <w:tcW w:w="1814" w:type="dxa"/>
            <w:tcBorders>
              <w:top w:val="nil"/>
              <w:left w:val="single" w:sz="4" w:space="0" w:color="000000"/>
              <w:bottom w:val="single" w:sz="4" w:space="0" w:color="000000"/>
              <w:right w:val="single" w:sz="4" w:space="0" w:color="000000"/>
            </w:tcBorders>
            <w:vAlign w:val="center"/>
            <w:hideMark/>
          </w:tcPr>
          <w:p w14:paraId="5CBA7171" w14:textId="77777777" w:rsidR="00143D93" w:rsidRPr="007129D9" w:rsidRDefault="00143D93" w:rsidP="0003125A">
            <w:pPr>
              <w:spacing w:after="0" w:line="360" w:lineRule="auto"/>
              <w:jc w:val="both"/>
              <w:rPr>
                <w:lang w:eastAsia="es-DO"/>
              </w:rPr>
            </w:pPr>
            <w:r w:rsidRPr="007129D9">
              <w:rPr>
                <w:lang w:eastAsia="es-DO"/>
              </w:rPr>
              <w:t>00.00.0001</w:t>
            </w:r>
          </w:p>
        </w:tc>
        <w:tc>
          <w:tcPr>
            <w:tcW w:w="3573" w:type="dxa"/>
            <w:tcBorders>
              <w:top w:val="nil"/>
              <w:left w:val="nil"/>
              <w:bottom w:val="single" w:sz="4" w:space="0" w:color="000000"/>
              <w:right w:val="single" w:sz="4" w:space="0" w:color="000000"/>
            </w:tcBorders>
            <w:vAlign w:val="center"/>
            <w:hideMark/>
          </w:tcPr>
          <w:p w14:paraId="779ED8CA" w14:textId="77777777" w:rsidR="00143D93" w:rsidRPr="007129D9" w:rsidRDefault="00143D93" w:rsidP="0003125A">
            <w:pPr>
              <w:spacing w:after="0" w:line="360" w:lineRule="auto"/>
              <w:jc w:val="both"/>
              <w:rPr>
                <w:lang w:eastAsia="es-DO"/>
              </w:rPr>
            </w:pPr>
            <w:r w:rsidRPr="007129D9">
              <w:rPr>
                <w:lang w:eastAsia="es-DO"/>
              </w:rPr>
              <w:t>Dirección y Coordinación SIUBEN</w:t>
            </w:r>
          </w:p>
        </w:tc>
        <w:tc>
          <w:tcPr>
            <w:tcW w:w="2248" w:type="dxa"/>
            <w:tcBorders>
              <w:top w:val="nil"/>
              <w:left w:val="nil"/>
              <w:bottom w:val="single" w:sz="4" w:space="0" w:color="000000"/>
              <w:right w:val="single" w:sz="4" w:space="0" w:color="000000"/>
            </w:tcBorders>
            <w:vAlign w:val="center"/>
            <w:hideMark/>
          </w:tcPr>
          <w:p w14:paraId="23EFC082" w14:textId="77777777" w:rsidR="00143D93" w:rsidRPr="007129D9" w:rsidRDefault="00143D93" w:rsidP="0003125A">
            <w:pPr>
              <w:spacing w:after="0" w:line="360" w:lineRule="auto"/>
              <w:jc w:val="center"/>
              <w:rPr>
                <w:lang w:eastAsia="es-DO"/>
              </w:rPr>
            </w:pPr>
            <w:r w:rsidRPr="007129D9">
              <w:rPr>
                <w:lang w:eastAsia="es-DO"/>
              </w:rPr>
              <w:t>73,107,799.00</w:t>
            </w:r>
          </w:p>
        </w:tc>
        <w:tc>
          <w:tcPr>
            <w:tcW w:w="1920" w:type="dxa"/>
            <w:tcBorders>
              <w:top w:val="nil"/>
              <w:left w:val="nil"/>
              <w:bottom w:val="single" w:sz="4" w:space="0" w:color="000000"/>
              <w:right w:val="single" w:sz="4" w:space="0" w:color="000000"/>
            </w:tcBorders>
            <w:vAlign w:val="center"/>
            <w:hideMark/>
          </w:tcPr>
          <w:p w14:paraId="3FB91045" w14:textId="77777777" w:rsidR="00143D93" w:rsidRPr="007129D9" w:rsidRDefault="00143D93" w:rsidP="0003125A">
            <w:pPr>
              <w:spacing w:after="0" w:line="360" w:lineRule="auto"/>
              <w:jc w:val="center"/>
              <w:rPr>
                <w:lang w:eastAsia="es-DO"/>
              </w:rPr>
            </w:pPr>
            <w:r w:rsidRPr="007129D9">
              <w:rPr>
                <w:lang w:eastAsia="es-DO"/>
              </w:rPr>
              <w:t>67,538,414.76</w:t>
            </w:r>
          </w:p>
        </w:tc>
        <w:tc>
          <w:tcPr>
            <w:tcW w:w="2347" w:type="dxa"/>
            <w:tcBorders>
              <w:top w:val="nil"/>
              <w:left w:val="nil"/>
              <w:bottom w:val="single" w:sz="4" w:space="0" w:color="000000"/>
              <w:right w:val="single" w:sz="4" w:space="0" w:color="000000"/>
            </w:tcBorders>
            <w:vAlign w:val="center"/>
            <w:hideMark/>
          </w:tcPr>
          <w:p w14:paraId="39B20720" w14:textId="77777777" w:rsidR="00143D93" w:rsidRPr="007129D9" w:rsidRDefault="00143D93" w:rsidP="0003125A">
            <w:pPr>
              <w:spacing w:after="0" w:line="360" w:lineRule="auto"/>
              <w:jc w:val="center"/>
              <w:rPr>
                <w:lang w:eastAsia="es-DO"/>
              </w:rPr>
            </w:pPr>
            <w:r w:rsidRPr="007129D9">
              <w:rPr>
                <w:lang w:eastAsia="es-DO"/>
              </w:rPr>
              <w:t>92.38</w:t>
            </w:r>
          </w:p>
        </w:tc>
      </w:tr>
      <w:tr w:rsidR="007129D9" w:rsidRPr="007129D9" w14:paraId="3457E590" w14:textId="77777777" w:rsidTr="00143D93">
        <w:trPr>
          <w:trHeight w:val="315"/>
          <w:jc w:val="center"/>
        </w:trPr>
        <w:tc>
          <w:tcPr>
            <w:tcW w:w="1814" w:type="dxa"/>
            <w:tcBorders>
              <w:top w:val="nil"/>
              <w:left w:val="single" w:sz="4" w:space="0" w:color="000000"/>
              <w:bottom w:val="single" w:sz="4" w:space="0" w:color="000000"/>
              <w:right w:val="single" w:sz="4" w:space="0" w:color="000000"/>
            </w:tcBorders>
            <w:shd w:val="clear" w:color="000000" w:fill="153D64"/>
            <w:vAlign w:val="center"/>
            <w:hideMark/>
          </w:tcPr>
          <w:p w14:paraId="032EDFF6" w14:textId="77777777" w:rsidR="00143D93" w:rsidRPr="0003125A" w:rsidRDefault="00143D93" w:rsidP="0003125A">
            <w:pPr>
              <w:spacing w:after="0" w:line="360" w:lineRule="auto"/>
              <w:jc w:val="both"/>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Total, General</w:t>
            </w:r>
          </w:p>
        </w:tc>
        <w:tc>
          <w:tcPr>
            <w:tcW w:w="3573" w:type="dxa"/>
            <w:tcBorders>
              <w:top w:val="nil"/>
              <w:left w:val="nil"/>
              <w:bottom w:val="single" w:sz="4" w:space="0" w:color="000000"/>
              <w:right w:val="single" w:sz="4" w:space="0" w:color="000000"/>
            </w:tcBorders>
            <w:shd w:val="clear" w:color="000000" w:fill="153D64"/>
            <w:vAlign w:val="center"/>
            <w:hideMark/>
          </w:tcPr>
          <w:p w14:paraId="385280F6" w14:textId="77777777" w:rsidR="00143D93" w:rsidRPr="0003125A" w:rsidRDefault="00143D93" w:rsidP="0003125A">
            <w:pPr>
              <w:spacing w:after="0" w:line="360" w:lineRule="auto"/>
              <w:jc w:val="both"/>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 </w:t>
            </w:r>
          </w:p>
        </w:tc>
        <w:tc>
          <w:tcPr>
            <w:tcW w:w="2248" w:type="dxa"/>
            <w:tcBorders>
              <w:top w:val="nil"/>
              <w:left w:val="nil"/>
              <w:bottom w:val="single" w:sz="4" w:space="0" w:color="000000"/>
              <w:right w:val="single" w:sz="4" w:space="0" w:color="000000"/>
            </w:tcBorders>
            <w:shd w:val="clear" w:color="000000" w:fill="153D64"/>
            <w:vAlign w:val="center"/>
            <w:hideMark/>
          </w:tcPr>
          <w:p w14:paraId="502A37BB" w14:textId="77777777" w:rsidR="00143D93" w:rsidRPr="0003125A" w:rsidRDefault="00143D93"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335,844,294.10</w:t>
            </w:r>
          </w:p>
        </w:tc>
        <w:tc>
          <w:tcPr>
            <w:tcW w:w="1920" w:type="dxa"/>
            <w:tcBorders>
              <w:top w:val="nil"/>
              <w:left w:val="nil"/>
              <w:bottom w:val="single" w:sz="4" w:space="0" w:color="000000"/>
              <w:right w:val="single" w:sz="4" w:space="0" w:color="000000"/>
            </w:tcBorders>
            <w:shd w:val="clear" w:color="000000" w:fill="153D64"/>
            <w:vAlign w:val="center"/>
            <w:hideMark/>
          </w:tcPr>
          <w:p w14:paraId="7EA8F405" w14:textId="77777777" w:rsidR="00143D93" w:rsidRPr="0003125A" w:rsidRDefault="00143D93"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287,017,659.83</w:t>
            </w:r>
          </w:p>
        </w:tc>
        <w:tc>
          <w:tcPr>
            <w:tcW w:w="2347" w:type="dxa"/>
            <w:tcBorders>
              <w:top w:val="nil"/>
              <w:left w:val="nil"/>
              <w:bottom w:val="single" w:sz="4" w:space="0" w:color="000000"/>
              <w:right w:val="single" w:sz="4" w:space="0" w:color="000000"/>
            </w:tcBorders>
            <w:shd w:val="clear" w:color="000000" w:fill="153D64"/>
            <w:vAlign w:val="center"/>
            <w:hideMark/>
          </w:tcPr>
          <w:p w14:paraId="32A66405" w14:textId="77777777" w:rsidR="00143D93" w:rsidRPr="0003125A" w:rsidRDefault="00143D93" w:rsidP="0003125A">
            <w:pPr>
              <w:keepNext/>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85.46</w:t>
            </w:r>
          </w:p>
        </w:tc>
      </w:tr>
    </w:tbl>
    <w:p w14:paraId="1B396545" w14:textId="6FB58380" w:rsidR="008D6101" w:rsidRPr="0003125A" w:rsidRDefault="00143D93" w:rsidP="0003125A">
      <w:pPr>
        <w:pStyle w:val="Caption"/>
        <w:spacing w:line="360" w:lineRule="auto"/>
        <w:rPr>
          <w:color w:val="767171"/>
          <w:lang w:eastAsia="es-DO"/>
        </w:rPr>
        <w:sectPr w:rsidR="008D6101" w:rsidRPr="0003125A" w:rsidSect="0003125A">
          <w:headerReference w:type="default" r:id="rId27"/>
          <w:pgSz w:w="15840" w:h="12240" w:orient="landscape"/>
          <w:pgMar w:top="2160" w:right="1440" w:bottom="2160" w:left="1440" w:header="720" w:footer="720" w:gutter="0"/>
          <w:cols w:space="720"/>
          <w:docGrid w:linePitch="360"/>
        </w:sectPr>
      </w:pPr>
      <w:r w:rsidRPr="0003125A">
        <w:rPr>
          <w:color w:val="767171"/>
        </w:rPr>
        <w:t xml:space="preserve">Tabla </w:t>
      </w:r>
      <w:r w:rsidR="00456B2C" w:rsidRPr="0003125A">
        <w:rPr>
          <w:color w:val="767171"/>
        </w:rPr>
        <w:fldChar w:fldCharType="begin"/>
      </w:r>
      <w:r w:rsidR="00456B2C" w:rsidRPr="0003125A">
        <w:rPr>
          <w:color w:val="767171"/>
        </w:rPr>
        <w:instrText xml:space="preserve"> SEQ Tabla \* ARABIC </w:instrText>
      </w:r>
      <w:r w:rsidR="00456B2C" w:rsidRPr="0003125A">
        <w:rPr>
          <w:color w:val="767171"/>
        </w:rPr>
        <w:fldChar w:fldCharType="separate"/>
      </w:r>
      <w:r w:rsidR="00456B2C" w:rsidRPr="0003125A">
        <w:rPr>
          <w:noProof/>
          <w:color w:val="767171"/>
        </w:rPr>
        <w:t>8</w:t>
      </w:r>
      <w:r w:rsidR="00456B2C" w:rsidRPr="0003125A">
        <w:rPr>
          <w:color w:val="767171"/>
        </w:rPr>
        <w:fldChar w:fldCharType="end"/>
      </w:r>
      <w:r w:rsidRPr="0003125A">
        <w:rPr>
          <w:color w:val="767171"/>
        </w:rPr>
        <w:t>. Ejecución Presupuestaria por producto 2025. Fuente: Dirección Administrativa y Financiera.</w:t>
      </w:r>
    </w:p>
    <w:p w14:paraId="51534160" w14:textId="77777777" w:rsidR="006C63E5" w:rsidRPr="007129D9" w:rsidRDefault="00DE3924" w:rsidP="0003125A">
      <w:pPr>
        <w:spacing w:line="360" w:lineRule="auto"/>
        <w:rPr>
          <w:b/>
          <w:bCs/>
        </w:rPr>
      </w:pPr>
      <w:r w:rsidRPr="007129D9">
        <w:rPr>
          <w:b/>
          <w:bCs/>
        </w:rPr>
        <w:lastRenderedPageBreak/>
        <w:t>Desempeño de los Recursos Humanos</w:t>
      </w:r>
    </w:p>
    <w:p w14:paraId="6DAA03C0" w14:textId="1C2BB3EE" w:rsidR="00133071" w:rsidRPr="007129D9" w:rsidRDefault="00133071" w:rsidP="007129D9">
      <w:pPr>
        <w:spacing w:line="360" w:lineRule="auto"/>
        <w:jc w:val="both"/>
        <w:rPr>
          <w:spacing w:val="14"/>
        </w:rPr>
      </w:pPr>
      <w:r w:rsidRPr="007129D9">
        <w:rPr>
          <w:spacing w:val="14"/>
        </w:rPr>
        <w:t>En el Departamento de Recursos Humanos se gestionan de manera general los siguientes subsistemas: Reclutamiento y Selección, Capacitación y Desarrollo Evaluación del Desempeño, Relaciones Laborales, Desarrollo Organizacional, Compensación y Beneficios, Registro y Control, Sistema de Seguridad y Salud en el Trabajo. Dentro de los cuales, las acciones y los avances son medidos a través de nueve productos, con indicadores que miden la ejecución trimestral de las metas y actividades asociadas a la Gestión de Recursos Humanos, que a su vez está vinculada a la estrategia y objetivos de nuestro Plan Operativo anual, como resultado hemos obtenido una ejecución respecto al porcentaje de cumplimiento del plan de capacitación de un 100% al tercer trimestre, 75% en el porcentaje de cumplimiento del plan de sensibilización y toma de conciencia, 76% en el porcentaje de hombres que participan en capacitaciones, y 24% de mujeres, 75% de mujeres contratadas, 2.5% a nivel de rotación del personal, 2.6% en el porcentaje de absentismo y 83% a nivel de satisfacción del clima organizacional.  </w:t>
      </w:r>
    </w:p>
    <w:p w14:paraId="59E1659F" w14:textId="1850C533" w:rsidR="00133071" w:rsidRPr="0003125A" w:rsidRDefault="00133071" w:rsidP="007129D9">
      <w:pPr>
        <w:pStyle w:val="Heading2"/>
        <w:spacing w:line="360" w:lineRule="auto"/>
        <w:jc w:val="both"/>
        <w:rPr>
          <w:rFonts w:eastAsiaTheme="minorHAnsi" w:cs="Times New Roman"/>
          <w:b/>
          <w:bCs/>
          <w:color w:val="767171"/>
          <w:szCs w:val="24"/>
        </w:rPr>
      </w:pPr>
      <w:bookmarkStart w:id="42" w:name="_Toc216793573"/>
      <w:r w:rsidRPr="0003125A">
        <w:rPr>
          <w:rFonts w:eastAsiaTheme="minorHAnsi" w:cs="Times New Roman"/>
          <w:b/>
          <w:bCs/>
          <w:color w:val="767171"/>
          <w:szCs w:val="24"/>
        </w:rPr>
        <w:t>Análisis de los Resultados de Indicadores del SISMAP</w:t>
      </w:r>
      <w:bookmarkEnd w:id="42"/>
    </w:p>
    <w:p w14:paraId="4ECD0BF8" w14:textId="2D43E6A6" w:rsidR="003B04A3" w:rsidRPr="007129D9" w:rsidRDefault="003B04A3" w:rsidP="007129D9">
      <w:pPr>
        <w:spacing w:line="360" w:lineRule="auto"/>
        <w:jc w:val="both"/>
      </w:pPr>
      <w:r w:rsidRPr="007129D9">
        <w:t xml:space="preserve">El indicador de Planificación de los Recursos Humanos se refiere a la planificación de la organización en relación con las necesidades cuantitativas y cualitativas de sus recursos humanos a corto, mediano y largo plazo, en función de la planificación estratégica y los recursos. Este indicador actualmente tiene un nivel de un 80% en el Ranking del SISMAP, cumpliendo con el criterio de este. En cuanto a la descripción de la situación actual de los recursos humanos </w:t>
      </w:r>
      <w:r w:rsidR="004064F7" w:rsidRPr="007129D9">
        <w:t>la plantilla</w:t>
      </w:r>
      <w:r w:rsidRPr="007129D9">
        <w:t xml:space="preserve"> de personal </w:t>
      </w:r>
      <w:r w:rsidR="00B56119" w:rsidRPr="007129D9">
        <w:t>de servidores</w:t>
      </w:r>
      <w:r w:rsidR="004064F7" w:rsidRPr="007129D9">
        <w:t xml:space="preserve"> públicos asciende a la cantidad de </w:t>
      </w:r>
      <w:r w:rsidRPr="007129D9">
        <w:t>221 empleados, contamos con 1 en trámite por jubilación activos en servicio. </w:t>
      </w:r>
    </w:p>
    <w:p w14:paraId="2B51124B" w14:textId="77777777" w:rsidR="003B04A3" w:rsidRPr="007129D9" w:rsidRDefault="003B04A3" w:rsidP="007129D9">
      <w:pPr>
        <w:spacing w:line="360" w:lineRule="auto"/>
        <w:jc w:val="both"/>
      </w:pPr>
      <w:r w:rsidRPr="007129D9">
        <w:rPr>
          <w:b/>
          <w:bCs/>
        </w:rPr>
        <w:t>Gestión de las compensaciones y Beneficios</w:t>
      </w:r>
      <w:r w:rsidRPr="007129D9">
        <w:t> </w:t>
      </w:r>
    </w:p>
    <w:p w14:paraId="6037A1FC" w14:textId="77777777" w:rsidR="003B04A3" w:rsidRPr="007129D9" w:rsidRDefault="003B04A3" w:rsidP="007129D9">
      <w:pPr>
        <w:spacing w:line="360" w:lineRule="auto"/>
        <w:jc w:val="both"/>
      </w:pPr>
      <w:r w:rsidRPr="007129D9">
        <w:lastRenderedPageBreak/>
        <w:t>Este indicador, que mide los avances de las instituciones en la aplicación de las políticas de retribución y elaboración de estructuras salariales, basadas en el conjunto de prioridades y objetivos vinculados a su estrategia y a su situación financiera y presupuestaria. En este semestre, el nivel de este indicador se sitúa en un 70% por la revisión bianual reglamentaria, la escala salarial se encuentra desactualizada, teniendo impacto en todos los niveles de cargos que se encuentran categorizados dentro de los grupos ocupacionales que tenemos en el Manual de Común de Cargos, en cumplimiento de la Ley 105-13 de Salarios. </w:t>
      </w:r>
    </w:p>
    <w:p w14:paraId="7B9970D2" w14:textId="6DB78747" w:rsidR="001C3021" w:rsidRPr="007129D9" w:rsidRDefault="003B04A3" w:rsidP="007129D9">
      <w:pPr>
        <w:spacing w:line="360" w:lineRule="auto"/>
        <w:jc w:val="both"/>
        <w:rPr>
          <w:b/>
          <w:bCs/>
        </w:rPr>
      </w:pPr>
      <w:r w:rsidRPr="007129D9">
        <w:t>Durante el año 2025, se ha fortalecido el subsistema de compensación y beneficios con la implementación de jornadas de salud y charlas de prevención, lo que ha permitido una atención oportuna a nuestros colaboradores. </w:t>
      </w:r>
    </w:p>
    <w:tbl>
      <w:tblPr>
        <w:tblW w:w="7933" w:type="dxa"/>
        <w:tblCellMar>
          <w:left w:w="70" w:type="dxa"/>
          <w:right w:w="70" w:type="dxa"/>
        </w:tblCellMar>
        <w:tblLook w:val="04A0" w:firstRow="1" w:lastRow="0" w:firstColumn="1" w:lastColumn="0" w:noHBand="0" w:noVBand="1"/>
      </w:tblPr>
      <w:tblGrid>
        <w:gridCol w:w="3175"/>
        <w:gridCol w:w="2103"/>
        <w:gridCol w:w="1911"/>
        <w:gridCol w:w="744"/>
      </w:tblGrid>
      <w:tr w:rsidR="007129D9" w:rsidRPr="007129D9" w14:paraId="1306B4F5" w14:textId="77777777" w:rsidTr="00BF636B">
        <w:trPr>
          <w:trHeight w:val="458"/>
        </w:trPr>
        <w:tc>
          <w:tcPr>
            <w:tcW w:w="7933" w:type="dxa"/>
            <w:gridSpan w:val="4"/>
            <w:vMerge w:val="restart"/>
            <w:tcBorders>
              <w:top w:val="single" w:sz="4" w:space="0" w:color="auto"/>
              <w:left w:val="single" w:sz="4" w:space="0" w:color="auto"/>
              <w:bottom w:val="single" w:sz="4" w:space="0" w:color="auto"/>
              <w:right w:val="single" w:sz="4" w:space="0" w:color="auto"/>
            </w:tcBorders>
            <w:shd w:val="clear" w:color="000000" w:fill="153D64"/>
            <w:vAlign w:val="center"/>
            <w:hideMark/>
          </w:tcPr>
          <w:p w14:paraId="71A99D5C" w14:textId="77777777" w:rsidR="00BF636B" w:rsidRPr="0003125A" w:rsidRDefault="00BF636B" w:rsidP="0003125A">
            <w:pPr>
              <w:spacing w:after="0" w:line="360" w:lineRule="auto"/>
              <w:jc w:val="center"/>
              <w:rPr>
                <w:rFonts w:eastAsia="Times New Roman"/>
                <w:b/>
                <w:bCs/>
                <w:spacing w:val="0"/>
                <w:sz w:val="22"/>
                <w:szCs w:val="22"/>
                <w:lang w:eastAsia="es-DO"/>
              </w:rPr>
            </w:pPr>
            <w:r w:rsidRPr="0003125A">
              <w:rPr>
                <w:rFonts w:eastAsia="Times New Roman"/>
                <w:b/>
                <w:bCs/>
                <w:color w:val="FFFFFF" w:themeColor="background1"/>
                <w:spacing w:val="0"/>
                <w:sz w:val="22"/>
                <w:szCs w:val="22"/>
                <w:lang w:eastAsia="es-DO"/>
              </w:rPr>
              <w:t>Jornadas de Salud  </w:t>
            </w:r>
          </w:p>
        </w:tc>
      </w:tr>
      <w:tr w:rsidR="007129D9" w:rsidRPr="007129D9" w14:paraId="77F6B251" w14:textId="77777777" w:rsidTr="0003125A">
        <w:trPr>
          <w:trHeight w:val="458"/>
        </w:trPr>
        <w:tc>
          <w:tcPr>
            <w:tcW w:w="7933" w:type="dxa"/>
            <w:gridSpan w:val="4"/>
            <w:vMerge/>
            <w:tcBorders>
              <w:top w:val="single" w:sz="4" w:space="0" w:color="auto"/>
              <w:left w:val="single" w:sz="4" w:space="0" w:color="auto"/>
              <w:bottom w:val="single" w:sz="4" w:space="0" w:color="auto"/>
              <w:right w:val="single" w:sz="4" w:space="0" w:color="auto"/>
            </w:tcBorders>
            <w:vAlign w:val="center"/>
            <w:hideMark/>
          </w:tcPr>
          <w:p w14:paraId="0358C917" w14:textId="77777777" w:rsidR="00BF636B" w:rsidRPr="0003125A" w:rsidRDefault="00BF636B" w:rsidP="0003125A">
            <w:pPr>
              <w:spacing w:after="0" w:line="360" w:lineRule="auto"/>
              <w:rPr>
                <w:rFonts w:eastAsia="Times New Roman"/>
                <w:b/>
                <w:bCs/>
                <w:spacing w:val="0"/>
                <w:sz w:val="22"/>
                <w:szCs w:val="22"/>
                <w:lang w:eastAsia="es-DO"/>
              </w:rPr>
            </w:pPr>
          </w:p>
        </w:tc>
      </w:tr>
      <w:tr w:rsidR="007129D9" w:rsidRPr="007129D9" w14:paraId="43604D2F" w14:textId="77777777" w:rsidTr="00BF636B">
        <w:trPr>
          <w:trHeight w:val="300"/>
        </w:trPr>
        <w:tc>
          <w:tcPr>
            <w:tcW w:w="3175" w:type="dxa"/>
            <w:tcBorders>
              <w:top w:val="nil"/>
              <w:left w:val="single" w:sz="4" w:space="0" w:color="auto"/>
              <w:bottom w:val="single" w:sz="4" w:space="0" w:color="auto"/>
              <w:right w:val="single" w:sz="4" w:space="0" w:color="auto"/>
            </w:tcBorders>
            <w:vAlign w:val="center"/>
            <w:hideMark/>
          </w:tcPr>
          <w:p w14:paraId="4E23CD67" w14:textId="77777777" w:rsidR="00BF636B" w:rsidRPr="0003125A" w:rsidRDefault="00BF636B"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Tipo de Jornada </w:t>
            </w:r>
          </w:p>
        </w:tc>
        <w:tc>
          <w:tcPr>
            <w:tcW w:w="2103" w:type="dxa"/>
            <w:tcBorders>
              <w:top w:val="nil"/>
              <w:left w:val="nil"/>
              <w:bottom w:val="single" w:sz="4" w:space="0" w:color="auto"/>
              <w:right w:val="single" w:sz="4" w:space="0" w:color="auto"/>
            </w:tcBorders>
            <w:shd w:val="clear" w:color="000000" w:fill="FFFFFF"/>
            <w:vAlign w:val="center"/>
            <w:hideMark/>
          </w:tcPr>
          <w:p w14:paraId="4E8BD9EF" w14:textId="77777777" w:rsidR="00BF636B" w:rsidRPr="0003125A" w:rsidRDefault="00BF636B"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Mujeres </w:t>
            </w:r>
          </w:p>
        </w:tc>
        <w:tc>
          <w:tcPr>
            <w:tcW w:w="1911" w:type="dxa"/>
            <w:tcBorders>
              <w:top w:val="nil"/>
              <w:left w:val="nil"/>
              <w:bottom w:val="single" w:sz="4" w:space="0" w:color="auto"/>
              <w:right w:val="single" w:sz="4" w:space="0" w:color="auto"/>
            </w:tcBorders>
            <w:shd w:val="clear" w:color="000000" w:fill="FFFFFF"/>
            <w:vAlign w:val="center"/>
            <w:hideMark/>
          </w:tcPr>
          <w:p w14:paraId="663486C8" w14:textId="77777777" w:rsidR="00BF636B" w:rsidRPr="0003125A" w:rsidRDefault="00BF636B"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Hombres </w:t>
            </w:r>
          </w:p>
        </w:tc>
        <w:tc>
          <w:tcPr>
            <w:tcW w:w="744" w:type="dxa"/>
            <w:tcBorders>
              <w:top w:val="nil"/>
              <w:left w:val="nil"/>
              <w:bottom w:val="single" w:sz="4" w:space="0" w:color="auto"/>
              <w:right w:val="single" w:sz="4" w:space="0" w:color="auto"/>
            </w:tcBorders>
            <w:vAlign w:val="center"/>
            <w:hideMark/>
          </w:tcPr>
          <w:p w14:paraId="08238226" w14:textId="77777777" w:rsidR="00BF636B" w:rsidRPr="0003125A" w:rsidRDefault="00BF636B"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Total </w:t>
            </w:r>
          </w:p>
        </w:tc>
      </w:tr>
      <w:tr w:rsidR="007129D9" w:rsidRPr="007129D9" w14:paraId="25EC7BD9" w14:textId="77777777" w:rsidTr="00BF636B">
        <w:trPr>
          <w:trHeight w:val="300"/>
        </w:trPr>
        <w:tc>
          <w:tcPr>
            <w:tcW w:w="3175" w:type="dxa"/>
            <w:tcBorders>
              <w:top w:val="nil"/>
              <w:left w:val="single" w:sz="4" w:space="0" w:color="auto"/>
              <w:bottom w:val="single" w:sz="4" w:space="0" w:color="auto"/>
              <w:right w:val="single" w:sz="4" w:space="0" w:color="auto"/>
            </w:tcBorders>
            <w:vAlign w:val="center"/>
            <w:hideMark/>
          </w:tcPr>
          <w:p w14:paraId="607DDA8A" w14:textId="77777777" w:rsidR="00BF636B" w:rsidRPr="0003125A" w:rsidRDefault="00BF636B"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Odontología  </w:t>
            </w:r>
          </w:p>
        </w:tc>
        <w:tc>
          <w:tcPr>
            <w:tcW w:w="2103" w:type="dxa"/>
            <w:tcBorders>
              <w:top w:val="nil"/>
              <w:left w:val="nil"/>
              <w:bottom w:val="single" w:sz="4" w:space="0" w:color="auto"/>
              <w:right w:val="single" w:sz="4" w:space="0" w:color="auto"/>
            </w:tcBorders>
            <w:shd w:val="clear" w:color="000000" w:fill="FFFFFF"/>
            <w:vAlign w:val="center"/>
            <w:hideMark/>
          </w:tcPr>
          <w:p w14:paraId="5735D180" w14:textId="77777777" w:rsidR="00BF636B" w:rsidRPr="0003125A" w:rsidRDefault="00BF636B"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17 </w:t>
            </w:r>
          </w:p>
        </w:tc>
        <w:tc>
          <w:tcPr>
            <w:tcW w:w="1911" w:type="dxa"/>
            <w:tcBorders>
              <w:top w:val="nil"/>
              <w:left w:val="nil"/>
              <w:bottom w:val="single" w:sz="4" w:space="0" w:color="auto"/>
              <w:right w:val="single" w:sz="4" w:space="0" w:color="auto"/>
            </w:tcBorders>
            <w:shd w:val="clear" w:color="000000" w:fill="FFFFFF"/>
            <w:vAlign w:val="center"/>
            <w:hideMark/>
          </w:tcPr>
          <w:p w14:paraId="46B2EE85" w14:textId="77777777" w:rsidR="00BF636B" w:rsidRPr="0003125A" w:rsidRDefault="00BF636B"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17 </w:t>
            </w:r>
          </w:p>
        </w:tc>
        <w:tc>
          <w:tcPr>
            <w:tcW w:w="744" w:type="dxa"/>
            <w:tcBorders>
              <w:top w:val="nil"/>
              <w:left w:val="nil"/>
              <w:bottom w:val="single" w:sz="4" w:space="0" w:color="auto"/>
              <w:right w:val="single" w:sz="4" w:space="0" w:color="auto"/>
            </w:tcBorders>
            <w:vAlign w:val="center"/>
            <w:hideMark/>
          </w:tcPr>
          <w:p w14:paraId="5975480B" w14:textId="77777777" w:rsidR="00BF636B" w:rsidRPr="0003125A" w:rsidRDefault="00BF636B"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34 </w:t>
            </w:r>
          </w:p>
        </w:tc>
      </w:tr>
      <w:tr w:rsidR="007129D9" w:rsidRPr="007129D9" w14:paraId="24536919" w14:textId="77777777" w:rsidTr="00BF636B">
        <w:trPr>
          <w:trHeight w:val="300"/>
        </w:trPr>
        <w:tc>
          <w:tcPr>
            <w:tcW w:w="3175" w:type="dxa"/>
            <w:tcBorders>
              <w:top w:val="nil"/>
              <w:left w:val="single" w:sz="4" w:space="0" w:color="auto"/>
              <w:bottom w:val="single" w:sz="4" w:space="0" w:color="auto"/>
              <w:right w:val="single" w:sz="4" w:space="0" w:color="auto"/>
            </w:tcBorders>
            <w:vAlign w:val="center"/>
            <w:hideMark/>
          </w:tcPr>
          <w:p w14:paraId="7C580D25" w14:textId="77777777" w:rsidR="00BF636B" w:rsidRPr="0003125A" w:rsidRDefault="00BF636B"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Perfil Lipídico </w:t>
            </w:r>
          </w:p>
        </w:tc>
        <w:tc>
          <w:tcPr>
            <w:tcW w:w="2103" w:type="dxa"/>
            <w:tcBorders>
              <w:top w:val="nil"/>
              <w:left w:val="nil"/>
              <w:bottom w:val="single" w:sz="4" w:space="0" w:color="auto"/>
              <w:right w:val="single" w:sz="4" w:space="0" w:color="auto"/>
            </w:tcBorders>
            <w:shd w:val="clear" w:color="000000" w:fill="FFFFFF"/>
            <w:vAlign w:val="center"/>
            <w:hideMark/>
          </w:tcPr>
          <w:p w14:paraId="58FD320F" w14:textId="77777777" w:rsidR="00BF636B" w:rsidRPr="0003125A" w:rsidRDefault="00BF636B"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7 </w:t>
            </w:r>
          </w:p>
        </w:tc>
        <w:tc>
          <w:tcPr>
            <w:tcW w:w="1911" w:type="dxa"/>
            <w:tcBorders>
              <w:top w:val="nil"/>
              <w:left w:val="nil"/>
              <w:bottom w:val="single" w:sz="4" w:space="0" w:color="auto"/>
              <w:right w:val="single" w:sz="4" w:space="0" w:color="auto"/>
            </w:tcBorders>
            <w:shd w:val="clear" w:color="000000" w:fill="FFFFFF"/>
            <w:vAlign w:val="center"/>
            <w:hideMark/>
          </w:tcPr>
          <w:p w14:paraId="04765FC4" w14:textId="77777777" w:rsidR="00BF636B" w:rsidRPr="0003125A" w:rsidRDefault="00BF636B"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1 </w:t>
            </w:r>
          </w:p>
        </w:tc>
        <w:tc>
          <w:tcPr>
            <w:tcW w:w="744" w:type="dxa"/>
            <w:tcBorders>
              <w:top w:val="nil"/>
              <w:left w:val="nil"/>
              <w:bottom w:val="single" w:sz="4" w:space="0" w:color="auto"/>
              <w:right w:val="single" w:sz="4" w:space="0" w:color="auto"/>
            </w:tcBorders>
            <w:vAlign w:val="center"/>
            <w:hideMark/>
          </w:tcPr>
          <w:p w14:paraId="4C448E69" w14:textId="77777777" w:rsidR="00BF636B" w:rsidRPr="0003125A" w:rsidRDefault="00BF636B"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8 </w:t>
            </w:r>
          </w:p>
        </w:tc>
      </w:tr>
      <w:tr w:rsidR="007129D9" w:rsidRPr="007129D9" w14:paraId="23C2A477" w14:textId="77777777" w:rsidTr="00BF636B">
        <w:trPr>
          <w:trHeight w:val="300"/>
        </w:trPr>
        <w:tc>
          <w:tcPr>
            <w:tcW w:w="3175" w:type="dxa"/>
            <w:tcBorders>
              <w:top w:val="nil"/>
              <w:left w:val="single" w:sz="4" w:space="0" w:color="auto"/>
              <w:bottom w:val="single" w:sz="4" w:space="0" w:color="auto"/>
              <w:right w:val="single" w:sz="4" w:space="0" w:color="auto"/>
            </w:tcBorders>
            <w:vAlign w:val="center"/>
            <w:hideMark/>
          </w:tcPr>
          <w:p w14:paraId="2EF3B455" w14:textId="77777777" w:rsidR="00BF636B" w:rsidRPr="0003125A" w:rsidRDefault="00BF636B"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Oftalmología  </w:t>
            </w:r>
          </w:p>
        </w:tc>
        <w:tc>
          <w:tcPr>
            <w:tcW w:w="2103" w:type="dxa"/>
            <w:tcBorders>
              <w:top w:val="nil"/>
              <w:left w:val="nil"/>
              <w:bottom w:val="single" w:sz="4" w:space="0" w:color="auto"/>
              <w:right w:val="single" w:sz="4" w:space="0" w:color="auto"/>
            </w:tcBorders>
            <w:shd w:val="clear" w:color="000000" w:fill="FFFFFF"/>
            <w:vAlign w:val="center"/>
            <w:hideMark/>
          </w:tcPr>
          <w:p w14:paraId="5659E8F5" w14:textId="77777777" w:rsidR="00BF636B" w:rsidRPr="0003125A" w:rsidRDefault="00BF636B"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46 </w:t>
            </w:r>
          </w:p>
        </w:tc>
        <w:tc>
          <w:tcPr>
            <w:tcW w:w="1911" w:type="dxa"/>
            <w:tcBorders>
              <w:top w:val="nil"/>
              <w:left w:val="nil"/>
              <w:bottom w:val="single" w:sz="4" w:space="0" w:color="auto"/>
              <w:right w:val="single" w:sz="4" w:space="0" w:color="auto"/>
            </w:tcBorders>
            <w:shd w:val="clear" w:color="000000" w:fill="FFFFFF"/>
            <w:vAlign w:val="center"/>
            <w:hideMark/>
          </w:tcPr>
          <w:p w14:paraId="524AF52A" w14:textId="77777777" w:rsidR="00BF636B" w:rsidRPr="0003125A" w:rsidRDefault="00BF636B"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26 </w:t>
            </w:r>
          </w:p>
        </w:tc>
        <w:tc>
          <w:tcPr>
            <w:tcW w:w="744" w:type="dxa"/>
            <w:tcBorders>
              <w:top w:val="nil"/>
              <w:left w:val="nil"/>
              <w:bottom w:val="single" w:sz="4" w:space="0" w:color="auto"/>
              <w:right w:val="single" w:sz="4" w:space="0" w:color="auto"/>
            </w:tcBorders>
            <w:vAlign w:val="center"/>
            <w:hideMark/>
          </w:tcPr>
          <w:p w14:paraId="20AC3742" w14:textId="77777777" w:rsidR="00BF636B" w:rsidRPr="0003125A" w:rsidRDefault="00BF636B"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72 </w:t>
            </w:r>
          </w:p>
        </w:tc>
      </w:tr>
      <w:tr w:rsidR="007129D9" w:rsidRPr="007129D9" w14:paraId="4B3E61D9" w14:textId="77777777" w:rsidTr="00BF636B">
        <w:trPr>
          <w:trHeight w:val="300"/>
        </w:trPr>
        <w:tc>
          <w:tcPr>
            <w:tcW w:w="3175" w:type="dxa"/>
            <w:tcBorders>
              <w:top w:val="nil"/>
              <w:left w:val="single" w:sz="4" w:space="0" w:color="auto"/>
              <w:bottom w:val="single" w:sz="4" w:space="0" w:color="auto"/>
              <w:right w:val="single" w:sz="4" w:space="0" w:color="auto"/>
            </w:tcBorders>
            <w:vAlign w:val="center"/>
            <w:hideMark/>
          </w:tcPr>
          <w:p w14:paraId="7D2C4085" w14:textId="77777777" w:rsidR="00BF636B" w:rsidRPr="0003125A" w:rsidRDefault="00BF636B"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Sonomamografia  </w:t>
            </w:r>
          </w:p>
        </w:tc>
        <w:tc>
          <w:tcPr>
            <w:tcW w:w="2103" w:type="dxa"/>
            <w:tcBorders>
              <w:top w:val="nil"/>
              <w:left w:val="nil"/>
              <w:bottom w:val="single" w:sz="4" w:space="0" w:color="auto"/>
              <w:right w:val="single" w:sz="4" w:space="0" w:color="auto"/>
            </w:tcBorders>
            <w:shd w:val="clear" w:color="000000" w:fill="FFFFFF"/>
            <w:vAlign w:val="center"/>
            <w:hideMark/>
          </w:tcPr>
          <w:p w14:paraId="25B41F9C" w14:textId="77777777" w:rsidR="00BF636B" w:rsidRPr="0003125A" w:rsidRDefault="00BF636B"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18 </w:t>
            </w:r>
          </w:p>
        </w:tc>
        <w:tc>
          <w:tcPr>
            <w:tcW w:w="1911" w:type="dxa"/>
            <w:tcBorders>
              <w:top w:val="nil"/>
              <w:left w:val="nil"/>
              <w:bottom w:val="single" w:sz="4" w:space="0" w:color="auto"/>
              <w:right w:val="single" w:sz="4" w:space="0" w:color="auto"/>
            </w:tcBorders>
            <w:shd w:val="clear" w:color="000000" w:fill="FFFFFF"/>
            <w:vAlign w:val="center"/>
            <w:hideMark/>
          </w:tcPr>
          <w:p w14:paraId="0A2D6FBA" w14:textId="77777777" w:rsidR="00BF636B" w:rsidRPr="0003125A" w:rsidRDefault="00BF636B"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2 </w:t>
            </w:r>
          </w:p>
        </w:tc>
        <w:tc>
          <w:tcPr>
            <w:tcW w:w="744" w:type="dxa"/>
            <w:tcBorders>
              <w:top w:val="nil"/>
              <w:left w:val="nil"/>
              <w:bottom w:val="single" w:sz="4" w:space="0" w:color="auto"/>
              <w:right w:val="single" w:sz="4" w:space="0" w:color="auto"/>
            </w:tcBorders>
            <w:vAlign w:val="center"/>
            <w:hideMark/>
          </w:tcPr>
          <w:p w14:paraId="0C23F410" w14:textId="77777777" w:rsidR="00BF636B" w:rsidRPr="0003125A" w:rsidRDefault="00BF636B" w:rsidP="0003125A">
            <w:pPr>
              <w:keepNext/>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20 </w:t>
            </w:r>
          </w:p>
        </w:tc>
      </w:tr>
    </w:tbl>
    <w:p w14:paraId="187F0E10" w14:textId="00270E57" w:rsidR="00921DB7" w:rsidRPr="0003125A" w:rsidRDefault="00803AA2" w:rsidP="0003125A">
      <w:pPr>
        <w:pStyle w:val="Caption"/>
        <w:spacing w:line="360" w:lineRule="auto"/>
        <w:rPr>
          <w:color w:val="767171"/>
        </w:rPr>
      </w:pPr>
      <w:r w:rsidRPr="0003125A">
        <w:rPr>
          <w:color w:val="767171"/>
        </w:rPr>
        <w:t xml:space="preserve">Tabla </w:t>
      </w:r>
      <w:r w:rsidR="00456B2C" w:rsidRPr="0003125A">
        <w:rPr>
          <w:color w:val="767171"/>
        </w:rPr>
        <w:fldChar w:fldCharType="begin"/>
      </w:r>
      <w:r w:rsidR="00456B2C" w:rsidRPr="0003125A">
        <w:rPr>
          <w:color w:val="767171"/>
        </w:rPr>
        <w:instrText xml:space="preserve"> SEQ Tabla \* ARABIC </w:instrText>
      </w:r>
      <w:r w:rsidR="00456B2C" w:rsidRPr="0003125A">
        <w:rPr>
          <w:color w:val="767171"/>
        </w:rPr>
        <w:fldChar w:fldCharType="separate"/>
      </w:r>
      <w:r w:rsidR="00456B2C" w:rsidRPr="0003125A">
        <w:rPr>
          <w:noProof/>
          <w:color w:val="767171"/>
        </w:rPr>
        <w:t>9</w:t>
      </w:r>
      <w:r w:rsidR="00456B2C" w:rsidRPr="0003125A">
        <w:rPr>
          <w:color w:val="767171"/>
        </w:rPr>
        <w:fldChar w:fldCharType="end"/>
      </w:r>
      <w:r w:rsidRPr="0003125A">
        <w:rPr>
          <w:color w:val="767171"/>
        </w:rPr>
        <w:t>. Fuente: Departamento de Recursos Humanos</w:t>
      </w:r>
    </w:p>
    <w:p w14:paraId="3B3AF230" w14:textId="77777777" w:rsidR="00D00510" w:rsidRPr="007129D9" w:rsidRDefault="00D00510" w:rsidP="007129D9">
      <w:pPr>
        <w:spacing w:line="360" w:lineRule="auto"/>
        <w:jc w:val="both"/>
      </w:pPr>
      <w:r w:rsidRPr="007129D9">
        <w:t>En relación con estos beneficios, a los colaboradores de los Grupos Ocupacionales I, II y III, en Oficina Principal con salario menor a RD$40,000.00 se les otorga un beneficio de almuerzo subsidiado. Así mismo en alianza con el Banco de Reservas se implementó el programa de préstamos Empleado Feliz, para colaboradores con un mínimo de seis meses de antigüedad en la institución.  </w:t>
      </w:r>
    </w:p>
    <w:p w14:paraId="1AE14D69" w14:textId="77777777" w:rsidR="0049183F" w:rsidRPr="007129D9" w:rsidRDefault="0049183F" w:rsidP="007129D9">
      <w:pPr>
        <w:spacing w:line="360" w:lineRule="auto"/>
        <w:jc w:val="both"/>
      </w:pPr>
      <w:r w:rsidRPr="007129D9">
        <w:rPr>
          <w:b/>
          <w:bCs/>
        </w:rPr>
        <w:t>Gestión del Rendimiento </w:t>
      </w:r>
      <w:r w:rsidRPr="007129D9">
        <w:t> </w:t>
      </w:r>
    </w:p>
    <w:p w14:paraId="50638504" w14:textId="77777777" w:rsidR="0049183F" w:rsidRPr="007129D9" w:rsidRDefault="0049183F" w:rsidP="007129D9">
      <w:pPr>
        <w:spacing w:line="360" w:lineRule="auto"/>
        <w:jc w:val="both"/>
      </w:pPr>
      <w:r w:rsidRPr="007129D9">
        <w:lastRenderedPageBreak/>
        <w:t>Mide los avances de las instituciones en la aplicación de instrumentos Fiables y válidos diseñados para medir el rendimiento laboral y la conducta de las personas de la organización, en congruencia con los objetivos del puesto y los indicadores que estimulan la mejora del desempeño que implica la participación de los directivos y superiores inmediatos de las personas evaluadas, para el tercer trimestre el Ranking alcanzando muestra un nivel de 75% en el portal del SISMAP.  </w:t>
      </w:r>
    </w:p>
    <w:p w14:paraId="14F2DC6C" w14:textId="77777777" w:rsidR="0049183F" w:rsidRPr="007129D9" w:rsidRDefault="0049183F" w:rsidP="007129D9">
      <w:pPr>
        <w:spacing w:line="360" w:lineRule="auto"/>
        <w:jc w:val="both"/>
      </w:pPr>
      <w:r w:rsidRPr="007129D9">
        <w:rPr>
          <w:b/>
          <w:bCs/>
        </w:rPr>
        <w:t>Gestión del Desarrollo</w:t>
      </w:r>
      <w:r w:rsidRPr="007129D9">
        <w:t> </w:t>
      </w:r>
    </w:p>
    <w:p w14:paraId="43FED946" w14:textId="027E8AED" w:rsidR="0049183F" w:rsidRPr="007129D9" w:rsidRDefault="0049183F" w:rsidP="007129D9">
      <w:pPr>
        <w:spacing w:line="360" w:lineRule="auto"/>
        <w:jc w:val="both"/>
      </w:pPr>
      <w:r w:rsidRPr="007129D9">
        <w:t>Mide los avances de las instituciones en aplicar los mecanismos, que en forma objetiva estimulan el crecimiento, las competencias y la contribución profesional de los servidores. Este indicador a la fecha muestra un nivel de un 100% de objetivo logrado en el Ranking del SISMAP. Durante el año 2025 fueron realizadas 25 actividades formativas, de las cuales 12 contenidas en el Plan de Capacitación y otras</w:t>
      </w:r>
      <w:r w:rsidR="003F1534" w:rsidRPr="007129D9">
        <w:t xml:space="preserve"> </w:t>
      </w:r>
      <w:r w:rsidRPr="007129D9">
        <w:t>no planificadas (3), dentro del Plan de Sensibilización y Concientización (10), que incluye temas sobre Género, Sistema de Gestión Integral y Normas Básicas de Control Interno. Fueron convocados todo el personal de los diferentes grupos ocupacionales. Destacándose dentro de estas capacitaciones realizadas: Oratoria y Presentación de Alto Impacto, Inteligencia Emocional, Auditor Interno ISO 22303, Introducción a la Programación y Análisis con R, Seguridad Laboral, Salud Ocupacional y Ergonomía Física, las cuales fortalecen las capacidades técnicas y emocionales de los colaboradores para desempeñar sus funciones de manera más eficiente. Así mismo, fueron impartidas las sensibilizaciones sobre Lenguaje Inclusivo de Género, Prevención de Enfermedades Vinculadas a la Masculinidad Hegemónica, entre otras. </w:t>
      </w:r>
    </w:p>
    <w:p w14:paraId="22E23B8E" w14:textId="77777777" w:rsidR="0049183F" w:rsidRPr="007129D9" w:rsidRDefault="0049183F" w:rsidP="007129D9">
      <w:pPr>
        <w:spacing w:line="360" w:lineRule="auto"/>
        <w:jc w:val="both"/>
      </w:pPr>
      <w:r w:rsidRPr="007129D9">
        <w:lastRenderedPageBreak/>
        <w:t>Con relación a las capacitaciones realizadas por grupo ocupacional, en lo referente al Grupo Ocupacional I (4), Grupo Ocupacional II (12), Grupo Ocupacional III (101), Grupo Ocupacional IV (51) y Grupo Ocupacional V (47). Las capacitaciones relacionadas a género, (140) de los capacitados fueron mujeres y (82) hombres.  </w:t>
      </w:r>
    </w:p>
    <w:tbl>
      <w:tblPr>
        <w:tblW w:w="7650" w:type="dxa"/>
        <w:jc w:val="center"/>
        <w:tblCellMar>
          <w:left w:w="70" w:type="dxa"/>
          <w:right w:w="70" w:type="dxa"/>
        </w:tblCellMar>
        <w:tblLook w:val="04A0" w:firstRow="1" w:lastRow="0" w:firstColumn="1" w:lastColumn="0" w:noHBand="0" w:noVBand="1"/>
      </w:tblPr>
      <w:tblGrid>
        <w:gridCol w:w="2756"/>
        <w:gridCol w:w="1876"/>
        <w:gridCol w:w="1576"/>
        <w:gridCol w:w="1442"/>
      </w:tblGrid>
      <w:tr w:rsidR="007129D9" w:rsidRPr="007129D9" w14:paraId="3DF72D23" w14:textId="77777777" w:rsidTr="00083996">
        <w:trPr>
          <w:trHeight w:val="300"/>
          <w:jc w:val="center"/>
        </w:trPr>
        <w:tc>
          <w:tcPr>
            <w:tcW w:w="7650" w:type="dxa"/>
            <w:gridSpan w:val="4"/>
            <w:tcBorders>
              <w:top w:val="single" w:sz="4" w:space="0" w:color="auto"/>
              <w:left w:val="single" w:sz="4" w:space="0" w:color="auto"/>
              <w:bottom w:val="single" w:sz="4" w:space="0" w:color="auto"/>
              <w:right w:val="single" w:sz="4" w:space="0" w:color="auto"/>
            </w:tcBorders>
            <w:shd w:val="clear" w:color="000000" w:fill="153D64"/>
            <w:vAlign w:val="center"/>
            <w:hideMark/>
          </w:tcPr>
          <w:p w14:paraId="21651584" w14:textId="77777777" w:rsidR="00083996" w:rsidRPr="0003125A" w:rsidRDefault="00083996"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Plan de Capacitación 2025 </w:t>
            </w:r>
          </w:p>
        </w:tc>
      </w:tr>
      <w:tr w:rsidR="007129D9" w:rsidRPr="007129D9" w14:paraId="05DA56FB" w14:textId="77777777" w:rsidTr="009419F0">
        <w:trPr>
          <w:trHeight w:val="855"/>
          <w:jc w:val="center"/>
        </w:trPr>
        <w:tc>
          <w:tcPr>
            <w:tcW w:w="2756" w:type="dxa"/>
            <w:tcBorders>
              <w:top w:val="nil"/>
              <w:left w:val="single" w:sz="4" w:space="0" w:color="auto"/>
              <w:bottom w:val="single" w:sz="4" w:space="0" w:color="auto"/>
              <w:right w:val="single" w:sz="4" w:space="0" w:color="auto"/>
            </w:tcBorders>
            <w:shd w:val="clear" w:color="000000" w:fill="153D64"/>
            <w:vAlign w:val="center"/>
            <w:hideMark/>
          </w:tcPr>
          <w:p w14:paraId="4E8B7CCB" w14:textId="77777777" w:rsidR="00083996" w:rsidRPr="0003125A" w:rsidRDefault="00083996" w:rsidP="0003125A">
            <w:pPr>
              <w:spacing w:after="0" w:line="360" w:lineRule="auto"/>
              <w:jc w:val="center"/>
              <w:rPr>
                <w:rFonts w:eastAsia="Times New Roman"/>
                <w:b/>
                <w:bCs/>
                <w:spacing w:val="0"/>
                <w:sz w:val="22"/>
                <w:szCs w:val="22"/>
                <w:lang w:eastAsia="es-DO"/>
              </w:rPr>
            </w:pPr>
            <w:r w:rsidRPr="0003125A">
              <w:rPr>
                <w:rFonts w:eastAsia="Times New Roman"/>
                <w:b/>
                <w:bCs/>
                <w:color w:val="FFFFFF" w:themeColor="background1"/>
                <w:spacing w:val="0"/>
                <w:sz w:val="22"/>
                <w:szCs w:val="22"/>
                <w:lang w:eastAsia="es-DO"/>
              </w:rPr>
              <w:t>Capacitaciones Ejecutadas </w:t>
            </w:r>
          </w:p>
        </w:tc>
        <w:tc>
          <w:tcPr>
            <w:tcW w:w="1876" w:type="dxa"/>
            <w:tcBorders>
              <w:top w:val="nil"/>
              <w:left w:val="nil"/>
              <w:bottom w:val="single" w:sz="4" w:space="0" w:color="auto"/>
              <w:right w:val="single" w:sz="4" w:space="0" w:color="auto"/>
            </w:tcBorders>
            <w:shd w:val="clear" w:color="000000" w:fill="153D64"/>
            <w:vAlign w:val="center"/>
            <w:hideMark/>
          </w:tcPr>
          <w:p w14:paraId="583F52DC" w14:textId="77777777" w:rsidR="00083996" w:rsidRPr="0003125A" w:rsidRDefault="00083996"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Participantes Género Femenino </w:t>
            </w:r>
          </w:p>
        </w:tc>
        <w:tc>
          <w:tcPr>
            <w:tcW w:w="1576" w:type="dxa"/>
            <w:tcBorders>
              <w:top w:val="nil"/>
              <w:left w:val="nil"/>
              <w:bottom w:val="single" w:sz="4" w:space="0" w:color="auto"/>
              <w:right w:val="single" w:sz="4" w:space="0" w:color="auto"/>
            </w:tcBorders>
            <w:shd w:val="clear" w:color="000000" w:fill="153D64"/>
            <w:vAlign w:val="center"/>
            <w:hideMark/>
          </w:tcPr>
          <w:p w14:paraId="105A96F8" w14:textId="77777777" w:rsidR="00083996" w:rsidRPr="0003125A" w:rsidRDefault="00083996"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Participantes Género Masculino </w:t>
            </w:r>
          </w:p>
        </w:tc>
        <w:tc>
          <w:tcPr>
            <w:tcW w:w="1442" w:type="dxa"/>
            <w:tcBorders>
              <w:top w:val="nil"/>
              <w:left w:val="nil"/>
              <w:bottom w:val="single" w:sz="4" w:space="0" w:color="auto"/>
              <w:right w:val="single" w:sz="4" w:space="0" w:color="auto"/>
            </w:tcBorders>
            <w:shd w:val="clear" w:color="000000" w:fill="153D64"/>
            <w:vAlign w:val="center"/>
            <w:hideMark/>
          </w:tcPr>
          <w:p w14:paraId="7E5E61C9" w14:textId="77777777" w:rsidR="00083996" w:rsidRPr="0003125A" w:rsidRDefault="00083996"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Total, de Participantes </w:t>
            </w:r>
          </w:p>
        </w:tc>
      </w:tr>
      <w:tr w:rsidR="007129D9" w:rsidRPr="007129D9" w14:paraId="06A5BDB2" w14:textId="77777777" w:rsidTr="009419F0">
        <w:trPr>
          <w:trHeight w:val="300"/>
          <w:jc w:val="center"/>
        </w:trPr>
        <w:tc>
          <w:tcPr>
            <w:tcW w:w="2756" w:type="dxa"/>
            <w:tcBorders>
              <w:top w:val="nil"/>
              <w:left w:val="single" w:sz="4" w:space="0" w:color="auto"/>
              <w:bottom w:val="single" w:sz="4" w:space="0" w:color="auto"/>
              <w:right w:val="single" w:sz="4" w:space="0" w:color="auto"/>
            </w:tcBorders>
            <w:vAlign w:val="center"/>
            <w:hideMark/>
          </w:tcPr>
          <w:p w14:paraId="24479182" w14:textId="77777777" w:rsidR="00083996" w:rsidRPr="0003125A" w:rsidRDefault="00083996"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Inteligencia emocional  </w:t>
            </w:r>
          </w:p>
        </w:tc>
        <w:tc>
          <w:tcPr>
            <w:tcW w:w="1876" w:type="dxa"/>
            <w:tcBorders>
              <w:top w:val="nil"/>
              <w:left w:val="nil"/>
              <w:bottom w:val="single" w:sz="4" w:space="0" w:color="auto"/>
              <w:right w:val="single" w:sz="4" w:space="0" w:color="auto"/>
            </w:tcBorders>
            <w:shd w:val="clear" w:color="000000" w:fill="FFFFFF"/>
            <w:vAlign w:val="center"/>
            <w:hideMark/>
          </w:tcPr>
          <w:p w14:paraId="68A5F626"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9</w:t>
            </w:r>
          </w:p>
        </w:tc>
        <w:tc>
          <w:tcPr>
            <w:tcW w:w="1576" w:type="dxa"/>
            <w:tcBorders>
              <w:top w:val="nil"/>
              <w:left w:val="nil"/>
              <w:bottom w:val="single" w:sz="4" w:space="0" w:color="auto"/>
              <w:right w:val="single" w:sz="4" w:space="0" w:color="auto"/>
            </w:tcBorders>
            <w:shd w:val="clear" w:color="000000" w:fill="FFFFFF"/>
            <w:vAlign w:val="center"/>
            <w:hideMark/>
          </w:tcPr>
          <w:p w14:paraId="41E10C69"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4</w:t>
            </w:r>
          </w:p>
        </w:tc>
        <w:tc>
          <w:tcPr>
            <w:tcW w:w="1442" w:type="dxa"/>
            <w:tcBorders>
              <w:top w:val="nil"/>
              <w:left w:val="nil"/>
              <w:bottom w:val="single" w:sz="4" w:space="0" w:color="auto"/>
              <w:right w:val="single" w:sz="4" w:space="0" w:color="auto"/>
            </w:tcBorders>
            <w:vAlign w:val="center"/>
            <w:hideMark/>
          </w:tcPr>
          <w:p w14:paraId="71A5F49A"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13</w:t>
            </w:r>
          </w:p>
        </w:tc>
      </w:tr>
      <w:tr w:rsidR="007129D9" w:rsidRPr="007129D9" w14:paraId="7C0786A0" w14:textId="77777777" w:rsidTr="009419F0">
        <w:trPr>
          <w:trHeight w:val="300"/>
          <w:jc w:val="center"/>
        </w:trPr>
        <w:tc>
          <w:tcPr>
            <w:tcW w:w="2756" w:type="dxa"/>
            <w:tcBorders>
              <w:top w:val="nil"/>
              <w:left w:val="single" w:sz="4" w:space="0" w:color="auto"/>
              <w:bottom w:val="single" w:sz="4" w:space="0" w:color="auto"/>
              <w:right w:val="single" w:sz="4" w:space="0" w:color="auto"/>
            </w:tcBorders>
            <w:vAlign w:val="center"/>
            <w:hideMark/>
          </w:tcPr>
          <w:p w14:paraId="1F6B11FC" w14:textId="77777777" w:rsidR="00083996" w:rsidRPr="0003125A" w:rsidRDefault="00083996"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Manejo de conflictos </w:t>
            </w:r>
          </w:p>
        </w:tc>
        <w:tc>
          <w:tcPr>
            <w:tcW w:w="1876" w:type="dxa"/>
            <w:tcBorders>
              <w:top w:val="nil"/>
              <w:left w:val="nil"/>
              <w:bottom w:val="single" w:sz="4" w:space="0" w:color="auto"/>
              <w:right w:val="single" w:sz="4" w:space="0" w:color="auto"/>
            </w:tcBorders>
            <w:shd w:val="clear" w:color="000000" w:fill="FFFFFF"/>
            <w:vAlign w:val="center"/>
            <w:hideMark/>
          </w:tcPr>
          <w:p w14:paraId="699DAC7D"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14</w:t>
            </w:r>
          </w:p>
        </w:tc>
        <w:tc>
          <w:tcPr>
            <w:tcW w:w="1576" w:type="dxa"/>
            <w:tcBorders>
              <w:top w:val="nil"/>
              <w:left w:val="nil"/>
              <w:bottom w:val="single" w:sz="4" w:space="0" w:color="auto"/>
              <w:right w:val="single" w:sz="4" w:space="0" w:color="auto"/>
            </w:tcBorders>
            <w:shd w:val="clear" w:color="000000" w:fill="FFFFFF"/>
            <w:vAlign w:val="center"/>
            <w:hideMark/>
          </w:tcPr>
          <w:p w14:paraId="60EF1D3C"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3</w:t>
            </w:r>
          </w:p>
        </w:tc>
        <w:tc>
          <w:tcPr>
            <w:tcW w:w="1442" w:type="dxa"/>
            <w:tcBorders>
              <w:top w:val="nil"/>
              <w:left w:val="nil"/>
              <w:bottom w:val="single" w:sz="4" w:space="0" w:color="auto"/>
              <w:right w:val="single" w:sz="4" w:space="0" w:color="auto"/>
            </w:tcBorders>
            <w:vAlign w:val="center"/>
            <w:hideMark/>
          </w:tcPr>
          <w:p w14:paraId="5041813B"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17</w:t>
            </w:r>
          </w:p>
        </w:tc>
      </w:tr>
      <w:tr w:rsidR="007129D9" w:rsidRPr="007129D9" w14:paraId="5DAB6B5A" w14:textId="77777777" w:rsidTr="009419F0">
        <w:trPr>
          <w:trHeight w:val="600"/>
          <w:jc w:val="center"/>
        </w:trPr>
        <w:tc>
          <w:tcPr>
            <w:tcW w:w="2756" w:type="dxa"/>
            <w:tcBorders>
              <w:top w:val="nil"/>
              <w:left w:val="single" w:sz="4" w:space="0" w:color="auto"/>
              <w:bottom w:val="single" w:sz="4" w:space="0" w:color="auto"/>
              <w:right w:val="single" w:sz="4" w:space="0" w:color="auto"/>
            </w:tcBorders>
            <w:vAlign w:val="center"/>
            <w:hideMark/>
          </w:tcPr>
          <w:p w14:paraId="47C4B24B" w14:textId="77777777" w:rsidR="00083996" w:rsidRPr="0003125A" w:rsidRDefault="00083996"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Oratoria y presentación de alto impacto </w:t>
            </w:r>
          </w:p>
        </w:tc>
        <w:tc>
          <w:tcPr>
            <w:tcW w:w="1876" w:type="dxa"/>
            <w:tcBorders>
              <w:top w:val="nil"/>
              <w:left w:val="nil"/>
              <w:bottom w:val="single" w:sz="4" w:space="0" w:color="auto"/>
              <w:right w:val="single" w:sz="4" w:space="0" w:color="auto"/>
            </w:tcBorders>
            <w:shd w:val="clear" w:color="000000" w:fill="FFFFFF"/>
            <w:vAlign w:val="center"/>
            <w:hideMark/>
          </w:tcPr>
          <w:p w14:paraId="5FF8BEFC"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10</w:t>
            </w:r>
          </w:p>
        </w:tc>
        <w:tc>
          <w:tcPr>
            <w:tcW w:w="1576" w:type="dxa"/>
            <w:tcBorders>
              <w:top w:val="nil"/>
              <w:left w:val="nil"/>
              <w:bottom w:val="single" w:sz="4" w:space="0" w:color="auto"/>
              <w:right w:val="single" w:sz="4" w:space="0" w:color="auto"/>
            </w:tcBorders>
            <w:shd w:val="clear" w:color="000000" w:fill="FFFFFF"/>
            <w:vAlign w:val="center"/>
            <w:hideMark/>
          </w:tcPr>
          <w:p w14:paraId="64C3BE49"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5</w:t>
            </w:r>
          </w:p>
        </w:tc>
        <w:tc>
          <w:tcPr>
            <w:tcW w:w="1442" w:type="dxa"/>
            <w:tcBorders>
              <w:top w:val="nil"/>
              <w:left w:val="nil"/>
              <w:bottom w:val="single" w:sz="4" w:space="0" w:color="auto"/>
              <w:right w:val="single" w:sz="4" w:space="0" w:color="auto"/>
            </w:tcBorders>
            <w:vAlign w:val="center"/>
            <w:hideMark/>
          </w:tcPr>
          <w:p w14:paraId="4467D035"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15</w:t>
            </w:r>
          </w:p>
        </w:tc>
      </w:tr>
      <w:tr w:rsidR="007129D9" w:rsidRPr="007129D9" w14:paraId="4CE3A0EC" w14:textId="77777777" w:rsidTr="009419F0">
        <w:trPr>
          <w:trHeight w:val="300"/>
          <w:jc w:val="center"/>
        </w:trPr>
        <w:tc>
          <w:tcPr>
            <w:tcW w:w="2756" w:type="dxa"/>
            <w:tcBorders>
              <w:top w:val="nil"/>
              <w:left w:val="single" w:sz="4" w:space="0" w:color="auto"/>
              <w:bottom w:val="single" w:sz="4" w:space="0" w:color="auto"/>
              <w:right w:val="single" w:sz="4" w:space="0" w:color="auto"/>
            </w:tcBorders>
            <w:vAlign w:val="center"/>
            <w:hideMark/>
          </w:tcPr>
          <w:p w14:paraId="14423D54" w14:textId="77777777" w:rsidR="00083996" w:rsidRPr="0003125A" w:rsidRDefault="00083996"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Gestión de Recursos Humanos </w:t>
            </w:r>
          </w:p>
        </w:tc>
        <w:tc>
          <w:tcPr>
            <w:tcW w:w="1876" w:type="dxa"/>
            <w:tcBorders>
              <w:top w:val="nil"/>
              <w:left w:val="nil"/>
              <w:bottom w:val="single" w:sz="4" w:space="0" w:color="auto"/>
              <w:right w:val="single" w:sz="4" w:space="0" w:color="auto"/>
            </w:tcBorders>
            <w:shd w:val="clear" w:color="000000" w:fill="FFFFFF"/>
            <w:vAlign w:val="center"/>
            <w:hideMark/>
          </w:tcPr>
          <w:p w14:paraId="4C378CFE"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3</w:t>
            </w:r>
          </w:p>
        </w:tc>
        <w:tc>
          <w:tcPr>
            <w:tcW w:w="1576" w:type="dxa"/>
            <w:tcBorders>
              <w:top w:val="nil"/>
              <w:left w:val="nil"/>
              <w:bottom w:val="single" w:sz="4" w:space="0" w:color="auto"/>
              <w:right w:val="single" w:sz="4" w:space="0" w:color="auto"/>
            </w:tcBorders>
            <w:shd w:val="clear" w:color="000000" w:fill="FFFFFF"/>
            <w:vAlign w:val="center"/>
            <w:hideMark/>
          </w:tcPr>
          <w:p w14:paraId="0A28BF13"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0</w:t>
            </w:r>
          </w:p>
        </w:tc>
        <w:tc>
          <w:tcPr>
            <w:tcW w:w="1442" w:type="dxa"/>
            <w:tcBorders>
              <w:top w:val="nil"/>
              <w:left w:val="nil"/>
              <w:bottom w:val="single" w:sz="4" w:space="0" w:color="auto"/>
              <w:right w:val="single" w:sz="4" w:space="0" w:color="auto"/>
            </w:tcBorders>
            <w:vAlign w:val="center"/>
            <w:hideMark/>
          </w:tcPr>
          <w:p w14:paraId="5836E45D"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3</w:t>
            </w:r>
          </w:p>
        </w:tc>
      </w:tr>
      <w:tr w:rsidR="007129D9" w:rsidRPr="007129D9" w14:paraId="6829E203" w14:textId="77777777" w:rsidTr="009419F0">
        <w:trPr>
          <w:trHeight w:val="900"/>
          <w:jc w:val="center"/>
        </w:trPr>
        <w:tc>
          <w:tcPr>
            <w:tcW w:w="2756" w:type="dxa"/>
            <w:tcBorders>
              <w:top w:val="nil"/>
              <w:left w:val="single" w:sz="4" w:space="0" w:color="auto"/>
              <w:bottom w:val="single" w:sz="4" w:space="0" w:color="auto"/>
              <w:right w:val="single" w:sz="4" w:space="0" w:color="auto"/>
            </w:tcBorders>
            <w:vAlign w:val="center"/>
            <w:hideMark/>
          </w:tcPr>
          <w:p w14:paraId="53A14F1B" w14:textId="77777777" w:rsidR="00083996" w:rsidRPr="0003125A" w:rsidRDefault="00083996"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Redacción de hallazgos, no conformidades y elaboración de informes </w:t>
            </w:r>
          </w:p>
        </w:tc>
        <w:tc>
          <w:tcPr>
            <w:tcW w:w="1876" w:type="dxa"/>
            <w:tcBorders>
              <w:top w:val="nil"/>
              <w:left w:val="nil"/>
              <w:bottom w:val="single" w:sz="4" w:space="0" w:color="auto"/>
              <w:right w:val="single" w:sz="4" w:space="0" w:color="auto"/>
            </w:tcBorders>
            <w:shd w:val="clear" w:color="000000" w:fill="FFFFFF"/>
            <w:vAlign w:val="center"/>
            <w:hideMark/>
          </w:tcPr>
          <w:p w14:paraId="6E64A2AF"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9</w:t>
            </w:r>
          </w:p>
        </w:tc>
        <w:tc>
          <w:tcPr>
            <w:tcW w:w="1576" w:type="dxa"/>
            <w:tcBorders>
              <w:top w:val="nil"/>
              <w:left w:val="nil"/>
              <w:bottom w:val="single" w:sz="4" w:space="0" w:color="auto"/>
              <w:right w:val="single" w:sz="4" w:space="0" w:color="auto"/>
            </w:tcBorders>
            <w:shd w:val="clear" w:color="000000" w:fill="FFFFFF"/>
            <w:vAlign w:val="center"/>
            <w:hideMark/>
          </w:tcPr>
          <w:p w14:paraId="25C218A6"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11</w:t>
            </w:r>
          </w:p>
        </w:tc>
        <w:tc>
          <w:tcPr>
            <w:tcW w:w="1442" w:type="dxa"/>
            <w:tcBorders>
              <w:top w:val="nil"/>
              <w:left w:val="nil"/>
              <w:bottom w:val="single" w:sz="4" w:space="0" w:color="auto"/>
              <w:right w:val="single" w:sz="4" w:space="0" w:color="auto"/>
            </w:tcBorders>
            <w:vAlign w:val="center"/>
            <w:hideMark/>
          </w:tcPr>
          <w:p w14:paraId="22386290"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20</w:t>
            </w:r>
          </w:p>
        </w:tc>
      </w:tr>
      <w:tr w:rsidR="007129D9" w:rsidRPr="007129D9" w14:paraId="28711DBC" w14:textId="77777777" w:rsidTr="009419F0">
        <w:trPr>
          <w:trHeight w:val="300"/>
          <w:jc w:val="center"/>
        </w:trPr>
        <w:tc>
          <w:tcPr>
            <w:tcW w:w="2756" w:type="dxa"/>
            <w:tcBorders>
              <w:top w:val="nil"/>
              <w:left w:val="single" w:sz="4" w:space="0" w:color="auto"/>
              <w:bottom w:val="single" w:sz="4" w:space="0" w:color="auto"/>
              <w:right w:val="single" w:sz="4" w:space="0" w:color="auto"/>
            </w:tcBorders>
            <w:vAlign w:val="center"/>
            <w:hideMark/>
          </w:tcPr>
          <w:p w14:paraId="29D073AB" w14:textId="77777777" w:rsidR="00083996" w:rsidRPr="0003125A" w:rsidRDefault="00083996"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Auditor interno ISO 22301 </w:t>
            </w:r>
          </w:p>
        </w:tc>
        <w:tc>
          <w:tcPr>
            <w:tcW w:w="1876" w:type="dxa"/>
            <w:tcBorders>
              <w:top w:val="nil"/>
              <w:left w:val="nil"/>
              <w:bottom w:val="single" w:sz="4" w:space="0" w:color="auto"/>
              <w:right w:val="single" w:sz="4" w:space="0" w:color="auto"/>
            </w:tcBorders>
            <w:shd w:val="clear" w:color="000000" w:fill="FFFFFF"/>
            <w:vAlign w:val="center"/>
            <w:hideMark/>
          </w:tcPr>
          <w:p w14:paraId="3CF23426"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9</w:t>
            </w:r>
          </w:p>
        </w:tc>
        <w:tc>
          <w:tcPr>
            <w:tcW w:w="1576" w:type="dxa"/>
            <w:tcBorders>
              <w:top w:val="nil"/>
              <w:left w:val="nil"/>
              <w:bottom w:val="single" w:sz="4" w:space="0" w:color="auto"/>
              <w:right w:val="single" w:sz="4" w:space="0" w:color="auto"/>
            </w:tcBorders>
            <w:shd w:val="clear" w:color="000000" w:fill="FFFFFF"/>
            <w:vAlign w:val="center"/>
            <w:hideMark/>
          </w:tcPr>
          <w:p w14:paraId="32C76528"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7</w:t>
            </w:r>
          </w:p>
        </w:tc>
        <w:tc>
          <w:tcPr>
            <w:tcW w:w="1442" w:type="dxa"/>
            <w:tcBorders>
              <w:top w:val="nil"/>
              <w:left w:val="nil"/>
              <w:bottom w:val="single" w:sz="4" w:space="0" w:color="auto"/>
              <w:right w:val="single" w:sz="4" w:space="0" w:color="auto"/>
            </w:tcBorders>
            <w:vAlign w:val="center"/>
            <w:hideMark/>
          </w:tcPr>
          <w:p w14:paraId="268070B9"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16</w:t>
            </w:r>
          </w:p>
        </w:tc>
      </w:tr>
      <w:tr w:rsidR="007129D9" w:rsidRPr="007129D9" w14:paraId="42B36F73" w14:textId="77777777" w:rsidTr="009419F0">
        <w:trPr>
          <w:trHeight w:val="300"/>
          <w:jc w:val="center"/>
        </w:trPr>
        <w:tc>
          <w:tcPr>
            <w:tcW w:w="2756" w:type="dxa"/>
            <w:tcBorders>
              <w:top w:val="nil"/>
              <w:left w:val="single" w:sz="4" w:space="0" w:color="auto"/>
              <w:bottom w:val="single" w:sz="4" w:space="0" w:color="auto"/>
              <w:right w:val="single" w:sz="4" w:space="0" w:color="auto"/>
            </w:tcBorders>
            <w:vAlign w:val="center"/>
            <w:hideMark/>
          </w:tcPr>
          <w:p w14:paraId="168E7570" w14:textId="77777777" w:rsidR="00083996" w:rsidRPr="0003125A" w:rsidRDefault="00083996"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Excel </w:t>
            </w:r>
          </w:p>
        </w:tc>
        <w:tc>
          <w:tcPr>
            <w:tcW w:w="1876" w:type="dxa"/>
            <w:tcBorders>
              <w:top w:val="nil"/>
              <w:left w:val="nil"/>
              <w:bottom w:val="single" w:sz="4" w:space="0" w:color="auto"/>
              <w:right w:val="single" w:sz="4" w:space="0" w:color="auto"/>
            </w:tcBorders>
            <w:shd w:val="clear" w:color="000000" w:fill="FFFFFF"/>
            <w:vAlign w:val="center"/>
            <w:hideMark/>
          </w:tcPr>
          <w:p w14:paraId="723C0FBE"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21</w:t>
            </w:r>
          </w:p>
        </w:tc>
        <w:tc>
          <w:tcPr>
            <w:tcW w:w="1576" w:type="dxa"/>
            <w:tcBorders>
              <w:top w:val="nil"/>
              <w:left w:val="nil"/>
              <w:bottom w:val="single" w:sz="4" w:space="0" w:color="auto"/>
              <w:right w:val="single" w:sz="4" w:space="0" w:color="auto"/>
            </w:tcBorders>
            <w:shd w:val="clear" w:color="000000" w:fill="FFFFFF"/>
            <w:vAlign w:val="center"/>
            <w:hideMark/>
          </w:tcPr>
          <w:p w14:paraId="0534E5DC"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11</w:t>
            </w:r>
          </w:p>
        </w:tc>
        <w:tc>
          <w:tcPr>
            <w:tcW w:w="1442" w:type="dxa"/>
            <w:tcBorders>
              <w:top w:val="nil"/>
              <w:left w:val="nil"/>
              <w:bottom w:val="single" w:sz="4" w:space="0" w:color="auto"/>
              <w:right w:val="single" w:sz="4" w:space="0" w:color="auto"/>
            </w:tcBorders>
            <w:vAlign w:val="center"/>
            <w:hideMark/>
          </w:tcPr>
          <w:p w14:paraId="5962E9E2"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32</w:t>
            </w:r>
          </w:p>
        </w:tc>
      </w:tr>
      <w:tr w:rsidR="007129D9" w:rsidRPr="007129D9" w14:paraId="0D228A03" w14:textId="77777777" w:rsidTr="009419F0">
        <w:trPr>
          <w:trHeight w:val="300"/>
          <w:jc w:val="center"/>
        </w:trPr>
        <w:tc>
          <w:tcPr>
            <w:tcW w:w="2756" w:type="dxa"/>
            <w:tcBorders>
              <w:top w:val="nil"/>
              <w:left w:val="single" w:sz="4" w:space="0" w:color="auto"/>
              <w:bottom w:val="single" w:sz="4" w:space="0" w:color="auto"/>
              <w:right w:val="single" w:sz="4" w:space="0" w:color="auto"/>
            </w:tcBorders>
            <w:vAlign w:val="center"/>
            <w:hideMark/>
          </w:tcPr>
          <w:p w14:paraId="78C75B47" w14:textId="77777777" w:rsidR="00083996" w:rsidRPr="0003125A" w:rsidRDefault="00083996"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Ciberseguridad </w:t>
            </w:r>
          </w:p>
        </w:tc>
        <w:tc>
          <w:tcPr>
            <w:tcW w:w="1876" w:type="dxa"/>
            <w:tcBorders>
              <w:top w:val="nil"/>
              <w:left w:val="nil"/>
              <w:bottom w:val="single" w:sz="4" w:space="0" w:color="auto"/>
              <w:right w:val="single" w:sz="4" w:space="0" w:color="auto"/>
            </w:tcBorders>
            <w:shd w:val="clear" w:color="000000" w:fill="FFFFFF"/>
            <w:vAlign w:val="center"/>
            <w:hideMark/>
          </w:tcPr>
          <w:p w14:paraId="13059E18"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34</w:t>
            </w:r>
          </w:p>
        </w:tc>
        <w:tc>
          <w:tcPr>
            <w:tcW w:w="1576" w:type="dxa"/>
            <w:tcBorders>
              <w:top w:val="nil"/>
              <w:left w:val="nil"/>
              <w:bottom w:val="single" w:sz="4" w:space="0" w:color="auto"/>
              <w:right w:val="single" w:sz="4" w:space="0" w:color="auto"/>
            </w:tcBorders>
            <w:shd w:val="clear" w:color="000000" w:fill="FFFFFF"/>
            <w:vAlign w:val="center"/>
            <w:hideMark/>
          </w:tcPr>
          <w:p w14:paraId="598EB664"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20</w:t>
            </w:r>
          </w:p>
        </w:tc>
        <w:tc>
          <w:tcPr>
            <w:tcW w:w="1442" w:type="dxa"/>
            <w:tcBorders>
              <w:top w:val="nil"/>
              <w:left w:val="nil"/>
              <w:bottom w:val="single" w:sz="4" w:space="0" w:color="auto"/>
              <w:right w:val="single" w:sz="4" w:space="0" w:color="auto"/>
            </w:tcBorders>
            <w:vAlign w:val="center"/>
            <w:hideMark/>
          </w:tcPr>
          <w:p w14:paraId="52F7F298"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54</w:t>
            </w:r>
          </w:p>
        </w:tc>
      </w:tr>
      <w:tr w:rsidR="007129D9" w:rsidRPr="007129D9" w14:paraId="43C94963" w14:textId="77777777" w:rsidTr="009419F0">
        <w:trPr>
          <w:trHeight w:val="600"/>
          <w:jc w:val="center"/>
        </w:trPr>
        <w:tc>
          <w:tcPr>
            <w:tcW w:w="2756" w:type="dxa"/>
            <w:tcBorders>
              <w:top w:val="nil"/>
              <w:left w:val="single" w:sz="4" w:space="0" w:color="auto"/>
              <w:bottom w:val="single" w:sz="4" w:space="0" w:color="auto"/>
              <w:right w:val="single" w:sz="4" w:space="0" w:color="auto"/>
            </w:tcBorders>
            <w:vAlign w:val="center"/>
            <w:hideMark/>
          </w:tcPr>
          <w:p w14:paraId="011551F0" w14:textId="77777777" w:rsidR="00083996" w:rsidRPr="0003125A" w:rsidRDefault="00083996"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Perspectiva de Género en el servicio Público  </w:t>
            </w:r>
          </w:p>
        </w:tc>
        <w:tc>
          <w:tcPr>
            <w:tcW w:w="1876" w:type="dxa"/>
            <w:tcBorders>
              <w:top w:val="nil"/>
              <w:left w:val="nil"/>
              <w:bottom w:val="single" w:sz="4" w:space="0" w:color="auto"/>
              <w:right w:val="single" w:sz="4" w:space="0" w:color="auto"/>
            </w:tcBorders>
            <w:shd w:val="clear" w:color="000000" w:fill="FFFFFF"/>
            <w:vAlign w:val="center"/>
            <w:hideMark/>
          </w:tcPr>
          <w:p w14:paraId="29F5042F"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14</w:t>
            </w:r>
          </w:p>
        </w:tc>
        <w:tc>
          <w:tcPr>
            <w:tcW w:w="1576" w:type="dxa"/>
            <w:tcBorders>
              <w:top w:val="nil"/>
              <w:left w:val="nil"/>
              <w:bottom w:val="single" w:sz="4" w:space="0" w:color="auto"/>
              <w:right w:val="single" w:sz="4" w:space="0" w:color="auto"/>
            </w:tcBorders>
            <w:shd w:val="clear" w:color="000000" w:fill="FFFFFF"/>
            <w:vAlign w:val="center"/>
            <w:hideMark/>
          </w:tcPr>
          <w:p w14:paraId="37AE480E"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7</w:t>
            </w:r>
          </w:p>
        </w:tc>
        <w:tc>
          <w:tcPr>
            <w:tcW w:w="1442" w:type="dxa"/>
            <w:tcBorders>
              <w:top w:val="nil"/>
              <w:left w:val="nil"/>
              <w:bottom w:val="single" w:sz="4" w:space="0" w:color="auto"/>
              <w:right w:val="single" w:sz="4" w:space="0" w:color="auto"/>
            </w:tcBorders>
            <w:vAlign w:val="center"/>
            <w:hideMark/>
          </w:tcPr>
          <w:p w14:paraId="340F2348"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21</w:t>
            </w:r>
          </w:p>
        </w:tc>
      </w:tr>
      <w:tr w:rsidR="007129D9" w:rsidRPr="007129D9" w14:paraId="200B0C11" w14:textId="77777777" w:rsidTr="009419F0">
        <w:trPr>
          <w:trHeight w:val="600"/>
          <w:jc w:val="center"/>
        </w:trPr>
        <w:tc>
          <w:tcPr>
            <w:tcW w:w="2756" w:type="dxa"/>
            <w:tcBorders>
              <w:top w:val="nil"/>
              <w:left w:val="single" w:sz="4" w:space="0" w:color="auto"/>
              <w:bottom w:val="single" w:sz="4" w:space="0" w:color="auto"/>
              <w:right w:val="single" w:sz="4" w:space="0" w:color="auto"/>
            </w:tcBorders>
            <w:vAlign w:val="center"/>
            <w:hideMark/>
          </w:tcPr>
          <w:p w14:paraId="1C1138B4" w14:textId="77777777" w:rsidR="00083996" w:rsidRPr="0003125A" w:rsidRDefault="00083996"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Inducción a la Administración Pública </w:t>
            </w:r>
          </w:p>
        </w:tc>
        <w:tc>
          <w:tcPr>
            <w:tcW w:w="1876" w:type="dxa"/>
            <w:tcBorders>
              <w:top w:val="nil"/>
              <w:left w:val="nil"/>
              <w:bottom w:val="single" w:sz="4" w:space="0" w:color="auto"/>
              <w:right w:val="single" w:sz="4" w:space="0" w:color="auto"/>
            </w:tcBorders>
            <w:shd w:val="clear" w:color="000000" w:fill="FFFFFF"/>
            <w:vAlign w:val="center"/>
            <w:hideMark/>
          </w:tcPr>
          <w:p w14:paraId="5BB90DC8"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4</w:t>
            </w:r>
          </w:p>
        </w:tc>
        <w:tc>
          <w:tcPr>
            <w:tcW w:w="1576" w:type="dxa"/>
            <w:tcBorders>
              <w:top w:val="nil"/>
              <w:left w:val="nil"/>
              <w:bottom w:val="single" w:sz="4" w:space="0" w:color="auto"/>
              <w:right w:val="single" w:sz="4" w:space="0" w:color="auto"/>
            </w:tcBorders>
            <w:shd w:val="clear" w:color="000000" w:fill="FFFFFF"/>
            <w:vAlign w:val="center"/>
            <w:hideMark/>
          </w:tcPr>
          <w:p w14:paraId="65529AEE"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8</w:t>
            </w:r>
          </w:p>
        </w:tc>
        <w:tc>
          <w:tcPr>
            <w:tcW w:w="1442" w:type="dxa"/>
            <w:tcBorders>
              <w:top w:val="nil"/>
              <w:left w:val="nil"/>
              <w:bottom w:val="single" w:sz="4" w:space="0" w:color="auto"/>
              <w:right w:val="single" w:sz="4" w:space="0" w:color="auto"/>
            </w:tcBorders>
            <w:vAlign w:val="center"/>
            <w:hideMark/>
          </w:tcPr>
          <w:p w14:paraId="2D0E7E2B"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12</w:t>
            </w:r>
          </w:p>
        </w:tc>
      </w:tr>
      <w:tr w:rsidR="007129D9" w:rsidRPr="007129D9" w14:paraId="1FDEF5FC" w14:textId="77777777" w:rsidTr="009419F0">
        <w:trPr>
          <w:trHeight w:val="600"/>
          <w:jc w:val="center"/>
        </w:trPr>
        <w:tc>
          <w:tcPr>
            <w:tcW w:w="2756" w:type="dxa"/>
            <w:tcBorders>
              <w:top w:val="nil"/>
              <w:left w:val="single" w:sz="4" w:space="0" w:color="auto"/>
              <w:bottom w:val="single" w:sz="4" w:space="0" w:color="auto"/>
              <w:right w:val="single" w:sz="4" w:space="0" w:color="auto"/>
            </w:tcBorders>
            <w:vAlign w:val="center"/>
            <w:hideMark/>
          </w:tcPr>
          <w:p w14:paraId="62DAB6D9" w14:textId="77777777" w:rsidR="00083996" w:rsidRPr="0003125A" w:rsidRDefault="00083996"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Introducción a la Programación y Análisis con R </w:t>
            </w:r>
          </w:p>
        </w:tc>
        <w:tc>
          <w:tcPr>
            <w:tcW w:w="1876" w:type="dxa"/>
            <w:tcBorders>
              <w:top w:val="nil"/>
              <w:left w:val="nil"/>
              <w:bottom w:val="single" w:sz="4" w:space="0" w:color="auto"/>
              <w:right w:val="single" w:sz="4" w:space="0" w:color="auto"/>
            </w:tcBorders>
            <w:shd w:val="clear" w:color="000000" w:fill="FFFFFF"/>
            <w:vAlign w:val="center"/>
            <w:hideMark/>
          </w:tcPr>
          <w:p w14:paraId="7BA59864"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7</w:t>
            </w:r>
          </w:p>
        </w:tc>
        <w:tc>
          <w:tcPr>
            <w:tcW w:w="1576" w:type="dxa"/>
            <w:tcBorders>
              <w:top w:val="nil"/>
              <w:left w:val="nil"/>
              <w:bottom w:val="single" w:sz="4" w:space="0" w:color="auto"/>
              <w:right w:val="single" w:sz="4" w:space="0" w:color="auto"/>
            </w:tcBorders>
            <w:shd w:val="clear" w:color="000000" w:fill="FFFFFF"/>
            <w:vAlign w:val="center"/>
            <w:hideMark/>
          </w:tcPr>
          <w:p w14:paraId="1AD4344F"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5</w:t>
            </w:r>
          </w:p>
        </w:tc>
        <w:tc>
          <w:tcPr>
            <w:tcW w:w="1442" w:type="dxa"/>
            <w:tcBorders>
              <w:top w:val="nil"/>
              <w:left w:val="nil"/>
              <w:bottom w:val="single" w:sz="4" w:space="0" w:color="auto"/>
              <w:right w:val="single" w:sz="4" w:space="0" w:color="auto"/>
            </w:tcBorders>
            <w:vAlign w:val="center"/>
            <w:hideMark/>
          </w:tcPr>
          <w:p w14:paraId="59E77777"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12</w:t>
            </w:r>
          </w:p>
        </w:tc>
      </w:tr>
      <w:tr w:rsidR="007129D9" w:rsidRPr="007129D9" w14:paraId="345F6DF2" w14:textId="77777777" w:rsidTr="009419F0">
        <w:trPr>
          <w:trHeight w:val="600"/>
          <w:jc w:val="center"/>
        </w:trPr>
        <w:tc>
          <w:tcPr>
            <w:tcW w:w="2756" w:type="dxa"/>
            <w:tcBorders>
              <w:top w:val="nil"/>
              <w:left w:val="single" w:sz="4" w:space="0" w:color="auto"/>
              <w:bottom w:val="single" w:sz="4" w:space="0" w:color="auto"/>
              <w:right w:val="single" w:sz="4" w:space="0" w:color="auto"/>
            </w:tcBorders>
            <w:vAlign w:val="center"/>
            <w:hideMark/>
          </w:tcPr>
          <w:p w14:paraId="478F91A6" w14:textId="77777777" w:rsidR="00083996" w:rsidRPr="0003125A" w:rsidRDefault="00083996"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Seguridad Laboral, Salud Ocupacional y Ergonomía Física </w:t>
            </w:r>
          </w:p>
        </w:tc>
        <w:tc>
          <w:tcPr>
            <w:tcW w:w="1876" w:type="dxa"/>
            <w:tcBorders>
              <w:top w:val="nil"/>
              <w:left w:val="nil"/>
              <w:bottom w:val="single" w:sz="4" w:space="0" w:color="auto"/>
              <w:right w:val="single" w:sz="4" w:space="0" w:color="auto"/>
            </w:tcBorders>
            <w:shd w:val="clear" w:color="000000" w:fill="FFFFFF"/>
            <w:vAlign w:val="center"/>
            <w:hideMark/>
          </w:tcPr>
          <w:p w14:paraId="69D3639F"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3</w:t>
            </w:r>
          </w:p>
        </w:tc>
        <w:tc>
          <w:tcPr>
            <w:tcW w:w="1576" w:type="dxa"/>
            <w:tcBorders>
              <w:top w:val="nil"/>
              <w:left w:val="nil"/>
              <w:bottom w:val="single" w:sz="4" w:space="0" w:color="auto"/>
              <w:right w:val="single" w:sz="4" w:space="0" w:color="auto"/>
            </w:tcBorders>
            <w:shd w:val="clear" w:color="000000" w:fill="FFFFFF"/>
            <w:vAlign w:val="center"/>
            <w:hideMark/>
          </w:tcPr>
          <w:p w14:paraId="6DA1AE30"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0</w:t>
            </w:r>
          </w:p>
        </w:tc>
        <w:tc>
          <w:tcPr>
            <w:tcW w:w="1442" w:type="dxa"/>
            <w:tcBorders>
              <w:top w:val="nil"/>
              <w:left w:val="nil"/>
              <w:bottom w:val="single" w:sz="4" w:space="0" w:color="auto"/>
              <w:right w:val="single" w:sz="4" w:space="0" w:color="auto"/>
            </w:tcBorders>
            <w:vAlign w:val="center"/>
            <w:hideMark/>
          </w:tcPr>
          <w:p w14:paraId="6EA46910" w14:textId="77777777" w:rsidR="00083996" w:rsidRPr="0003125A" w:rsidRDefault="00083996"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3</w:t>
            </w:r>
          </w:p>
        </w:tc>
      </w:tr>
    </w:tbl>
    <w:p w14:paraId="7294B21B" w14:textId="755DC358" w:rsidR="00803AA2" w:rsidRPr="0003125A" w:rsidRDefault="00083996" w:rsidP="0003125A">
      <w:pPr>
        <w:pStyle w:val="Caption"/>
        <w:spacing w:line="360" w:lineRule="auto"/>
        <w:jc w:val="both"/>
        <w:rPr>
          <w:color w:val="767171"/>
        </w:rPr>
      </w:pPr>
      <w:r w:rsidRPr="0003125A">
        <w:rPr>
          <w:color w:val="767171"/>
        </w:rPr>
        <w:t xml:space="preserve">Tabla </w:t>
      </w:r>
      <w:r w:rsidR="00456B2C" w:rsidRPr="0003125A">
        <w:rPr>
          <w:color w:val="767171"/>
        </w:rPr>
        <w:fldChar w:fldCharType="begin"/>
      </w:r>
      <w:r w:rsidR="00456B2C" w:rsidRPr="0003125A">
        <w:rPr>
          <w:color w:val="767171"/>
        </w:rPr>
        <w:instrText xml:space="preserve"> SEQ Tabla \* ARABIC </w:instrText>
      </w:r>
      <w:r w:rsidR="00456B2C" w:rsidRPr="0003125A">
        <w:rPr>
          <w:color w:val="767171"/>
        </w:rPr>
        <w:fldChar w:fldCharType="separate"/>
      </w:r>
      <w:r w:rsidR="00456B2C" w:rsidRPr="0003125A">
        <w:rPr>
          <w:noProof/>
          <w:color w:val="767171"/>
        </w:rPr>
        <w:t>10</w:t>
      </w:r>
      <w:r w:rsidR="00456B2C" w:rsidRPr="0003125A">
        <w:rPr>
          <w:color w:val="767171"/>
        </w:rPr>
        <w:fldChar w:fldCharType="end"/>
      </w:r>
      <w:r w:rsidRPr="0003125A">
        <w:rPr>
          <w:color w:val="767171"/>
        </w:rPr>
        <w:t>. Fuente: Departamento de Recursos Humanos</w:t>
      </w:r>
      <w:r w:rsidR="00B40B10" w:rsidRPr="0003125A">
        <w:rPr>
          <w:color w:val="767171"/>
        </w:rPr>
        <w:t xml:space="preserve"> - Informe de avance PAC  </w:t>
      </w:r>
    </w:p>
    <w:tbl>
      <w:tblPr>
        <w:tblW w:w="7655" w:type="dxa"/>
        <w:tblInd w:w="137" w:type="dxa"/>
        <w:tblCellMar>
          <w:left w:w="70" w:type="dxa"/>
          <w:right w:w="70" w:type="dxa"/>
        </w:tblCellMar>
        <w:tblLook w:val="04A0" w:firstRow="1" w:lastRow="0" w:firstColumn="1" w:lastColumn="0" w:noHBand="0" w:noVBand="1"/>
      </w:tblPr>
      <w:tblGrid>
        <w:gridCol w:w="2409"/>
        <w:gridCol w:w="2033"/>
        <w:gridCol w:w="1653"/>
        <w:gridCol w:w="1560"/>
      </w:tblGrid>
      <w:tr w:rsidR="007129D9" w:rsidRPr="007129D9" w14:paraId="53A189AA" w14:textId="77777777" w:rsidTr="00A46E81">
        <w:trPr>
          <w:trHeight w:val="315"/>
          <w:tblHeader/>
        </w:trPr>
        <w:tc>
          <w:tcPr>
            <w:tcW w:w="7655" w:type="dxa"/>
            <w:gridSpan w:val="4"/>
            <w:tcBorders>
              <w:top w:val="single" w:sz="4" w:space="0" w:color="auto"/>
              <w:left w:val="single" w:sz="4" w:space="0" w:color="auto"/>
              <w:bottom w:val="single" w:sz="4" w:space="0" w:color="auto"/>
              <w:right w:val="single" w:sz="4" w:space="0" w:color="auto"/>
            </w:tcBorders>
            <w:shd w:val="clear" w:color="000000" w:fill="153D64"/>
            <w:vAlign w:val="center"/>
            <w:hideMark/>
          </w:tcPr>
          <w:p w14:paraId="612E989C" w14:textId="77777777" w:rsidR="00B43B95" w:rsidRPr="0003125A" w:rsidRDefault="00B43B95"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lastRenderedPageBreak/>
              <w:t>Capacitaciones no planificadas </w:t>
            </w:r>
          </w:p>
        </w:tc>
      </w:tr>
      <w:tr w:rsidR="007129D9" w:rsidRPr="007129D9" w14:paraId="31F0C228" w14:textId="77777777" w:rsidTr="00A46E81">
        <w:trPr>
          <w:trHeight w:val="945"/>
          <w:tblHeader/>
        </w:trPr>
        <w:tc>
          <w:tcPr>
            <w:tcW w:w="2409" w:type="dxa"/>
            <w:tcBorders>
              <w:top w:val="nil"/>
              <w:left w:val="single" w:sz="4" w:space="0" w:color="auto"/>
              <w:bottom w:val="single" w:sz="4" w:space="0" w:color="auto"/>
              <w:right w:val="single" w:sz="4" w:space="0" w:color="auto"/>
            </w:tcBorders>
            <w:shd w:val="clear" w:color="000000" w:fill="153D64"/>
            <w:vAlign w:val="center"/>
            <w:hideMark/>
          </w:tcPr>
          <w:p w14:paraId="772B154C" w14:textId="77777777" w:rsidR="00B43B95" w:rsidRPr="0003125A" w:rsidRDefault="00B43B95" w:rsidP="0003125A">
            <w:pPr>
              <w:spacing w:after="0" w:line="360" w:lineRule="auto"/>
              <w:jc w:val="both"/>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Capacitaciones Ejecutadas </w:t>
            </w:r>
          </w:p>
        </w:tc>
        <w:tc>
          <w:tcPr>
            <w:tcW w:w="2033" w:type="dxa"/>
            <w:tcBorders>
              <w:top w:val="nil"/>
              <w:left w:val="nil"/>
              <w:bottom w:val="single" w:sz="4" w:space="0" w:color="auto"/>
              <w:right w:val="single" w:sz="4" w:space="0" w:color="auto"/>
            </w:tcBorders>
            <w:shd w:val="clear" w:color="000000" w:fill="153D64"/>
            <w:vAlign w:val="center"/>
            <w:hideMark/>
          </w:tcPr>
          <w:p w14:paraId="4ADCFCF2" w14:textId="77777777" w:rsidR="00B43B95" w:rsidRPr="0003125A" w:rsidRDefault="00B43B95" w:rsidP="0003125A">
            <w:pPr>
              <w:spacing w:after="0" w:line="360" w:lineRule="auto"/>
              <w:jc w:val="both"/>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Participantes Género Femenino </w:t>
            </w:r>
          </w:p>
        </w:tc>
        <w:tc>
          <w:tcPr>
            <w:tcW w:w="1653" w:type="dxa"/>
            <w:tcBorders>
              <w:top w:val="nil"/>
              <w:left w:val="nil"/>
              <w:bottom w:val="single" w:sz="4" w:space="0" w:color="auto"/>
              <w:right w:val="single" w:sz="4" w:space="0" w:color="auto"/>
            </w:tcBorders>
            <w:shd w:val="clear" w:color="000000" w:fill="153D64"/>
            <w:vAlign w:val="center"/>
            <w:hideMark/>
          </w:tcPr>
          <w:p w14:paraId="1AE09EF7" w14:textId="77777777" w:rsidR="00B43B95" w:rsidRPr="0003125A" w:rsidRDefault="00B43B95" w:rsidP="0003125A">
            <w:pPr>
              <w:spacing w:after="0" w:line="360" w:lineRule="auto"/>
              <w:jc w:val="both"/>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Participantes Género Masculino </w:t>
            </w:r>
          </w:p>
        </w:tc>
        <w:tc>
          <w:tcPr>
            <w:tcW w:w="1560" w:type="dxa"/>
            <w:tcBorders>
              <w:top w:val="nil"/>
              <w:left w:val="nil"/>
              <w:bottom w:val="single" w:sz="4" w:space="0" w:color="auto"/>
              <w:right w:val="single" w:sz="4" w:space="0" w:color="auto"/>
            </w:tcBorders>
            <w:shd w:val="clear" w:color="000000" w:fill="153D64"/>
            <w:vAlign w:val="center"/>
            <w:hideMark/>
          </w:tcPr>
          <w:p w14:paraId="363F3569" w14:textId="77777777" w:rsidR="00B43B95" w:rsidRPr="0003125A" w:rsidRDefault="00B43B95" w:rsidP="0003125A">
            <w:pPr>
              <w:spacing w:after="0" w:line="360" w:lineRule="auto"/>
              <w:jc w:val="both"/>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Total </w:t>
            </w:r>
          </w:p>
        </w:tc>
      </w:tr>
      <w:tr w:rsidR="007129D9" w:rsidRPr="007129D9" w14:paraId="61B8AE12" w14:textId="77777777" w:rsidTr="00A46E81">
        <w:trPr>
          <w:trHeight w:val="630"/>
        </w:trPr>
        <w:tc>
          <w:tcPr>
            <w:tcW w:w="2409" w:type="dxa"/>
            <w:tcBorders>
              <w:top w:val="nil"/>
              <w:left w:val="single" w:sz="4" w:space="0" w:color="auto"/>
              <w:bottom w:val="single" w:sz="4" w:space="0" w:color="auto"/>
              <w:right w:val="single" w:sz="4" w:space="0" w:color="auto"/>
            </w:tcBorders>
            <w:vAlign w:val="center"/>
            <w:hideMark/>
          </w:tcPr>
          <w:p w14:paraId="7C55372B" w14:textId="77777777" w:rsidR="00B43B95" w:rsidRPr="0003125A" w:rsidRDefault="00B43B95"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Perspectiva de Igualdad de Género y Política Social </w:t>
            </w:r>
          </w:p>
        </w:tc>
        <w:tc>
          <w:tcPr>
            <w:tcW w:w="2033" w:type="dxa"/>
            <w:tcBorders>
              <w:top w:val="nil"/>
              <w:left w:val="nil"/>
              <w:bottom w:val="single" w:sz="4" w:space="0" w:color="auto"/>
              <w:right w:val="single" w:sz="4" w:space="0" w:color="auto"/>
            </w:tcBorders>
            <w:shd w:val="clear" w:color="000000" w:fill="FFFFFF"/>
            <w:vAlign w:val="center"/>
            <w:hideMark/>
          </w:tcPr>
          <w:p w14:paraId="6C326720" w14:textId="77777777" w:rsidR="00B43B95" w:rsidRPr="0003125A" w:rsidRDefault="00B43B95"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w:t>
            </w:r>
          </w:p>
        </w:tc>
        <w:tc>
          <w:tcPr>
            <w:tcW w:w="1653" w:type="dxa"/>
            <w:tcBorders>
              <w:top w:val="nil"/>
              <w:left w:val="nil"/>
              <w:bottom w:val="single" w:sz="4" w:space="0" w:color="auto"/>
              <w:right w:val="single" w:sz="4" w:space="0" w:color="auto"/>
            </w:tcBorders>
            <w:shd w:val="clear" w:color="000000" w:fill="FFFFFF"/>
            <w:vAlign w:val="center"/>
            <w:hideMark/>
          </w:tcPr>
          <w:p w14:paraId="64AB363A" w14:textId="77777777" w:rsidR="00B43B95" w:rsidRPr="0003125A" w:rsidRDefault="00B43B95"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0</w:t>
            </w:r>
          </w:p>
        </w:tc>
        <w:tc>
          <w:tcPr>
            <w:tcW w:w="1560" w:type="dxa"/>
            <w:tcBorders>
              <w:top w:val="nil"/>
              <w:left w:val="nil"/>
              <w:bottom w:val="single" w:sz="4" w:space="0" w:color="auto"/>
              <w:right w:val="single" w:sz="4" w:space="0" w:color="auto"/>
            </w:tcBorders>
            <w:vAlign w:val="center"/>
            <w:hideMark/>
          </w:tcPr>
          <w:p w14:paraId="174C35CD" w14:textId="77777777" w:rsidR="00B43B95" w:rsidRPr="0003125A" w:rsidRDefault="00B43B95"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w:t>
            </w:r>
          </w:p>
        </w:tc>
      </w:tr>
      <w:tr w:rsidR="007129D9" w:rsidRPr="007129D9" w14:paraId="727E7190" w14:textId="77777777" w:rsidTr="00A46E81">
        <w:trPr>
          <w:trHeight w:val="630"/>
        </w:trPr>
        <w:tc>
          <w:tcPr>
            <w:tcW w:w="2409" w:type="dxa"/>
            <w:tcBorders>
              <w:top w:val="nil"/>
              <w:left w:val="single" w:sz="4" w:space="0" w:color="auto"/>
              <w:bottom w:val="single" w:sz="4" w:space="0" w:color="auto"/>
              <w:right w:val="single" w:sz="4" w:space="0" w:color="auto"/>
            </w:tcBorders>
            <w:vAlign w:val="center"/>
            <w:hideMark/>
          </w:tcPr>
          <w:p w14:paraId="04FAD603" w14:textId="77777777" w:rsidR="00B43B95" w:rsidRPr="0003125A" w:rsidRDefault="00B43B95"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Gestión de Procesos y Administración de Contratos </w:t>
            </w:r>
          </w:p>
        </w:tc>
        <w:tc>
          <w:tcPr>
            <w:tcW w:w="2033" w:type="dxa"/>
            <w:tcBorders>
              <w:top w:val="nil"/>
              <w:left w:val="nil"/>
              <w:bottom w:val="single" w:sz="4" w:space="0" w:color="auto"/>
              <w:right w:val="single" w:sz="4" w:space="0" w:color="auto"/>
            </w:tcBorders>
            <w:shd w:val="clear" w:color="000000" w:fill="FFFFFF"/>
            <w:vAlign w:val="center"/>
            <w:hideMark/>
          </w:tcPr>
          <w:p w14:paraId="25F0F307" w14:textId="77777777" w:rsidR="00B43B95" w:rsidRPr="0003125A" w:rsidRDefault="00B43B95"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w:t>
            </w:r>
          </w:p>
        </w:tc>
        <w:tc>
          <w:tcPr>
            <w:tcW w:w="1653" w:type="dxa"/>
            <w:tcBorders>
              <w:top w:val="nil"/>
              <w:left w:val="nil"/>
              <w:bottom w:val="single" w:sz="4" w:space="0" w:color="auto"/>
              <w:right w:val="single" w:sz="4" w:space="0" w:color="auto"/>
            </w:tcBorders>
            <w:shd w:val="clear" w:color="000000" w:fill="FFFFFF"/>
            <w:vAlign w:val="center"/>
            <w:hideMark/>
          </w:tcPr>
          <w:p w14:paraId="27A82764" w14:textId="77777777" w:rsidR="00B43B95" w:rsidRPr="0003125A" w:rsidRDefault="00B43B95"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0</w:t>
            </w:r>
          </w:p>
        </w:tc>
        <w:tc>
          <w:tcPr>
            <w:tcW w:w="1560" w:type="dxa"/>
            <w:tcBorders>
              <w:top w:val="nil"/>
              <w:left w:val="nil"/>
              <w:bottom w:val="single" w:sz="4" w:space="0" w:color="auto"/>
              <w:right w:val="single" w:sz="4" w:space="0" w:color="auto"/>
            </w:tcBorders>
            <w:vAlign w:val="center"/>
            <w:hideMark/>
          </w:tcPr>
          <w:p w14:paraId="78FBE49E" w14:textId="77777777" w:rsidR="00B43B95" w:rsidRPr="0003125A" w:rsidRDefault="00B43B95"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w:t>
            </w:r>
          </w:p>
        </w:tc>
      </w:tr>
      <w:tr w:rsidR="007129D9" w:rsidRPr="007129D9" w14:paraId="670AAC0F" w14:textId="77777777" w:rsidTr="00A46E81">
        <w:trPr>
          <w:trHeight w:val="630"/>
        </w:trPr>
        <w:tc>
          <w:tcPr>
            <w:tcW w:w="2409" w:type="dxa"/>
            <w:tcBorders>
              <w:top w:val="nil"/>
              <w:left w:val="single" w:sz="4" w:space="0" w:color="auto"/>
              <w:bottom w:val="single" w:sz="4" w:space="0" w:color="auto"/>
              <w:right w:val="single" w:sz="4" w:space="0" w:color="auto"/>
            </w:tcBorders>
            <w:vAlign w:val="center"/>
            <w:hideMark/>
          </w:tcPr>
          <w:p w14:paraId="77D79E5D" w14:textId="77777777" w:rsidR="00B43B95" w:rsidRPr="0003125A" w:rsidRDefault="00B43B95"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Programa para directores de Gabinete </w:t>
            </w:r>
          </w:p>
        </w:tc>
        <w:tc>
          <w:tcPr>
            <w:tcW w:w="2033" w:type="dxa"/>
            <w:tcBorders>
              <w:top w:val="nil"/>
              <w:left w:val="nil"/>
              <w:bottom w:val="single" w:sz="4" w:space="0" w:color="auto"/>
              <w:right w:val="single" w:sz="4" w:space="0" w:color="auto"/>
            </w:tcBorders>
            <w:shd w:val="clear" w:color="000000" w:fill="FFFFFF"/>
            <w:vAlign w:val="center"/>
            <w:hideMark/>
          </w:tcPr>
          <w:p w14:paraId="25E35C22" w14:textId="77777777" w:rsidR="00B43B95" w:rsidRPr="0003125A" w:rsidRDefault="00B43B95"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0</w:t>
            </w:r>
          </w:p>
        </w:tc>
        <w:tc>
          <w:tcPr>
            <w:tcW w:w="1653" w:type="dxa"/>
            <w:tcBorders>
              <w:top w:val="nil"/>
              <w:left w:val="nil"/>
              <w:bottom w:val="single" w:sz="4" w:space="0" w:color="auto"/>
              <w:right w:val="single" w:sz="4" w:space="0" w:color="auto"/>
            </w:tcBorders>
            <w:shd w:val="clear" w:color="000000" w:fill="FFFFFF"/>
            <w:vAlign w:val="center"/>
            <w:hideMark/>
          </w:tcPr>
          <w:p w14:paraId="1E52520E" w14:textId="77777777" w:rsidR="00B43B95" w:rsidRPr="0003125A" w:rsidRDefault="00B43B95"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w:t>
            </w:r>
          </w:p>
        </w:tc>
        <w:tc>
          <w:tcPr>
            <w:tcW w:w="1560" w:type="dxa"/>
            <w:tcBorders>
              <w:top w:val="nil"/>
              <w:left w:val="nil"/>
              <w:bottom w:val="single" w:sz="4" w:space="0" w:color="auto"/>
              <w:right w:val="single" w:sz="4" w:space="0" w:color="auto"/>
            </w:tcBorders>
            <w:vAlign w:val="center"/>
            <w:hideMark/>
          </w:tcPr>
          <w:p w14:paraId="5722A46C" w14:textId="77777777" w:rsidR="00B43B95" w:rsidRPr="0003125A" w:rsidRDefault="00B43B95"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w:t>
            </w:r>
          </w:p>
        </w:tc>
      </w:tr>
    </w:tbl>
    <w:p w14:paraId="598C209E" w14:textId="291BF976" w:rsidR="00B43B95" w:rsidRPr="0003125A" w:rsidRDefault="00A46E81" w:rsidP="0003125A">
      <w:pPr>
        <w:pStyle w:val="Caption"/>
        <w:spacing w:line="360" w:lineRule="auto"/>
        <w:rPr>
          <w:color w:val="767171"/>
        </w:rPr>
      </w:pPr>
      <w:r w:rsidRPr="0003125A">
        <w:rPr>
          <w:color w:val="767171"/>
        </w:rPr>
        <w:t xml:space="preserve">Tabla </w:t>
      </w:r>
      <w:r w:rsidR="00456B2C" w:rsidRPr="0003125A">
        <w:rPr>
          <w:color w:val="767171"/>
        </w:rPr>
        <w:fldChar w:fldCharType="begin"/>
      </w:r>
      <w:r w:rsidR="00456B2C" w:rsidRPr="0003125A">
        <w:rPr>
          <w:color w:val="767171"/>
        </w:rPr>
        <w:instrText xml:space="preserve"> SEQ Tabla \* ARABIC </w:instrText>
      </w:r>
      <w:r w:rsidR="00456B2C" w:rsidRPr="0003125A">
        <w:rPr>
          <w:color w:val="767171"/>
        </w:rPr>
        <w:fldChar w:fldCharType="separate"/>
      </w:r>
      <w:r w:rsidR="00456B2C" w:rsidRPr="0003125A">
        <w:rPr>
          <w:noProof/>
          <w:color w:val="767171"/>
        </w:rPr>
        <w:t>11</w:t>
      </w:r>
      <w:r w:rsidR="00456B2C" w:rsidRPr="0003125A">
        <w:rPr>
          <w:color w:val="767171"/>
        </w:rPr>
        <w:fldChar w:fldCharType="end"/>
      </w:r>
      <w:r w:rsidRPr="0003125A">
        <w:rPr>
          <w:color w:val="767171"/>
        </w:rPr>
        <w:t>. Fuente: Departamento de Recursos Humanos - Informe de avance PAC  </w:t>
      </w:r>
    </w:p>
    <w:p w14:paraId="5E8D9842" w14:textId="71F055E9" w:rsidR="00083996" w:rsidRPr="007129D9" w:rsidRDefault="00CF08D8" w:rsidP="007129D9">
      <w:pPr>
        <w:spacing w:line="360" w:lineRule="auto"/>
        <w:jc w:val="both"/>
      </w:pPr>
      <w:r w:rsidRPr="007129D9">
        <w:t>Con relación a las sensibilizaciones con el tema de género, se impartieron las siguientes: </w:t>
      </w:r>
    </w:p>
    <w:tbl>
      <w:tblPr>
        <w:tblW w:w="7792" w:type="dxa"/>
        <w:tblCellMar>
          <w:left w:w="70" w:type="dxa"/>
          <w:right w:w="70" w:type="dxa"/>
        </w:tblCellMar>
        <w:tblLook w:val="04A0" w:firstRow="1" w:lastRow="0" w:firstColumn="1" w:lastColumn="0" w:noHBand="0" w:noVBand="1"/>
      </w:tblPr>
      <w:tblGrid>
        <w:gridCol w:w="2867"/>
        <w:gridCol w:w="1664"/>
        <w:gridCol w:w="1701"/>
        <w:gridCol w:w="1560"/>
      </w:tblGrid>
      <w:tr w:rsidR="007129D9" w:rsidRPr="007129D9" w14:paraId="4839F670" w14:textId="77777777" w:rsidTr="0003125A">
        <w:trPr>
          <w:trHeight w:val="855"/>
          <w:tblHeader/>
        </w:trPr>
        <w:tc>
          <w:tcPr>
            <w:tcW w:w="2867" w:type="dxa"/>
            <w:tcBorders>
              <w:top w:val="single" w:sz="4" w:space="0" w:color="auto"/>
              <w:left w:val="single" w:sz="4" w:space="0" w:color="auto"/>
              <w:bottom w:val="single" w:sz="4" w:space="0" w:color="auto"/>
              <w:right w:val="single" w:sz="4" w:space="0" w:color="auto"/>
            </w:tcBorders>
            <w:shd w:val="clear" w:color="000000" w:fill="153D64"/>
            <w:vAlign w:val="center"/>
            <w:hideMark/>
          </w:tcPr>
          <w:p w14:paraId="78FFBBC7" w14:textId="77777777" w:rsidR="009A0261" w:rsidRPr="0003125A" w:rsidRDefault="009A0261"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Sensibilizaciones Ejecutadas </w:t>
            </w:r>
          </w:p>
        </w:tc>
        <w:tc>
          <w:tcPr>
            <w:tcW w:w="1664" w:type="dxa"/>
            <w:tcBorders>
              <w:top w:val="single" w:sz="4" w:space="0" w:color="auto"/>
              <w:left w:val="nil"/>
              <w:bottom w:val="single" w:sz="4" w:space="0" w:color="auto"/>
              <w:right w:val="single" w:sz="4" w:space="0" w:color="auto"/>
            </w:tcBorders>
            <w:shd w:val="clear" w:color="000000" w:fill="153D64"/>
            <w:vAlign w:val="center"/>
            <w:hideMark/>
          </w:tcPr>
          <w:p w14:paraId="05D3B789" w14:textId="77777777" w:rsidR="009A0261" w:rsidRPr="0003125A" w:rsidRDefault="009A0261"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Participantes Género Femenino  </w:t>
            </w:r>
          </w:p>
        </w:tc>
        <w:tc>
          <w:tcPr>
            <w:tcW w:w="1701" w:type="dxa"/>
            <w:tcBorders>
              <w:top w:val="single" w:sz="4" w:space="0" w:color="auto"/>
              <w:left w:val="nil"/>
              <w:bottom w:val="single" w:sz="4" w:space="0" w:color="auto"/>
              <w:right w:val="single" w:sz="4" w:space="0" w:color="auto"/>
            </w:tcBorders>
            <w:shd w:val="clear" w:color="000000" w:fill="153D64"/>
            <w:vAlign w:val="center"/>
            <w:hideMark/>
          </w:tcPr>
          <w:p w14:paraId="2634BF17" w14:textId="77777777" w:rsidR="009A0261" w:rsidRPr="0003125A" w:rsidRDefault="009A0261"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Participantes Género Masculino </w:t>
            </w:r>
          </w:p>
        </w:tc>
        <w:tc>
          <w:tcPr>
            <w:tcW w:w="1560" w:type="dxa"/>
            <w:tcBorders>
              <w:top w:val="single" w:sz="4" w:space="0" w:color="auto"/>
              <w:left w:val="nil"/>
              <w:bottom w:val="single" w:sz="4" w:space="0" w:color="auto"/>
              <w:right w:val="single" w:sz="4" w:space="0" w:color="auto"/>
            </w:tcBorders>
            <w:shd w:val="clear" w:color="000000" w:fill="153D64"/>
            <w:vAlign w:val="center"/>
            <w:hideMark/>
          </w:tcPr>
          <w:p w14:paraId="5093914C" w14:textId="77777777" w:rsidR="009A0261" w:rsidRPr="0003125A" w:rsidRDefault="009A0261"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Total, de Participantes </w:t>
            </w:r>
          </w:p>
        </w:tc>
      </w:tr>
      <w:tr w:rsidR="007129D9" w:rsidRPr="007129D9" w14:paraId="7E80B063" w14:textId="77777777" w:rsidTr="009A0261">
        <w:trPr>
          <w:trHeight w:val="900"/>
        </w:trPr>
        <w:tc>
          <w:tcPr>
            <w:tcW w:w="2867" w:type="dxa"/>
            <w:tcBorders>
              <w:top w:val="nil"/>
              <w:left w:val="single" w:sz="4" w:space="0" w:color="auto"/>
              <w:bottom w:val="single" w:sz="4" w:space="0" w:color="auto"/>
              <w:right w:val="single" w:sz="4" w:space="0" w:color="auto"/>
            </w:tcBorders>
            <w:vAlign w:val="center"/>
            <w:hideMark/>
          </w:tcPr>
          <w:p w14:paraId="72AFFAC1" w14:textId="77777777" w:rsidR="009A0261" w:rsidRPr="0003125A" w:rsidRDefault="009A0261"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Programa Insignia Ciudades y Espacios Público Seguros para Mujeres y Niñas </w:t>
            </w:r>
          </w:p>
        </w:tc>
        <w:tc>
          <w:tcPr>
            <w:tcW w:w="1664" w:type="dxa"/>
            <w:tcBorders>
              <w:top w:val="nil"/>
              <w:left w:val="nil"/>
              <w:bottom w:val="single" w:sz="4" w:space="0" w:color="auto"/>
              <w:right w:val="single" w:sz="4" w:space="0" w:color="auto"/>
            </w:tcBorders>
            <w:shd w:val="clear" w:color="000000" w:fill="FFFFFF"/>
            <w:vAlign w:val="center"/>
            <w:hideMark/>
          </w:tcPr>
          <w:p w14:paraId="6433B6AC" w14:textId="77777777" w:rsidR="009A0261" w:rsidRPr="0003125A" w:rsidRDefault="009A0261"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19</w:t>
            </w:r>
          </w:p>
        </w:tc>
        <w:tc>
          <w:tcPr>
            <w:tcW w:w="1701" w:type="dxa"/>
            <w:tcBorders>
              <w:top w:val="nil"/>
              <w:left w:val="nil"/>
              <w:bottom w:val="single" w:sz="4" w:space="0" w:color="auto"/>
              <w:right w:val="single" w:sz="4" w:space="0" w:color="auto"/>
            </w:tcBorders>
            <w:shd w:val="clear" w:color="000000" w:fill="FFFFFF"/>
            <w:vAlign w:val="center"/>
            <w:hideMark/>
          </w:tcPr>
          <w:p w14:paraId="2EF3C85D" w14:textId="77777777" w:rsidR="009A0261" w:rsidRPr="0003125A" w:rsidRDefault="009A0261"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12</w:t>
            </w:r>
          </w:p>
        </w:tc>
        <w:tc>
          <w:tcPr>
            <w:tcW w:w="1560" w:type="dxa"/>
            <w:tcBorders>
              <w:top w:val="nil"/>
              <w:left w:val="nil"/>
              <w:bottom w:val="single" w:sz="4" w:space="0" w:color="auto"/>
              <w:right w:val="single" w:sz="4" w:space="0" w:color="auto"/>
            </w:tcBorders>
            <w:vAlign w:val="center"/>
            <w:hideMark/>
          </w:tcPr>
          <w:p w14:paraId="595A767E" w14:textId="77777777" w:rsidR="009A0261" w:rsidRPr="0003125A" w:rsidRDefault="009A0261"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31</w:t>
            </w:r>
          </w:p>
        </w:tc>
      </w:tr>
      <w:tr w:rsidR="007129D9" w:rsidRPr="007129D9" w14:paraId="30F78B51" w14:textId="77777777" w:rsidTr="009A0261">
        <w:trPr>
          <w:trHeight w:val="600"/>
        </w:trPr>
        <w:tc>
          <w:tcPr>
            <w:tcW w:w="2867" w:type="dxa"/>
            <w:tcBorders>
              <w:top w:val="nil"/>
              <w:left w:val="single" w:sz="4" w:space="0" w:color="auto"/>
              <w:bottom w:val="single" w:sz="4" w:space="0" w:color="auto"/>
              <w:right w:val="single" w:sz="4" w:space="0" w:color="auto"/>
            </w:tcBorders>
            <w:vAlign w:val="center"/>
            <w:hideMark/>
          </w:tcPr>
          <w:p w14:paraId="29FBC665" w14:textId="77777777" w:rsidR="009A0261" w:rsidRPr="0003125A" w:rsidRDefault="009A0261"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Lenguaje Inclusivo con Enfoque de Género </w:t>
            </w:r>
          </w:p>
        </w:tc>
        <w:tc>
          <w:tcPr>
            <w:tcW w:w="1664" w:type="dxa"/>
            <w:tcBorders>
              <w:top w:val="nil"/>
              <w:left w:val="nil"/>
              <w:bottom w:val="single" w:sz="4" w:space="0" w:color="auto"/>
              <w:right w:val="single" w:sz="4" w:space="0" w:color="auto"/>
            </w:tcBorders>
            <w:shd w:val="clear" w:color="000000" w:fill="FFFFFF"/>
            <w:vAlign w:val="center"/>
            <w:hideMark/>
          </w:tcPr>
          <w:p w14:paraId="3AF6D10E" w14:textId="77777777" w:rsidR="009A0261" w:rsidRPr="0003125A" w:rsidRDefault="009A0261"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45</w:t>
            </w:r>
          </w:p>
        </w:tc>
        <w:tc>
          <w:tcPr>
            <w:tcW w:w="1701" w:type="dxa"/>
            <w:tcBorders>
              <w:top w:val="nil"/>
              <w:left w:val="nil"/>
              <w:bottom w:val="single" w:sz="4" w:space="0" w:color="auto"/>
              <w:right w:val="single" w:sz="4" w:space="0" w:color="auto"/>
            </w:tcBorders>
            <w:shd w:val="clear" w:color="000000" w:fill="FFFFFF"/>
            <w:vAlign w:val="center"/>
            <w:hideMark/>
          </w:tcPr>
          <w:p w14:paraId="29BEE10D" w14:textId="77777777" w:rsidR="009A0261" w:rsidRPr="0003125A" w:rsidRDefault="009A0261"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35</w:t>
            </w:r>
          </w:p>
        </w:tc>
        <w:tc>
          <w:tcPr>
            <w:tcW w:w="1560" w:type="dxa"/>
            <w:tcBorders>
              <w:top w:val="nil"/>
              <w:left w:val="nil"/>
              <w:bottom w:val="single" w:sz="4" w:space="0" w:color="auto"/>
              <w:right w:val="single" w:sz="4" w:space="0" w:color="auto"/>
            </w:tcBorders>
            <w:vAlign w:val="center"/>
            <w:hideMark/>
          </w:tcPr>
          <w:p w14:paraId="1ACC76D5" w14:textId="77777777" w:rsidR="009A0261" w:rsidRPr="0003125A" w:rsidRDefault="009A0261"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80</w:t>
            </w:r>
          </w:p>
        </w:tc>
      </w:tr>
      <w:tr w:rsidR="007129D9" w:rsidRPr="007129D9" w14:paraId="7F1DD0B1" w14:textId="77777777" w:rsidTr="009A0261">
        <w:trPr>
          <w:trHeight w:val="1200"/>
        </w:trPr>
        <w:tc>
          <w:tcPr>
            <w:tcW w:w="2867" w:type="dxa"/>
            <w:tcBorders>
              <w:top w:val="nil"/>
              <w:left w:val="single" w:sz="4" w:space="0" w:color="auto"/>
              <w:bottom w:val="single" w:sz="4" w:space="0" w:color="auto"/>
              <w:right w:val="single" w:sz="4" w:space="0" w:color="auto"/>
            </w:tcBorders>
            <w:vAlign w:val="center"/>
            <w:hideMark/>
          </w:tcPr>
          <w:p w14:paraId="23A87646" w14:textId="77777777" w:rsidR="009A0261" w:rsidRPr="0003125A" w:rsidRDefault="009A0261"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Prevención de enfermedades vinculadas a la masculinidad hegemónica. (Salud, Género y Masculinidad). </w:t>
            </w:r>
          </w:p>
        </w:tc>
        <w:tc>
          <w:tcPr>
            <w:tcW w:w="1664" w:type="dxa"/>
            <w:tcBorders>
              <w:top w:val="nil"/>
              <w:left w:val="nil"/>
              <w:bottom w:val="single" w:sz="4" w:space="0" w:color="auto"/>
              <w:right w:val="single" w:sz="4" w:space="0" w:color="auto"/>
            </w:tcBorders>
            <w:shd w:val="clear" w:color="000000" w:fill="FFFFFF"/>
            <w:vAlign w:val="center"/>
            <w:hideMark/>
          </w:tcPr>
          <w:p w14:paraId="10CE18B9" w14:textId="77777777" w:rsidR="009A0261" w:rsidRPr="0003125A" w:rsidRDefault="009A0261"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24</w:t>
            </w:r>
          </w:p>
        </w:tc>
        <w:tc>
          <w:tcPr>
            <w:tcW w:w="1701" w:type="dxa"/>
            <w:tcBorders>
              <w:top w:val="nil"/>
              <w:left w:val="nil"/>
              <w:bottom w:val="single" w:sz="4" w:space="0" w:color="auto"/>
              <w:right w:val="single" w:sz="4" w:space="0" w:color="auto"/>
            </w:tcBorders>
            <w:shd w:val="clear" w:color="000000" w:fill="FFFFFF"/>
            <w:vAlign w:val="center"/>
            <w:hideMark/>
          </w:tcPr>
          <w:p w14:paraId="4D973B03" w14:textId="77777777" w:rsidR="009A0261" w:rsidRPr="0003125A" w:rsidRDefault="009A0261"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13</w:t>
            </w:r>
          </w:p>
        </w:tc>
        <w:tc>
          <w:tcPr>
            <w:tcW w:w="1560" w:type="dxa"/>
            <w:tcBorders>
              <w:top w:val="nil"/>
              <w:left w:val="nil"/>
              <w:bottom w:val="single" w:sz="4" w:space="0" w:color="auto"/>
              <w:right w:val="single" w:sz="4" w:space="0" w:color="auto"/>
            </w:tcBorders>
            <w:vAlign w:val="center"/>
            <w:hideMark/>
          </w:tcPr>
          <w:p w14:paraId="3DBFB8B5" w14:textId="77777777" w:rsidR="009A0261" w:rsidRPr="0003125A" w:rsidRDefault="009A0261"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37</w:t>
            </w:r>
          </w:p>
        </w:tc>
      </w:tr>
      <w:tr w:rsidR="007129D9" w:rsidRPr="007129D9" w14:paraId="21001C41" w14:textId="77777777" w:rsidTr="009A0261">
        <w:trPr>
          <w:trHeight w:val="1200"/>
        </w:trPr>
        <w:tc>
          <w:tcPr>
            <w:tcW w:w="2867" w:type="dxa"/>
            <w:tcBorders>
              <w:top w:val="nil"/>
              <w:left w:val="single" w:sz="4" w:space="0" w:color="auto"/>
              <w:bottom w:val="single" w:sz="4" w:space="0" w:color="auto"/>
              <w:right w:val="single" w:sz="4" w:space="0" w:color="auto"/>
            </w:tcBorders>
            <w:vAlign w:val="center"/>
            <w:hideMark/>
          </w:tcPr>
          <w:p w14:paraId="35DC0772" w14:textId="77777777" w:rsidR="009A0261" w:rsidRPr="0003125A" w:rsidRDefault="009A0261"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 xml:space="preserve">Modelo de Protocolo Latinoamericano de Investigación de las muertes violentas de mujeres por </w:t>
            </w:r>
            <w:r w:rsidRPr="0003125A">
              <w:rPr>
                <w:rFonts w:eastAsia="Times New Roman"/>
                <w:spacing w:val="0"/>
                <w:sz w:val="22"/>
                <w:szCs w:val="22"/>
                <w:lang w:eastAsia="es-DO"/>
              </w:rPr>
              <w:lastRenderedPageBreak/>
              <w:t>razones de género(feminicidio) </w:t>
            </w:r>
          </w:p>
        </w:tc>
        <w:tc>
          <w:tcPr>
            <w:tcW w:w="1664" w:type="dxa"/>
            <w:tcBorders>
              <w:top w:val="nil"/>
              <w:left w:val="nil"/>
              <w:bottom w:val="single" w:sz="4" w:space="0" w:color="auto"/>
              <w:right w:val="single" w:sz="4" w:space="0" w:color="auto"/>
            </w:tcBorders>
            <w:shd w:val="clear" w:color="000000" w:fill="FFFFFF"/>
            <w:vAlign w:val="center"/>
            <w:hideMark/>
          </w:tcPr>
          <w:p w14:paraId="55165EAE" w14:textId="77777777" w:rsidR="009A0261" w:rsidRPr="0003125A" w:rsidRDefault="009A0261"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lastRenderedPageBreak/>
              <w:t>15</w:t>
            </w:r>
          </w:p>
        </w:tc>
        <w:tc>
          <w:tcPr>
            <w:tcW w:w="1701" w:type="dxa"/>
            <w:tcBorders>
              <w:top w:val="nil"/>
              <w:left w:val="nil"/>
              <w:bottom w:val="single" w:sz="4" w:space="0" w:color="auto"/>
              <w:right w:val="single" w:sz="4" w:space="0" w:color="auto"/>
            </w:tcBorders>
            <w:shd w:val="clear" w:color="000000" w:fill="FFFFFF"/>
            <w:vAlign w:val="center"/>
            <w:hideMark/>
          </w:tcPr>
          <w:p w14:paraId="563B10E0" w14:textId="77777777" w:rsidR="009A0261" w:rsidRPr="0003125A" w:rsidRDefault="009A0261"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10</w:t>
            </w:r>
          </w:p>
        </w:tc>
        <w:tc>
          <w:tcPr>
            <w:tcW w:w="1560" w:type="dxa"/>
            <w:tcBorders>
              <w:top w:val="nil"/>
              <w:left w:val="nil"/>
              <w:bottom w:val="single" w:sz="4" w:space="0" w:color="auto"/>
              <w:right w:val="single" w:sz="4" w:space="0" w:color="auto"/>
            </w:tcBorders>
            <w:vAlign w:val="center"/>
            <w:hideMark/>
          </w:tcPr>
          <w:p w14:paraId="33034F25" w14:textId="77777777" w:rsidR="009A0261" w:rsidRPr="0003125A" w:rsidRDefault="009A0261"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25</w:t>
            </w:r>
          </w:p>
        </w:tc>
      </w:tr>
    </w:tbl>
    <w:p w14:paraId="5C32F810" w14:textId="313DFAB6" w:rsidR="00083996" w:rsidRPr="0003125A" w:rsidRDefault="009A0261" w:rsidP="0003125A">
      <w:pPr>
        <w:pStyle w:val="Caption"/>
        <w:spacing w:line="360" w:lineRule="auto"/>
        <w:rPr>
          <w:color w:val="767171"/>
        </w:rPr>
      </w:pPr>
      <w:r w:rsidRPr="0003125A">
        <w:rPr>
          <w:color w:val="767171"/>
        </w:rPr>
        <w:t xml:space="preserve">Tabla </w:t>
      </w:r>
      <w:r w:rsidR="00456B2C" w:rsidRPr="0003125A">
        <w:rPr>
          <w:color w:val="767171"/>
        </w:rPr>
        <w:fldChar w:fldCharType="begin"/>
      </w:r>
      <w:r w:rsidR="00456B2C" w:rsidRPr="0003125A">
        <w:rPr>
          <w:color w:val="767171"/>
        </w:rPr>
        <w:instrText xml:space="preserve"> SEQ Tabla \* ARABIC </w:instrText>
      </w:r>
      <w:r w:rsidR="00456B2C" w:rsidRPr="0003125A">
        <w:rPr>
          <w:color w:val="767171"/>
        </w:rPr>
        <w:fldChar w:fldCharType="separate"/>
      </w:r>
      <w:r w:rsidR="00456B2C" w:rsidRPr="0003125A">
        <w:rPr>
          <w:noProof/>
          <w:color w:val="767171"/>
        </w:rPr>
        <w:t>12</w:t>
      </w:r>
      <w:r w:rsidR="00456B2C" w:rsidRPr="0003125A">
        <w:rPr>
          <w:color w:val="767171"/>
        </w:rPr>
        <w:fldChar w:fldCharType="end"/>
      </w:r>
      <w:r w:rsidRPr="0003125A">
        <w:rPr>
          <w:color w:val="767171"/>
        </w:rPr>
        <w:t xml:space="preserve">. Fuente: Departamento de Recursos Humanos - </w:t>
      </w:r>
      <w:r w:rsidR="00DE2CFC" w:rsidRPr="0003125A">
        <w:rPr>
          <w:color w:val="767171"/>
        </w:rPr>
        <w:t>Informe de capacitación </w:t>
      </w:r>
    </w:p>
    <w:p w14:paraId="4C51B700" w14:textId="77777777" w:rsidR="00567A25" w:rsidRPr="007129D9" w:rsidRDefault="00567A25" w:rsidP="007129D9">
      <w:pPr>
        <w:spacing w:line="360" w:lineRule="auto"/>
      </w:pPr>
      <w:r w:rsidRPr="007129D9">
        <w:t>Otras sensibilizaciones, asociadas al Sistema de Gestión Integral y a Recursos Humanos, fueron: </w:t>
      </w:r>
    </w:p>
    <w:tbl>
      <w:tblPr>
        <w:tblW w:w="7792" w:type="dxa"/>
        <w:tblCellMar>
          <w:left w:w="70" w:type="dxa"/>
          <w:right w:w="70" w:type="dxa"/>
        </w:tblCellMar>
        <w:tblLook w:val="04A0" w:firstRow="1" w:lastRow="0" w:firstColumn="1" w:lastColumn="0" w:noHBand="0" w:noVBand="1"/>
      </w:tblPr>
      <w:tblGrid>
        <w:gridCol w:w="2867"/>
        <w:gridCol w:w="1664"/>
        <w:gridCol w:w="1701"/>
        <w:gridCol w:w="1560"/>
      </w:tblGrid>
      <w:tr w:rsidR="007129D9" w:rsidRPr="007129D9" w14:paraId="2DB9243D" w14:textId="77777777" w:rsidTr="00F94850">
        <w:trPr>
          <w:trHeight w:val="1035"/>
          <w:tblHeader/>
        </w:trPr>
        <w:tc>
          <w:tcPr>
            <w:tcW w:w="2867" w:type="dxa"/>
            <w:tcBorders>
              <w:top w:val="single" w:sz="4" w:space="0" w:color="auto"/>
              <w:left w:val="single" w:sz="4" w:space="0" w:color="auto"/>
              <w:bottom w:val="single" w:sz="4" w:space="0" w:color="auto"/>
              <w:right w:val="single" w:sz="4" w:space="0" w:color="auto"/>
            </w:tcBorders>
            <w:shd w:val="clear" w:color="000000" w:fill="153D64"/>
            <w:vAlign w:val="center"/>
            <w:hideMark/>
          </w:tcPr>
          <w:p w14:paraId="792CB821" w14:textId="77777777" w:rsidR="00F94850" w:rsidRPr="0003125A" w:rsidRDefault="00F94850"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Sensibilizaciones Ejecutadas </w:t>
            </w:r>
          </w:p>
        </w:tc>
        <w:tc>
          <w:tcPr>
            <w:tcW w:w="1664" w:type="dxa"/>
            <w:tcBorders>
              <w:top w:val="single" w:sz="4" w:space="0" w:color="auto"/>
              <w:left w:val="nil"/>
              <w:bottom w:val="single" w:sz="4" w:space="0" w:color="auto"/>
              <w:right w:val="single" w:sz="4" w:space="0" w:color="auto"/>
            </w:tcBorders>
            <w:shd w:val="clear" w:color="000000" w:fill="153D64"/>
            <w:vAlign w:val="center"/>
            <w:hideMark/>
          </w:tcPr>
          <w:p w14:paraId="43A0C206" w14:textId="77777777" w:rsidR="00F94850" w:rsidRPr="0003125A" w:rsidRDefault="00F94850"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Participantes Género Femenino  </w:t>
            </w:r>
          </w:p>
        </w:tc>
        <w:tc>
          <w:tcPr>
            <w:tcW w:w="1701" w:type="dxa"/>
            <w:tcBorders>
              <w:top w:val="single" w:sz="4" w:space="0" w:color="auto"/>
              <w:left w:val="nil"/>
              <w:bottom w:val="single" w:sz="4" w:space="0" w:color="auto"/>
              <w:right w:val="single" w:sz="4" w:space="0" w:color="auto"/>
            </w:tcBorders>
            <w:shd w:val="clear" w:color="000000" w:fill="153D64"/>
            <w:vAlign w:val="center"/>
            <w:hideMark/>
          </w:tcPr>
          <w:p w14:paraId="094039B9" w14:textId="77777777" w:rsidR="00F94850" w:rsidRPr="0003125A" w:rsidRDefault="00F94850"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Participantes Género Masculino </w:t>
            </w:r>
          </w:p>
        </w:tc>
        <w:tc>
          <w:tcPr>
            <w:tcW w:w="1560" w:type="dxa"/>
            <w:tcBorders>
              <w:top w:val="single" w:sz="4" w:space="0" w:color="auto"/>
              <w:left w:val="nil"/>
              <w:bottom w:val="single" w:sz="4" w:space="0" w:color="auto"/>
              <w:right w:val="single" w:sz="4" w:space="0" w:color="auto"/>
            </w:tcBorders>
            <w:shd w:val="clear" w:color="000000" w:fill="153D64"/>
            <w:vAlign w:val="center"/>
            <w:hideMark/>
          </w:tcPr>
          <w:p w14:paraId="7FF32401" w14:textId="77777777" w:rsidR="00F94850" w:rsidRPr="0003125A" w:rsidRDefault="00F94850"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Total, de Participantes </w:t>
            </w:r>
          </w:p>
        </w:tc>
      </w:tr>
      <w:tr w:rsidR="007129D9" w:rsidRPr="007129D9" w14:paraId="17FE9E7F" w14:textId="77777777" w:rsidTr="00F94850">
        <w:trPr>
          <w:trHeight w:val="600"/>
        </w:trPr>
        <w:tc>
          <w:tcPr>
            <w:tcW w:w="2867" w:type="dxa"/>
            <w:tcBorders>
              <w:top w:val="nil"/>
              <w:left w:val="single" w:sz="4" w:space="0" w:color="auto"/>
              <w:bottom w:val="single" w:sz="4" w:space="0" w:color="auto"/>
              <w:right w:val="single" w:sz="4" w:space="0" w:color="auto"/>
            </w:tcBorders>
            <w:vAlign w:val="center"/>
            <w:hideMark/>
          </w:tcPr>
          <w:p w14:paraId="32B004F6" w14:textId="77777777" w:rsidR="00F94850" w:rsidRPr="0003125A" w:rsidRDefault="00F94850"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Principios fundamentales de la continuidad del Negocio </w:t>
            </w:r>
          </w:p>
        </w:tc>
        <w:tc>
          <w:tcPr>
            <w:tcW w:w="1664" w:type="dxa"/>
            <w:tcBorders>
              <w:top w:val="nil"/>
              <w:left w:val="nil"/>
              <w:bottom w:val="single" w:sz="4" w:space="0" w:color="auto"/>
              <w:right w:val="single" w:sz="4" w:space="0" w:color="auto"/>
            </w:tcBorders>
            <w:shd w:val="clear" w:color="000000" w:fill="FFFFFF"/>
            <w:vAlign w:val="center"/>
            <w:hideMark/>
          </w:tcPr>
          <w:p w14:paraId="25BB322D" w14:textId="77777777" w:rsidR="00F94850" w:rsidRPr="0003125A" w:rsidRDefault="00F94850"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39</w:t>
            </w:r>
          </w:p>
        </w:tc>
        <w:tc>
          <w:tcPr>
            <w:tcW w:w="1701" w:type="dxa"/>
            <w:tcBorders>
              <w:top w:val="nil"/>
              <w:left w:val="nil"/>
              <w:bottom w:val="single" w:sz="4" w:space="0" w:color="auto"/>
              <w:right w:val="single" w:sz="4" w:space="0" w:color="auto"/>
            </w:tcBorders>
            <w:shd w:val="clear" w:color="000000" w:fill="FFFFFF"/>
            <w:vAlign w:val="center"/>
            <w:hideMark/>
          </w:tcPr>
          <w:p w14:paraId="1980B5E7" w14:textId="77777777" w:rsidR="00F94850" w:rsidRPr="0003125A" w:rsidRDefault="00F94850"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30</w:t>
            </w:r>
          </w:p>
        </w:tc>
        <w:tc>
          <w:tcPr>
            <w:tcW w:w="1560" w:type="dxa"/>
            <w:tcBorders>
              <w:top w:val="nil"/>
              <w:left w:val="nil"/>
              <w:bottom w:val="single" w:sz="4" w:space="0" w:color="auto"/>
              <w:right w:val="single" w:sz="4" w:space="0" w:color="auto"/>
            </w:tcBorders>
            <w:vAlign w:val="center"/>
            <w:hideMark/>
          </w:tcPr>
          <w:p w14:paraId="79CF1251" w14:textId="77777777" w:rsidR="00F94850" w:rsidRPr="0003125A" w:rsidRDefault="00F94850"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69</w:t>
            </w:r>
          </w:p>
        </w:tc>
      </w:tr>
      <w:tr w:rsidR="007129D9" w:rsidRPr="007129D9" w14:paraId="6602FB52" w14:textId="77777777" w:rsidTr="00F94850">
        <w:trPr>
          <w:trHeight w:val="300"/>
        </w:trPr>
        <w:tc>
          <w:tcPr>
            <w:tcW w:w="2867" w:type="dxa"/>
            <w:tcBorders>
              <w:top w:val="nil"/>
              <w:left w:val="single" w:sz="4" w:space="0" w:color="auto"/>
              <w:bottom w:val="single" w:sz="4" w:space="0" w:color="auto"/>
              <w:right w:val="single" w:sz="4" w:space="0" w:color="auto"/>
            </w:tcBorders>
            <w:vAlign w:val="center"/>
            <w:hideMark/>
          </w:tcPr>
          <w:p w14:paraId="1E13255C" w14:textId="77777777" w:rsidR="00F94850" w:rsidRPr="0003125A" w:rsidRDefault="00F94850"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Metodologías de gestión de riesgos </w:t>
            </w:r>
          </w:p>
        </w:tc>
        <w:tc>
          <w:tcPr>
            <w:tcW w:w="1664" w:type="dxa"/>
            <w:tcBorders>
              <w:top w:val="nil"/>
              <w:left w:val="nil"/>
              <w:bottom w:val="single" w:sz="4" w:space="0" w:color="auto"/>
              <w:right w:val="single" w:sz="4" w:space="0" w:color="auto"/>
            </w:tcBorders>
            <w:shd w:val="clear" w:color="000000" w:fill="FFFFFF"/>
            <w:vAlign w:val="center"/>
            <w:hideMark/>
          </w:tcPr>
          <w:p w14:paraId="5F8D0F3D" w14:textId="77777777" w:rsidR="00F94850" w:rsidRPr="0003125A" w:rsidRDefault="00F94850"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31</w:t>
            </w:r>
          </w:p>
        </w:tc>
        <w:tc>
          <w:tcPr>
            <w:tcW w:w="1701" w:type="dxa"/>
            <w:tcBorders>
              <w:top w:val="nil"/>
              <w:left w:val="nil"/>
              <w:bottom w:val="single" w:sz="4" w:space="0" w:color="auto"/>
              <w:right w:val="single" w:sz="4" w:space="0" w:color="auto"/>
            </w:tcBorders>
            <w:shd w:val="clear" w:color="000000" w:fill="FFFFFF"/>
            <w:vAlign w:val="center"/>
            <w:hideMark/>
          </w:tcPr>
          <w:p w14:paraId="418E88AD" w14:textId="77777777" w:rsidR="00F94850" w:rsidRPr="0003125A" w:rsidRDefault="00F94850"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11</w:t>
            </w:r>
          </w:p>
        </w:tc>
        <w:tc>
          <w:tcPr>
            <w:tcW w:w="1560" w:type="dxa"/>
            <w:tcBorders>
              <w:top w:val="nil"/>
              <w:left w:val="nil"/>
              <w:bottom w:val="single" w:sz="4" w:space="0" w:color="auto"/>
              <w:right w:val="single" w:sz="4" w:space="0" w:color="auto"/>
            </w:tcBorders>
            <w:vAlign w:val="center"/>
            <w:hideMark/>
          </w:tcPr>
          <w:p w14:paraId="141E35CF" w14:textId="77777777" w:rsidR="00F94850" w:rsidRPr="0003125A" w:rsidRDefault="00F94850"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42</w:t>
            </w:r>
          </w:p>
        </w:tc>
      </w:tr>
      <w:tr w:rsidR="007129D9" w:rsidRPr="007129D9" w14:paraId="56D7E61B" w14:textId="77777777" w:rsidTr="00F94850">
        <w:trPr>
          <w:trHeight w:val="600"/>
        </w:trPr>
        <w:tc>
          <w:tcPr>
            <w:tcW w:w="2867" w:type="dxa"/>
            <w:tcBorders>
              <w:top w:val="nil"/>
              <w:left w:val="single" w:sz="4" w:space="0" w:color="auto"/>
              <w:bottom w:val="single" w:sz="4" w:space="0" w:color="auto"/>
              <w:right w:val="single" w:sz="4" w:space="0" w:color="auto"/>
            </w:tcBorders>
            <w:vAlign w:val="center"/>
            <w:hideMark/>
          </w:tcPr>
          <w:p w14:paraId="1B7070AD" w14:textId="77777777" w:rsidR="00F94850" w:rsidRPr="0003125A" w:rsidRDefault="00F94850"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Sistema de Gestión Integrado del SIUBEN </w:t>
            </w:r>
          </w:p>
        </w:tc>
        <w:tc>
          <w:tcPr>
            <w:tcW w:w="1664" w:type="dxa"/>
            <w:tcBorders>
              <w:top w:val="nil"/>
              <w:left w:val="nil"/>
              <w:bottom w:val="single" w:sz="4" w:space="0" w:color="auto"/>
              <w:right w:val="single" w:sz="4" w:space="0" w:color="auto"/>
            </w:tcBorders>
            <w:shd w:val="clear" w:color="000000" w:fill="FFFFFF"/>
            <w:vAlign w:val="center"/>
            <w:hideMark/>
          </w:tcPr>
          <w:p w14:paraId="439F684D" w14:textId="77777777" w:rsidR="00F94850" w:rsidRPr="0003125A" w:rsidRDefault="00F94850"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53</w:t>
            </w:r>
          </w:p>
        </w:tc>
        <w:tc>
          <w:tcPr>
            <w:tcW w:w="1701" w:type="dxa"/>
            <w:tcBorders>
              <w:top w:val="nil"/>
              <w:left w:val="nil"/>
              <w:bottom w:val="single" w:sz="4" w:space="0" w:color="auto"/>
              <w:right w:val="single" w:sz="4" w:space="0" w:color="auto"/>
            </w:tcBorders>
            <w:shd w:val="clear" w:color="000000" w:fill="FFFFFF"/>
            <w:vAlign w:val="center"/>
            <w:hideMark/>
          </w:tcPr>
          <w:p w14:paraId="55712870" w14:textId="77777777" w:rsidR="00F94850" w:rsidRPr="0003125A" w:rsidRDefault="00F94850"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30</w:t>
            </w:r>
          </w:p>
        </w:tc>
        <w:tc>
          <w:tcPr>
            <w:tcW w:w="1560" w:type="dxa"/>
            <w:tcBorders>
              <w:top w:val="nil"/>
              <w:left w:val="nil"/>
              <w:bottom w:val="single" w:sz="4" w:space="0" w:color="auto"/>
              <w:right w:val="single" w:sz="4" w:space="0" w:color="auto"/>
            </w:tcBorders>
            <w:vAlign w:val="center"/>
            <w:hideMark/>
          </w:tcPr>
          <w:p w14:paraId="7129420D" w14:textId="77777777" w:rsidR="00F94850" w:rsidRPr="0003125A" w:rsidRDefault="00F94850"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83</w:t>
            </w:r>
          </w:p>
        </w:tc>
      </w:tr>
      <w:tr w:rsidR="007129D9" w:rsidRPr="007129D9" w14:paraId="4EFC8FEE" w14:textId="77777777" w:rsidTr="00F94850">
        <w:trPr>
          <w:trHeight w:val="600"/>
        </w:trPr>
        <w:tc>
          <w:tcPr>
            <w:tcW w:w="2867" w:type="dxa"/>
            <w:tcBorders>
              <w:top w:val="nil"/>
              <w:left w:val="single" w:sz="4" w:space="0" w:color="auto"/>
              <w:bottom w:val="single" w:sz="4" w:space="0" w:color="auto"/>
              <w:right w:val="single" w:sz="4" w:space="0" w:color="auto"/>
            </w:tcBorders>
            <w:vAlign w:val="center"/>
            <w:hideMark/>
          </w:tcPr>
          <w:p w14:paraId="33A37D8A" w14:textId="77777777" w:rsidR="00F94850" w:rsidRPr="0003125A" w:rsidRDefault="00F94850"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Gestión de Incidentes de Seguridad de la Información </w:t>
            </w:r>
          </w:p>
        </w:tc>
        <w:tc>
          <w:tcPr>
            <w:tcW w:w="1664" w:type="dxa"/>
            <w:tcBorders>
              <w:top w:val="nil"/>
              <w:left w:val="nil"/>
              <w:bottom w:val="single" w:sz="4" w:space="0" w:color="auto"/>
              <w:right w:val="single" w:sz="4" w:space="0" w:color="auto"/>
            </w:tcBorders>
            <w:shd w:val="clear" w:color="000000" w:fill="FFFFFF"/>
            <w:vAlign w:val="center"/>
            <w:hideMark/>
          </w:tcPr>
          <w:p w14:paraId="2213E7E8" w14:textId="77777777" w:rsidR="00F94850" w:rsidRPr="0003125A" w:rsidRDefault="00F94850"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50</w:t>
            </w:r>
          </w:p>
        </w:tc>
        <w:tc>
          <w:tcPr>
            <w:tcW w:w="1701" w:type="dxa"/>
            <w:tcBorders>
              <w:top w:val="nil"/>
              <w:left w:val="nil"/>
              <w:bottom w:val="single" w:sz="4" w:space="0" w:color="auto"/>
              <w:right w:val="single" w:sz="4" w:space="0" w:color="auto"/>
            </w:tcBorders>
            <w:shd w:val="clear" w:color="000000" w:fill="FFFFFF"/>
            <w:vAlign w:val="center"/>
            <w:hideMark/>
          </w:tcPr>
          <w:p w14:paraId="70B481C6" w14:textId="77777777" w:rsidR="00F94850" w:rsidRPr="0003125A" w:rsidRDefault="00F94850"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27</w:t>
            </w:r>
          </w:p>
        </w:tc>
        <w:tc>
          <w:tcPr>
            <w:tcW w:w="1560" w:type="dxa"/>
            <w:tcBorders>
              <w:top w:val="nil"/>
              <w:left w:val="nil"/>
              <w:bottom w:val="single" w:sz="4" w:space="0" w:color="auto"/>
              <w:right w:val="single" w:sz="4" w:space="0" w:color="auto"/>
            </w:tcBorders>
            <w:vAlign w:val="center"/>
            <w:hideMark/>
          </w:tcPr>
          <w:p w14:paraId="57E3889B" w14:textId="77777777" w:rsidR="00F94850" w:rsidRPr="0003125A" w:rsidRDefault="00F94850"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77</w:t>
            </w:r>
          </w:p>
        </w:tc>
      </w:tr>
      <w:tr w:rsidR="007129D9" w:rsidRPr="007129D9" w14:paraId="198FCB7D" w14:textId="77777777" w:rsidTr="00F94850">
        <w:trPr>
          <w:trHeight w:val="600"/>
        </w:trPr>
        <w:tc>
          <w:tcPr>
            <w:tcW w:w="2867" w:type="dxa"/>
            <w:tcBorders>
              <w:top w:val="nil"/>
              <w:left w:val="single" w:sz="4" w:space="0" w:color="auto"/>
              <w:bottom w:val="single" w:sz="4" w:space="0" w:color="auto"/>
              <w:right w:val="single" w:sz="4" w:space="0" w:color="auto"/>
            </w:tcBorders>
            <w:vAlign w:val="center"/>
            <w:hideMark/>
          </w:tcPr>
          <w:p w14:paraId="4A2A6D56" w14:textId="77777777" w:rsidR="00F94850" w:rsidRPr="0003125A" w:rsidRDefault="00F94850"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Acuerdos y Evaluación del Desempeño </w:t>
            </w:r>
          </w:p>
        </w:tc>
        <w:tc>
          <w:tcPr>
            <w:tcW w:w="1664" w:type="dxa"/>
            <w:tcBorders>
              <w:top w:val="nil"/>
              <w:left w:val="nil"/>
              <w:bottom w:val="single" w:sz="4" w:space="0" w:color="auto"/>
              <w:right w:val="single" w:sz="4" w:space="0" w:color="auto"/>
            </w:tcBorders>
            <w:shd w:val="clear" w:color="000000" w:fill="FFFFFF"/>
            <w:vAlign w:val="center"/>
            <w:hideMark/>
          </w:tcPr>
          <w:p w14:paraId="58B147D8" w14:textId="77777777" w:rsidR="00F94850" w:rsidRPr="0003125A" w:rsidRDefault="00F94850"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16</w:t>
            </w:r>
          </w:p>
        </w:tc>
        <w:tc>
          <w:tcPr>
            <w:tcW w:w="1701" w:type="dxa"/>
            <w:tcBorders>
              <w:top w:val="nil"/>
              <w:left w:val="nil"/>
              <w:bottom w:val="single" w:sz="4" w:space="0" w:color="auto"/>
              <w:right w:val="single" w:sz="4" w:space="0" w:color="auto"/>
            </w:tcBorders>
            <w:shd w:val="clear" w:color="000000" w:fill="FFFFFF"/>
            <w:vAlign w:val="center"/>
            <w:hideMark/>
          </w:tcPr>
          <w:p w14:paraId="241E0DE0" w14:textId="77777777" w:rsidR="00F94850" w:rsidRPr="0003125A" w:rsidRDefault="00F94850"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9</w:t>
            </w:r>
          </w:p>
        </w:tc>
        <w:tc>
          <w:tcPr>
            <w:tcW w:w="1560" w:type="dxa"/>
            <w:tcBorders>
              <w:top w:val="nil"/>
              <w:left w:val="nil"/>
              <w:bottom w:val="single" w:sz="4" w:space="0" w:color="auto"/>
              <w:right w:val="single" w:sz="4" w:space="0" w:color="auto"/>
            </w:tcBorders>
            <w:vAlign w:val="center"/>
            <w:hideMark/>
          </w:tcPr>
          <w:p w14:paraId="30070D23" w14:textId="77777777" w:rsidR="00F94850" w:rsidRPr="0003125A" w:rsidRDefault="00F94850"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25</w:t>
            </w:r>
          </w:p>
        </w:tc>
      </w:tr>
      <w:tr w:rsidR="007129D9" w:rsidRPr="007129D9" w14:paraId="398E120B" w14:textId="77777777" w:rsidTr="00F94850">
        <w:trPr>
          <w:trHeight w:val="300"/>
        </w:trPr>
        <w:tc>
          <w:tcPr>
            <w:tcW w:w="2867" w:type="dxa"/>
            <w:tcBorders>
              <w:top w:val="nil"/>
              <w:left w:val="single" w:sz="4" w:space="0" w:color="auto"/>
              <w:bottom w:val="single" w:sz="4" w:space="0" w:color="auto"/>
              <w:right w:val="single" w:sz="4" w:space="0" w:color="auto"/>
            </w:tcBorders>
            <w:vAlign w:val="center"/>
            <w:hideMark/>
          </w:tcPr>
          <w:p w14:paraId="3C7E30BC" w14:textId="77777777" w:rsidR="00F94850" w:rsidRPr="0003125A" w:rsidRDefault="00F94850"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Normas Básicas de Control Interno </w:t>
            </w:r>
          </w:p>
        </w:tc>
        <w:tc>
          <w:tcPr>
            <w:tcW w:w="1664" w:type="dxa"/>
            <w:tcBorders>
              <w:top w:val="nil"/>
              <w:left w:val="nil"/>
              <w:bottom w:val="single" w:sz="4" w:space="0" w:color="auto"/>
              <w:right w:val="single" w:sz="4" w:space="0" w:color="auto"/>
            </w:tcBorders>
            <w:shd w:val="clear" w:color="000000" w:fill="FFFFFF"/>
            <w:vAlign w:val="center"/>
            <w:hideMark/>
          </w:tcPr>
          <w:p w14:paraId="50206A39" w14:textId="77777777" w:rsidR="00F94850" w:rsidRPr="0003125A" w:rsidRDefault="00F94850"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30</w:t>
            </w:r>
          </w:p>
        </w:tc>
        <w:tc>
          <w:tcPr>
            <w:tcW w:w="1701" w:type="dxa"/>
            <w:tcBorders>
              <w:top w:val="nil"/>
              <w:left w:val="nil"/>
              <w:bottom w:val="single" w:sz="4" w:space="0" w:color="auto"/>
              <w:right w:val="single" w:sz="4" w:space="0" w:color="auto"/>
            </w:tcBorders>
            <w:shd w:val="clear" w:color="000000" w:fill="FFFFFF"/>
            <w:vAlign w:val="center"/>
            <w:hideMark/>
          </w:tcPr>
          <w:p w14:paraId="0697E2F4" w14:textId="77777777" w:rsidR="00F94850" w:rsidRPr="0003125A" w:rsidRDefault="00F94850"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30</w:t>
            </w:r>
          </w:p>
        </w:tc>
        <w:tc>
          <w:tcPr>
            <w:tcW w:w="1560" w:type="dxa"/>
            <w:tcBorders>
              <w:top w:val="nil"/>
              <w:left w:val="nil"/>
              <w:bottom w:val="single" w:sz="4" w:space="0" w:color="auto"/>
              <w:right w:val="single" w:sz="4" w:space="0" w:color="auto"/>
            </w:tcBorders>
            <w:vAlign w:val="center"/>
            <w:hideMark/>
          </w:tcPr>
          <w:p w14:paraId="0BEA60BE" w14:textId="77777777" w:rsidR="00F94850" w:rsidRPr="0003125A" w:rsidRDefault="00F94850"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60</w:t>
            </w:r>
          </w:p>
        </w:tc>
      </w:tr>
    </w:tbl>
    <w:p w14:paraId="649EA9B0" w14:textId="31C7DF9A" w:rsidR="00567A25" w:rsidRPr="007129D9" w:rsidRDefault="00AF05D5" w:rsidP="0003125A">
      <w:pPr>
        <w:pStyle w:val="Caption"/>
        <w:spacing w:line="360" w:lineRule="auto"/>
        <w:rPr>
          <w:i w:val="0"/>
          <w:iCs w:val="0"/>
          <w:color w:val="767171"/>
        </w:rPr>
      </w:pPr>
      <w:r w:rsidRPr="0003125A">
        <w:rPr>
          <w:color w:val="767171"/>
        </w:rPr>
        <w:t xml:space="preserve">Tabla </w:t>
      </w:r>
      <w:r w:rsidR="00456B2C" w:rsidRPr="0003125A">
        <w:rPr>
          <w:color w:val="767171"/>
        </w:rPr>
        <w:fldChar w:fldCharType="begin"/>
      </w:r>
      <w:r w:rsidR="00456B2C" w:rsidRPr="0003125A">
        <w:rPr>
          <w:color w:val="767171"/>
        </w:rPr>
        <w:instrText xml:space="preserve"> SEQ Tabla \* ARABIC </w:instrText>
      </w:r>
      <w:r w:rsidR="00456B2C" w:rsidRPr="0003125A">
        <w:rPr>
          <w:color w:val="767171"/>
        </w:rPr>
        <w:fldChar w:fldCharType="separate"/>
      </w:r>
      <w:r w:rsidR="00456B2C" w:rsidRPr="0003125A">
        <w:rPr>
          <w:noProof/>
          <w:color w:val="767171"/>
        </w:rPr>
        <w:t>13</w:t>
      </w:r>
      <w:r w:rsidR="00456B2C" w:rsidRPr="0003125A">
        <w:rPr>
          <w:color w:val="767171"/>
        </w:rPr>
        <w:fldChar w:fldCharType="end"/>
      </w:r>
      <w:r w:rsidRPr="0003125A">
        <w:rPr>
          <w:color w:val="767171"/>
        </w:rPr>
        <w:t>. Fuente: Departamento de Recursos Humanos - Informe de capacitación</w:t>
      </w:r>
      <w:r w:rsidRPr="007129D9">
        <w:rPr>
          <w:i w:val="0"/>
          <w:iCs w:val="0"/>
          <w:color w:val="767171"/>
        </w:rPr>
        <w:t>.</w:t>
      </w:r>
    </w:p>
    <w:tbl>
      <w:tblPr>
        <w:tblW w:w="5880" w:type="dxa"/>
        <w:jc w:val="center"/>
        <w:tblCellMar>
          <w:left w:w="70" w:type="dxa"/>
          <w:right w:w="70" w:type="dxa"/>
        </w:tblCellMar>
        <w:tblLook w:val="04A0" w:firstRow="1" w:lastRow="0" w:firstColumn="1" w:lastColumn="0" w:noHBand="0" w:noVBand="1"/>
      </w:tblPr>
      <w:tblGrid>
        <w:gridCol w:w="3256"/>
        <w:gridCol w:w="2624"/>
      </w:tblGrid>
      <w:tr w:rsidR="007129D9" w:rsidRPr="007129D9" w14:paraId="75C83057" w14:textId="77777777" w:rsidTr="0003125A">
        <w:trPr>
          <w:trHeight w:val="780"/>
          <w:tblHeader/>
          <w:jc w:val="center"/>
        </w:trPr>
        <w:tc>
          <w:tcPr>
            <w:tcW w:w="5880" w:type="dxa"/>
            <w:gridSpan w:val="2"/>
            <w:tcBorders>
              <w:top w:val="single" w:sz="4" w:space="0" w:color="auto"/>
              <w:left w:val="single" w:sz="4" w:space="0" w:color="auto"/>
              <w:bottom w:val="single" w:sz="4" w:space="0" w:color="auto"/>
              <w:right w:val="single" w:sz="4" w:space="0" w:color="000000"/>
            </w:tcBorders>
            <w:shd w:val="clear" w:color="000000" w:fill="153D64"/>
            <w:vAlign w:val="center"/>
            <w:hideMark/>
          </w:tcPr>
          <w:p w14:paraId="4064CAE3" w14:textId="45B5058E" w:rsidR="005D4BB1" w:rsidRPr="0003125A" w:rsidRDefault="005D4BB1"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Cantidad de personal capacitado (planificado y no planificada) por grupo ocupacional</w:t>
            </w:r>
          </w:p>
        </w:tc>
      </w:tr>
      <w:tr w:rsidR="007129D9" w:rsidRPr="007129D9" w14:paraId="7F2191CD" w14:textId="77777777" w:rsidTr="0003125A">
        <w:trPr>
          <w:trHeight w:val="300"/>
          <w:tblHeader/>
          <w:jc w:val="center"/>
        </w:trPr>
        <w:tc>
          <w:tcPr>
            <w:tcW w:w="3256" w:type="dxa"/>
            <w:tcBorders>
              <w:top w:val="nil"/>
              <w:left w:val="single" w:sz="4" w:space="0" w:color="auto"/>
              <w:bottom w:val="single" w:sz="4" w:space="0" w:color="auto"/>
              <w:right w:val="single" w:sz="4" w:space="0" w:color="auto"/>
            </w:tcBorders>
            <w:shd w:val="clear" w:color="000000" w:fill="153D64"/>
            <w:vAlign w:val="center"/>
            <w:hideMark/>
          </w:tcPr>
          <w:p w14:paraId="1BF37D8F" w14:textId="77777777" w:rsidR="005D4BB1" w:rsidRPr="0003125A" w:rsidRDefault="005D4BB1" w:rsidP="0003125A">
            <w:pPr>
              <w:spacing w:after="0" w:line="360" w:lineRule="auto"/>
              <w:jc w:val="both"/>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Grupo ocupacional </w:t>
            </w:r>
          </w:p>
        </w:tc>
        <w:tc>
          <w:tcPr>
            <w:tcW w:w="2624" w:type="dxa"/>
            <w:tcBorders>
              <w:top w:val="nil"/>
              <w:left w:val="nil"/>
              <w:bottom w:val="single" w:sz="4" w:space="0" w:color="auto"/>
              <w:right w:val="single" w:sz="4" w:space="0" w:color="auto"/>
            </w:tcBorders>
            <w:shd w:val="clear" w:color="000000" w:fill="153D64"/>
            <w:vAlign w:val="center"/>
            <w:hideMark/>
          </w:tcPr>
          <w:p w14:paraId="6724857A" w14:textId="77777777" w:rsidR="005D4BB1" w:rsidRPr="0003125A" w:rsidRDefault="005D4BB1"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Cantidad </w:t>
            </w:r>
          </w:p>
        </w:tc>
      </w:tr>
      <w:tr w:rsidR="007129D9" w:rsidRPr="007129D9" w14:paraId="0F868635" w14:textId="77777777" w:rsidTr="005D4BB1">
        <w:trPr>
          <w:trHeight w:val="300"/>
          <w:jc w:val="center"/>
        </w:trPr>
        <w:tc>
          <w:tcPr>
            <w:tcW w:w="3256" w:type="dxa"/>
            <w:tcBorders>
              <w:top w:val="nil"/>
              <w:left w:val="single" w:sz="4" w:space="0" w:color="auto"/>
              <w:bottom w:val="single" w:sz="4" w:space="0" w:color="auto"/>
              <w:right w:val="single" w:sz="4" w:space="0" w:color="auto"/>
            </w:tcBorders>
            <w:vAlign w:val="center"/>
            <w:hideMark/>
          </w:tcPr>
          <w:p w14:paraId="45E368AC" w14:textId="77777777" w:rsidR="005D4BB1" w:rsidRPr="0003125A" w:rsidRDefault="005D4BB1"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Grupo ocupacional I </w:t>
            </w:r>
          </w:p>
        </w:tc>
        <w:tc>
          <w:tcPr>
            <w:tcW w:w="2624" w:type="dxa"/>
            <w:tcBorders>
              <w:top w:val="nil"/>
              <w:left w:val="nil"/>
              <w:bottom w:val="single" w:sz="4" w:space="0" w:color="auto"/>
              <w:right w:val="single" w:sz="4" w:space="0" w:color="auto"/>
            </w:tcBorders>
            <w:shd w:val="clear" w:color="000000" w:fill="FFFFFF"/>
            <w:vAlign w:val="center"/>
            <w:hideMark/>
          </w:tcPr>
          <w:p w14:paraId="40336A6C" w14:textId="77777777" w:rsidR="005D4BB1" w:rsidRPr="0003125A" w:rsidRDefault="005D4BB1"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4 </w:t>
            </w:r>
          </w:p>
        </w:tc>
      </w:tr>
      <w:tr w:rsidR="007129D9" w:rsidRPr="007129D9" w14:paraId="6EBD6DCA" w14:textId="77777777" w:rsidTr="005D4BB1">
        <w:trPr>
          <w:trHeight w:val="300"/>
          <w:jc w:val="center"/>
        </w:trPr>
        <w:tc>
          <w:tcPr>
            <w:tcW w:w="3256" w:type="dxa"/>
            <w:tcBorders>
              <w:top w:val="nil"/>
              <w:left w:val="single" w:sz="4" w:space="0" w:color="auto"/>
              <w:bottom w:val="single" w:sz="4" w:space="0" w:color="auto"/>
              <w:right w:val="single" w:sz="4" w:space="0" w:color="auto"/>
            </w:tcBorders>
            <w:vAlign w:val="center"/>
            <w:hideMark/>
          </w:tcPr>
          <w:p w14:paraId="36D751FB" w14:textId="77777777" w:rsidR="005D4BB1" w:rsidRPr="0003125A" w:rsidRDefault="005D4BB1"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Grupo ocupacional II </w:t>
            </w:r>
          </w:p>
        </w:tc>
        <w:tc>
          <w:tcPr>
            <w:tcW w:w="2624" w:type="dxa"/>
            <w:tcBorders>
              <w:top w:val="nil"/>
              <w:left w:val="nil"/>
              <w:bottom w:val="single" w:sz="4" w:space="0" w:color="auto"/>
              <w:right w:val="single" w:sz="4" w:space="0" w:color="auto"/>
            </w:tcBorders>
            <w:shd w:val="clear" w:color="000000" w:fill="FFFFFF"/>
            <w:vAlign w:val="center"/>
            <w:hideMark/>
          </w:tcPr>
          <w:p w14:paraId="7D70E2E5" w14:textId="77777777" w:rsidR="005D4BB1" w:rsidRPr="0003125A" w:rsidRDefault="005D4BB1"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12 </w:t>
            </w:r>
          </w:p>
        </w:tc>
      </w:tr>
      <w:tr w:rsidR="007129D9" w:rsidRPr="007129D9" w14:paraId="13D98CE7" w14:textId="77777777" w:rsidTr="005D4BB1">
        <w:trPr>
          <w:trHeight w:val="300"/>
          <w:jc w:val="center"/>
        </w:trPr>
        <w:tc>
          <w:tcPr>
            <w:tcW w:w="3256" w:type="dxa"/>
            <w:tcBorders>
              <w:top w:val="nil"/>
              <w:left w:val="single" w:sz="4" w:space="0" w:color="auto"/>
              <w:bottom w:val="single" w:sz="4" w:space="0" w:color="auto"/>
              <w:right w:val="single" w:sz="4" w:space="0" w:color="auto"/>
            </w:tcBorders>
            <w:vAlign w:val="center"/>
            <w:hideMark/>
          </w:tcPr>
          <w:p w14:paraId="7429CF4C" w14:textId="77777777" w:rsidR="005D4BB1" w:rsidRPr="0003125A" w:rsidRDefault="005D4BB1"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Grupo ocupacional III </w:t>
            </w:r>
          </w:p>
        </w:tc>
        <w:tc>
          <w:tcPr>
            <w:tcW w:w="2624" w:type="dxa"/>
            <w:tcBorders>
              <w:top w:val="nil"/>
              <w:left w:val="nil"/>
              <w:bottom w:val="single" w:sz="4" w:space="0" w:color="auto"/>
              <w:right w:val="single" w:sz="4" w:space="0" w:color="auto"/>
            </w:tcBorders>
            <w:shd w:val="clear" w:color="000000" w:fill="FFFFFF"/>
            <w:vAlign w:val="center"/>
            <w:hideMark/>
          </w:tcPr>
          <w:p w14:paraId="03028CA0" w14:textId="77777777" w:rsidR="005D4BB1" w:rsidRPr="0003125A" w:rsidRDefault="005D4BB1"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105 </w:t>
            </w:r>
          </w:p>
        </w:tc>
      </w:tr>
      <w:tr w:rsidR="007129D9" w:rsidRPr="007129D9" w14:paraId="636B7CD3" w14:textId="77777777" w:rsidTr="005D4BB1">
        <w:trPr>
          <w:trHeight w:val="300"/>
          <w:jc w:val="center"/>
        </w:trPr>
        <w:tc>
          <w:tcPr>
            <w:tcW w:w="3256" w:type="dxa"/>
            <w:tcBorders>
              <w:top w:val="nil"/>
              <w:left w:val="single" w:sz="4" w:space="0" w:color="auto"/>
              <w:bottom w:val="single" w:sz="4" w:space="0" w:color="auto"/>
              <w:right w:val="single" w:sz="4" w:space="0" w:color="auto"/>
            </w:tcBorders>
            <w:vAlign w:val="center"/>
            <w:hideMark/>
          </w:tcPr>
          <w:p w14:paraId="1BFF24EF" w14:textId="77777777" w:rsidR="005D4BB1" w:rsidRPr="0003125A" w:rsidRDefault="005D4BB1"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lastRenderedPageBreak/>
              <w:t>Grupo ocupacional IV </w:t>
            </w:r>
          </w:p>
        </w:tc>
        <w:tc>
          <w:tcPr>
            <w:tcW w:w="2624" w:type="dxa"/>
            <w:tcBorders>
              <w:top w:val="nil"/>
              <w:left w:val="nil"/>
              <w:bottom w:val="single" w:sz="4" w:space="0" w:color="auto"/>
              <w:right w:val="single" w:sz="4" w:space="0" w:color="auto"/>
            </w:tcBorders>
            <w:shd w:val="clear" w:color="000000" w:fill="FFFFFF"/>
            <w:vAlign w:val="center"/>
            <w:hideMark/>
          </w:tcPr>
          <w:p w14:paraId="263892FB" w14:textId="77777777" w:rsidR="005D4BB1" w:rsidRPr="0003125A" w:rsidRDefault="005D4BB1"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53 </w:t>
            </w:r>
          </w:p>
        </w:tc>
      </w:tr>
      <w:tr w:rsidR="007129D9" w:rsidRPr="007129D9" w14:paraId="2B53E55D" w14:textId="77777777" w:rsidTr="005D4BB1">
        <w:trPr>
          <w:trHeight w:val="300"/>
          <w:jc w:val="center"/>
        </w:trPr>
        <w:tc>
          <w:tcPr>
            <w:tcW w:w="3256" w:type="dxa"/>
            <w:tcBorders>
              <w:top w:val="nil"/>
              <w:left w:val="single" w:sz="4" w:space="0" w:color="auto"/>
              <w:bottom w:val="single" w:sz="4" w:space="0" w:color="auto"/>
              <w:right w:val="single" w:sz="4" w:space="0" w:color="auto"/>
            </w:tcBorders>
            <w:vAlign w:val="center"/>
            <w:hideMark/>
          </w:tcPr>
          <w:p w14:paraId="2DA09C18" w14:textId="77777777" w:rsidR="005D4BB1" w:rsidRPr="0003125A" w:rsidRDefault="005D4BB1"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Grupo ocupacional V </w:t>
            </w:r>
          </w:p>
        </w:tc>
        <w:tc>
          <w:tcPr>
            <w:tcW w:w="2624" w:type="dxa"/>
            <w:tcBorders>
              <w:top w:val="nil"/>
              <w:left w:val="nil"/>
              <w:bottom w:val="single" w:sz="4" w:space="0" w:color="auto"/>
              <w:right w:val="single" w:sz="4" w:space="0" w:color="auto"/>
            </w:tcBorders>
            <w:shd w:val="clear" w:color="000000" w:fill="FFFFFF"/>
            <w:vAlign w:val="center"/>
            <w:hideMark/>
          </w:tcPr>
          <w:p w14:paraId="05911EB6" w14:textId="77777777" w:rsidR="005D4BB1" w:rsidRPr="0003125A" w:rsidRDefault="005D4BB1"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48 </w:t>
            </w:r>
          </w:p>
        </w:tc>
      </w:tr>
      <w:tr w:rsidR="007129D9" w:rsidRPr="007129D9" w14:paraId="1DBB792F" w14:textId="77777777" w:rsidTr="005D4BB1">
        <w:trPr>
          <w:trHeight w:val="300"/>
          <w:jc w:val="center"/>
        </w:trPr>
        <w:tc>
          <w:tcPr>
            <w:tcW w:w="3256" w:type="dxa"/>
            <w:tcBorders>
              <w:top w:val="nil"/>
              <w:left w:val="single" w:sz="4" w:space="0" w:color="auto"/>
              <w:bottom w:val="single" w:sz="4" w:space="0" w:color="auto"/>
              <w:right w:val="single" w:sz="4" w:space="0" w:color="auto"/>
            </w:tcBorders>
            <w:shd w:val="clear" w:color="000000" w:fill="153D64"/>
            <w:vAlign w:val="center"/>
            <w:hideMark/>
          </w:tcPr>
          <w:p w14:paraId="4C92F1EF" w14:textId="77777777" w:rsidR="005D4BB1" w:rsidRPr="0003125A" w:rsidRDefault="005D4BB1" w:rsidP="0003125A">
            <w:pPr>
              <w:spacing w:after="0" w:line="360" w:lineRule="auto"/>
              <w:jc w:val="both"/>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Total: </w:t>
            </w:r>
          </w:p>
        </w:tc>
        <w:tc>
          <w:tcPr>
            <w:tcW w:w="2624" w:type="dxa"/>
            <w:tcBorders>
              <w:top w:val="nil"/>
              <w:left w:val="nil"/>
              <w:bottom w:val="single" w:sz="4" w:space="0" w:color="auto"/>
              <w:right w:val="single" w:sz="4" w:space="0" w:color="auto"/>
            </w:tcBorders>
            <w:shd w:val="clear" w:color="000000" w:fill="153D64"/>
            <w:vAlign w:val="center"/>
            <w:hideMark/>
          </w:tcPr>
          <w:p w14:paraId="3C582CCD" w14:textId="77777777" w:rsidR="005D4BB1" w:rsidRPr="0003125A" w:rsidRDefault="005D4BB1" w:rsidP="0003125A">
            <w:pPr>
              <w:keepNext/>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222 </w:t>
            </w:r>
          </w:p>
        </w:tc>
      </w:tr>
    </w:tbl>
    <w:p w14:paraId="72250798" w14:textId="5BD9D55C" w:rsidR="00AF05D5" w:rsidRPr="007129D9" w:rsidRDefault="005D4BB1" w:rsidP="0003125A">
      <w:pPr>
        <w:pStyle w:val="Caption"/>
        <w:spacing w:line="360" w:lineRule="auto"/>
        <w:rPr>
          <w:i w:val="0"/>
          <w:iCs w:val="0"/>
          <w:color w:val="767171"/>
        </w:rPr>
      </w:pPr>
      <w:r w:rsidRPr="0003125A">
        <w:rPr>
          <w:color w:val="767171"/>
        </w:rPr>
        <w:t xml:space="preserve">Tabla </w:t>
      </w:r>
      <w:r w:rsidR="00456B2C" w:rsidRPr="0003125A">
        <w:rPr>
          <w:color w:val="767171"/>
        </w:rPr>
        <w:fldChar w:fldCharType="begin"/>
      </w:r>
      <w:r w:rsidR="00456B2C" w:rsidRPr="0003125A">
        <w:rPr>
          <w:color w:val="767171"/>
        </w:rPr>
        <w:instrText xml:space="preserve"> SEQ Tabla \* ARABIC </w:instrText>
      </w:r>
      <w:r w:rsidR="00456B2C" w:rsidRPr="0003125A">
        <w:rPr>
          <w:color w:val="767171"/>
        </w:rPr>
        <w:fldChar w:fldCharType="separate"/>
      </w:r>
      <w:r w:rsidR="00456B2C" w:rsidRPr="0003125A">
        <w:rPr>
          <w:noProof/>
          <w:color w:val="767171"/>
        </w:rPr>
        <w:t>14</w:t>
      </w:r>
      <w:r w:rsidR="00456B2C" w:rsidRPr="0003125A">
        <w:rPr>
          <w:color w:val="767171"/>
        </w:rPr>
        <w:fldChar w:fldCharType="end"/>
      </w:r>
      <w:r w:rsidRPr="0003125A">
        <w:rPr>
          <w:color w:val="767171"/>
        </w:rPr>
        <w:t>. Fuente: Departamento de Recursos Humanos - Informe de capacitación</w:t>
      </w:r>
      <w:r w:rsidRPr="007129D9">
        <w:rPr>
          <w:i w:val="0"/>
          <w:iCs w:val="0"/>
          <w:color w:val="767171"/>
        </w:rPr>
        <w:t>.</w:t>
      </w:r>
    </w:p>
    <w:tbl>
      <w:tblPr>
        <w:tblW w:w="5880" w:type="dxa"/>
        <w:jc w:val="center"/>
        <w:tblCellMar>
          <w:left w:w="70" w:type="dxa"/>
          <w:right w:w="70" w:type="dxa"/>
        </w:tblCellMar>
        <w:tblLook w:val="04A0" w:firstRow="1" w:lastRow="0" w:firstColumn="1" w:lastColumn="0" w:noHBand="0" w:noVBand="1"/>
      </w:tblPr>
      <w:tblGrid>
        <w:gridCol w:w="3256"/>
        <w:gridCol w:w="2624"/>
      </w:tblGrid>
      <w:tr w:rsidR="007129D9" w:rsidRPr="007129D9" w14:paraId="61B6486E" w14:textId="77777777" w:rsidTr="00F44593">
        <w:trPr>
          <w:trHeight w:val="780"/>
          <w:jc w:val="center"/>
        </w:trPr>
        <w:tc>
          <w:tcPr>
            <w:tcW w:w="5880" w:type="dxa"/>
            <w:gridSpan w:val="2"/>
            <w:tcBorders>
              <w:top w:val="single" w:sz="4" w:space="0" w:color="auto"/>
              <w:left w:val="single" w:sz="4" w:space="0" w:color="auto"/>
              <w:bottom w:val="single" w:sz="4" w:space="0" w:color="auto"/>
              <w:right w:val="single" w:sz="4" w:space="0" w:color="000000"/>
            </w:tcBorders>
            <w:shd w:val="clear" w:color="000000" w:fill="153D64"/>
            <w:vAlign w:val="center"/>
            <w:hideMark/>
          </w:tcPr>
          <w:p w14:paraId="172E2E63" w14:textId="61C6D856" w:rsidR="0016022A" w:rsidRPr="0003125A" w:rsidRDefault="0016022A"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 xml:space="preserve">Cantidad de personal capacitado (planificado y no planificada) por </w:t>
            </w:r>
            <w:r w:rsidR="008C500C" w:rsidRPr="0003125A">
              <w:rPr>
                <w:rFonts w:eastAsia="Times New Roman"/>
                <w:b/>
                <w:bCs/>
                <w:color w:val="FFFFFF" w:themeColor="background1"/>
                <w:spacing w:val="0"/>
                <w:sz w:val="22"/>
                <w:szCs w:val="22"/>
                <w:lang w:eastAsia="es-DO"/>
              </w:rPr>
              <w:t>sexo</w:t>
            </w:r>
          </w:p>
        </w:tc>
      </w:tr>
      <w:tr w:rsidR="007129D9" w:rsidRPr="007129D9" w14:paraId="42355924" w14:textId="77777777" w:rsidTr="00F44593">
        <w:trPr>
          <w:trHeight w:val="300"/>
          <w:jc w:val="center"/>
        </w:trPr>
        <w:tc>
          <w:tcPr>
            <w:tcW w:w="3256" w:type="dxa"/>
            <w:tcBorders>
              <w:top w:val="nil"/>
              <w:left w:val="single" w:sz="4" w:space="0" w:color="auto"/>
              <w:bottom w:val="single" w:sz="4" w:space="0" w:color="auto"/>
              <w:right w:val="single" w:sz="4" w:space="0" w:color="auto"/>
            </w:tcBorders>
            <w:shd w:val="clear" w:color="000000" w:fill="153D64"/>
            <w:vAlign w:val="center"/>
            <w:hideMark/>
          </w:tcPr>
          <w:p w14:paraId="29059435" w14:textId="4E17A10A" w:rsidR="0016022A" w:rsidRPr="0003125A" w:rsidRDefault="00C63EEE" w:rsidP="0003125A">
            <w:pPr>
              <w:spacing w:after="0" w:line="360" w:lineRule="auto"/>
              <w:jc w:val="both"/>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Sexo</w:t>
            </w:r>
            <w:r w:rsidR="0016022A" w:rsidRPr="0003125A">
              <w:rPr>
                <w:rFonts w:eastAsia="Times New Roman"/>
                <w:b/>
                <w:bCs/>
                <w:color w:val="FFFFFF" w:themeColor="background1"/>
                <w:spacing w:val="0"/>
                <w:sz w:val="22"/>
                <w:szCs w:val="22"/>
                <w:lang w:eastAsia="es-DO"/>
              </w:rPr>
              <w:t> </w:t>
            </w:r>
          </w:p>
        </w:tc>
        <w:tc>
          <w:tcPr>
            <w:tcW w:w="2624" w:type="dxa"/>
            <w:tcBorders>
              <w:top w:val="nil"/>
              <w:left w:val="nil"/>
              <w:bottom w:val="single" w:sz="4" w:space="0" w:color="auto"/>
              <w:right w:val="single" w:sz="4" w:space="0" w:color="auto"/>
            </w:tcBorders>
            <w:shd w:val="clear" w:color="000000" w:fill="153D64"/>
            <w:vAlign w:val="center"/>
            <w:hideMark/>
          </w:tcPr>
          <w:p w14:paraId="56136C7A" w14:textId="77777777" w:rsidR="0016022A" w:rsidRPr="0003125A" w:rsidRDefault="0016022A"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Cantidad </w:t>
            </w:r>
          </w:p>
        </w:tc>
      </w:tr>
      <w:tr w:rsidR="007129D9" w:rsidRPr="007129D9" w14:paraId="7D9A1CD0" w14:textId="77777777" w:rsidTr="00F44593">
        <w:trPr>
          <w:trHeight w:val="300"/>
          <w:jc w:val="center"/>
        </w:trPr>
        <w:tc>
          <w:tcPr>
            <w:tcW w:w="3256" w:type="dxa"/>
            <w:tcBorders>
              <w:top w:val="nil"/>
              <w:left w:val="single" w:sz="4" w:space="0" w:color="auto"/>
              <w:bottom w:val="single" w:sz="4" w:space="0" w:color="auto"/>
              <w:right w:val="single" w:sz="4" w:space="0" w:color="auto"/>
            </w:tcBorders>
            <w:vAlign w:val="center"/>
            <w:hideMark/>
          </w:tcPr>
          <w:p w14:paraId="13A9853C" w14:textId="1438C313" w:rsidR="0016022A" w:rsidRPr="0003125A" w:rsidRDefault="00F626E8"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Mujer</w:t>
            </w:r>
            <w:r w:rsidR="0016022A" w:rsidRPr="0003125A">
              <w:rPr>
                <w:rFonts w:eastAsia="Times New Roman"/>
                <w:spacing w:val="0"/>
                <w:sz w:val="22"/>
                <w:szCs w:val="22"/>
                <w:lang w:eastAsia="es-DO"/>
              </w:rPr>
              <w:t> </w:t>
            </w:r>
          </w:p>
        </w:tc>
        <w:tc>
          <w:tcPr>
            <w:tcW w:w="2624" w:type="dxa"/>
            <w:tcBorders>
              <w:top w:val="nil"/>
              <w:left w:val="nil"/>
              <w:bottom w:val="single" w:sz="4" w:space="0" w:color="auto"/>
              <w:right w:val="single" w:sz="4" w:space="0" w:color="auto"/>
            </w:tcBorders>
            <w:shd w:val="clear" w:color="000000" w:fill="FFFFFF"/>
            <w:vAlign w:val="center"/>
            <w:hideMark/>
          </w:tcPr>
          <w:p w14:paraId="69690963" w14:textId="167D3317" w:rsidR="0016022A" w:rsidRPr="0003125A" w:rsidRDefault="00F626E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140</w:t>
            </w:r>
          </w:p>
        </w:tc>
      </w:tr>
      <w:tr w:rsidR="007129D9" w:rsidRPr="007129D9" w14:paraId="60693FE6" w14:textId="77777777" w:rsidTr="00F44593">
        <w:trPr>
          <w:trHeight w:val="300"/>
          <w:jc w:val="center"/>
        </w:trPr>
        <w:tc>
          <w:tcPr>
            <w:tcW w:w="3256" w:type="dxa"/>
            <w:tcBorders>
              <w:top w:val="nil"/>
              <w:left w:val="single" w:sz="4" w:space="0" w:color="auto"/>
              <w:bottom w:val="single" w:sz="4" w:space="0" w:color="auto"/>
              <w:right w:val="single" w:sz="4" w:space="0" w:color="auto"/>
            </w:tcBorders>
            <w:vAlign w:val="center"/>
            <w:hideMark/>
          </w:tcPr>
          <w:p w14:paraId="1C504F73" w14:textId="73B2177D" w:rsidR="0016022A" w:rsidRPr="0003125A" w:rsidRDefault="00F626E8"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Hombre</w:t>
            </w:r>
          </w:p>
        </w:tc>
        <w:tc>
          <w:tcPr>
            <w:tcW w:w="2624" w:type="dxa"/>
            <w:tcBorders>
              <w:top w:val="nil"/>
              <w:left w:val="nil"/>
              <w:bottom w:val="single" w:sz="4" w:space="0" w:color="auto"/>
              <w:right w:val="single" w:sz="4" w:space="0" w:color="auto"/>
            </w:tcBorders>
            <w:shd w:val="clear" w:color="000000" w:fill="FFFFFF"/>
            <w:vAlign w:val="center"/>
            <w:hideMark/>
          </w:tcPr>
          <w:p w14:paraId="5004BA3B" w14:textId="1A15F3EC" w:rsidR="0016022A" w:rsidRPr="0003125A" w:rsidRDefault="00F626E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82</w:t>
            </w:r>
            <w:r w:rsidR="0016022A" w:rsidRPr="0003125A">
              <w:rPr>
                <w:rFonts w:eastAsia="Times New Roman"/>
                <w:spacing w:val="0"/>
                <w:sz w:val="22"/>
                <w:szCs w:val="22"/>
                <w:lang w:eastAsia="es-DO"/>
              </w:rPr>
              <w:t> </w:t>
            </w:r>
          </w:p>
        </w:tc>
      </w:tr>
      <w:tr w:rsidR="007129D9" w:rsidRPr="007129D9" w14:paraId="34808C27" w14:textId="77777777" w:rsidTr="00F44593">
        <w:trPr>
          <w:trHeight w:val="300"/>
          <w:jc w:val="center"/>
        </w:trPr>
        <w:tc>
          <w:tcPr>
            <w:tcW w:w="3256" w:type="dxa"/>
            <w:tcBorders>
              <w:top w:val="nil"/>
              <w:left w:val="single" w:sz="4" w:space="0" w:color="auto"/>
              <w:bottom w:val="single" w:sz="4" w:space="0" w:color="auto"/>
              <w:right w:val="single" w:sz="4" w:space="0" w:color="auto"/>
            </w:tcBorders>
            <w:shd w:val="clear" w:color="000000" w:fill="153D64"/>
            <w:vAlign w:val="center"/>
            <w:hideMark/>
          </w:tcPr>
          <w:p w14:paraId="65496F93" w14:textId="77777777" w:rsidR="0016022A" w:rsidRPr="0003125A" w:rsidRDefault="0016022A" w:rsidP="0003125A">
            <w:pPr>
              <w:spacing w:after="0" w:line="360" w:lineRule="auto"/>
              <w:jc w:val="both"/>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Total: </w:t>
            </w:r>
          </w:p>
        </w:tc>
        <w:tc>
          <w:tcPr>
            <w:tcW w:w="2624" w:type="dxa"/>
            <w:tcBorders>
              <w:top w:val="nil"/>
              <w:left w:val="nil"/>
              <w:bottom w:val="single" w:sz="4" w:space="0" w:color="auto"/>
              <w:right w:val="single" w:sz="4" w:space="0" w:color="auto"/>
            </w:tcBorders>
            <w:shd w:val="clear" w:color="000000" w:fill="153D64"/>
            <w:vAlign w:val="center"/>
            <w:hideMark/>
          </w:tcPr>
          <w:p w14:paraId="4D4A3FDB" w14:textId="77777777" w:rsidR="0016022A" w:rsidRPr="0003125A" w:rsidRDefault="0016022A" w:rsidP="0003125A">
            <w:pPr>
              <w:keepNext/>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222 </w:t>
            </w:r>
          </w:p>
        </w:tc>
      </w:tr>
    </w:tbl>
    <w:p w14:paraId="73E71372" w14:textId="4EDB1006" w:rsidR="00AF05D5" w:rsidRPr="0003125A" w:rsidRDefault="00E733CB" w:rsidP="0003125A">
      <w:pPr>
        <w:pStyle w:val="Caption"/>
        <w:spacing w:line="360" w:lineRule="auto"/>
        <w:rPr>
          <w:color w:val="767171"/>
        </w:rPr>
      </w:pPr>
      <w:r w:rsidRPr="0003125A">
        <w:rPr>
          <w:color w:val="767171"/>
        </w:rPr>
        <w:t xml:space="preserve">Tabla </w:t>
      </w:r>
      <w:r w:rsidR="00456B2C" w:rsidRPr="0003125A">
        <w:rPr>
          <w:color w:val="767171"/>
        </w:rPr>
        <w:fldChar w:fldCharType="begin"/>
      </w:r>
      <w:r w:rsidR="00456B2C" w:rsidRPr="0003125A">
        <w:rPr>
          <w:color w:val="767171"/>
        </w:rPr>
        <w:instrText xml:space="preserve"> SEQ Tabla \* ARABIC </w:instrText>
      </w:r>
      <w:r w:rsidR="00456B2C" w:rsidRPr="0003125A">
        <w:rPr>
          <w:color w:val="767171"/>
        </w:rPr>
        <w:fldChar w:fldCharType="separate"/>
      </w:r>
      <w:r w:rsidR="00456B2C" w:rsidRPr="0003125A">
        <w:rPr>
          <w:noProof/>
          <w:color w:val="767171"/>
        </w:rPr>
        <w:t>15</w:t>
      </w:r>
      <w:r w:rsidR="00456B2C" w:rsidRPr="0003125A">
        <w:rPr>
          <w:color w:val="767171"/>
        </w:rPr>
        <w:fldChar w:fldCharType="end"/>
      </w:r>
      <w:r w:rsidRPr="0003125A">
        <w:rPr>
          <w:color w:val="767171"/>
        </w:rPr>
        <w:t>. Fuente: Departamento de Recursos Humanos - Informe de capacitación.</w:t>
      </w:r>
    </w:p>
    <w:p w14:paraId="25ECBB9C" w14:textId="4CA39E8E" w:rsidR="00E733CB" w:rsidRPr="007129D9" w:rsidRDefault="00BC33E8" w:rsidP="007129D9">
      <w:pPr>
        <w:spacing w:line="360" w:lineRule="auto"/>
        <w:jc w:val="both"/>
      </w:pPr>
      <w:r w:rsidRPr="007129D9">
        <w:t xml:space="preserve">En el marco de los proyectos de levantamiento de hogares un </w:t>
      </w:r>
      <w:r w:rsidR="005876E5" w:rsidRPr="007129D9">
        <w:t>hito clave</w:t>
      </w:r>
      <w:r w:rsidRPr="007129D9">
        <w:t xml:space="preserve"> en estos procesos es la capacitación del personal </w:t>
      </w:r>
      <w:r w:rsidR="005876E5" w:rsidRPr="007129D9">
        <w:t>que estarán realizando los roles de Entrevistador o Entrevistadora y de supervisión.</w:t>
      </w:r>
    </w:p>
    <w:p w14:paraId="75A33A6E" w14:textId="7B21FCB9" w:rsidR="005876E5" w:rsidRPr="007129D9" w:rsidRDefault="005876E5" w:rsidP="007129D9">
      <w:pPr>
        <w:spacing w:line="360" w:lineRule="auto"/>
        <w:jc w:val="both"/>
      </w:pPr>
      <w:r w:rsidRPr="007129D9">
        <w:t xml:space="preserve">A continuación, se presenta una tabla resumen </w:t>
      </w:r>
      <w:r w:rsidR="00CD2786" w:rsidRPr="007129D9">
        <w:t>de las</w:t>
      </w:r>
      <w:r w:rsidR="00EE58EF" w:rsidRPr="007129D9">
        <w:t xml:space="preserve"> capacitaciones realizadas por </w:t>
      </w:r>
      <w:r w:rsidR="00CD2786" w:rsidRPr="007129D9">
        <w:t xml:space="preserve">proyecto </w:t>
      </w:r>
      <w:r w:rsidR="007A5193" w:rsidRPr="007129D9">
        <w:t>según el</w:t>
      </w:r>
      <w:r w:rsidR="00CD2786" w:rsidRPr="007129D9">
        <w:t xml:space="preserve"> lugar donde se ejecutó el operativo.</w:t>
      </w:r>
    </w:p>
    <w:tbl>
      <w:tblPr>
        <w:tblW w:w="7792" w:type="dxa"/>
        <w:tblCellMar>
          <w:left w:w="70" w:type="dxa"/>
          <w:right w:w="70" w:type="dxa"/>
        </w:tblCellMar>
        <w:tblLook w:val="04A0" w:firstRow="1" w:lastRow="0" w:firstColumn="1" w:lastColumn="0" w:noHBand="0" w:noVBand="1"/>
      </w:tblPr>
      <w:tblGrid>
        <w:gridCol w:w="3114"/>
        <w:gridCol w:w="1276"/>
        <w:gridCol w:w="1842"/>
        <w:gridCol w:w="1560"/>
      </w:tblGrid>
      <w:tr w:rsidR="007129D9" w:rsidRPr="007129D9" w14:paraId="2C501C31" w14:textId="77777777" w:rsidTr="006A4848">
        <w:trPr>
          <w:trHeight w:val="300"/>
        </w:trPr>
        <w:tc>
          <w:tcPr>
            <w:tcW w:w="3114" w:type="dxa"/>
            <w:tcBorders>
              <w:top w:val="single" w:sz="4" w:space="0" w:color="auto"/>
              <w:left w:val="single" w:sz="4" w:space="0" w:color="auto"/>
              <w:bottom w:val="single" w:sz="4" w:space="0" w:color="auto"/>
              <w:right w:val="single" w:sz="4" w:space="0" w:color="auto"/>
            </w:tcBorders>
            <w:shd w:val="clear" w:color="000000" w:fill="153D64"/>
            <w:vAlign w:val="center"/>
            <w:hideMark/>
          </w:tcPr>
          <w:p w14:paraId="1A82BE26" w14:textId="77777777" w:rsidR="006A4848" w:rsidRPr="0003125A" w:rsidRDefault="006A4848" w:rsidP="0003125A">
            <w:pPr>
              <w:spacing w:after="0" w:line="360" w:lineRule="auto"/>
              <w:jc w:val="both"/>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Proyectos </w:t>
            </w:r>
          </w:p>
        </w:tc>
        <w:tc>
          <w:tcPr>
            <w:tcW w:w="1276" w:type="dxa"/>
            <w:tcBorders>
              <w:top w:val="single" w:sz="4" w:space="0" w:color="auto"/>
              <w:left w:val="nil"/>
              <w:bottom w:val="single" w:sz="4" w:space="0" w:color="auto"/>
              <w:right w:val="single" w:sz="4" w:space="0" w:color="auto"/>
            </w:tcBorders>
            <w:shd w:val="clear" w:color="000000" w:fill="153D64"/>
            <w:vAlign w:val="center"/>
            <w:hideMark/>
          </w:tcPr>
          <w:p w14:paraId="24C585F5" w14:textId="6CA39053" w:rsidR="006A4848" w:rsidRPr="0003125A" w:rsidRDefault="006A4848"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Mujeres</w:t>
            </w:r>
          </w:p>
        </w:tc>
        <w:tc>
          <w:tcPr>
            <w:tcW w:w="1842" w:type="dxa"/>
            <w:tcBorders>
              <w:top w:val="single" w:sz="4" w:space="0" w:color="auto"/>
              <w:left w:val="nil"/>
              <w:bottom w:val="single" w:sz="4" w:space="0" w:color="auto"/>
              <w:right w:val="single" w:sz="4" w:space="0" w:color="auto"/>
            </w:tcBorders>
            <w:shd w:val="clear" w:color="000000" w:fill="153D64"/>
            <w:vAlign w:val="center"/>
            <w:hideMark/>
          </w:tcPr>
          <w:p w14:paraId="48B0CCCA" w14:textId="59E4AA66" w:rsidR="006A4848" w:rsidRPr="0003125A" w:rsidRDefault="006A4848"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Hombres</w:t>
            </w:r>
          </w:p>
        </w:tc>
        <w:tc>
          <w:tcPr>
            <w:tcW w:w="1560" w:type="dxa"/>
            <w:tcBorders>
              <w:top w:val="single" w:sz="4" w:space="0" w:color="auto"/>
              <w:left w:val="nil"/>
              <w:bottom w:val="single" w:sz="4" w:space="0" w:color="auto"/>
              <w:right w:val="single" w:sz="4" w:space="0" w:color="auto"/>
            </w:tcBorders>
            <w:shd w:val="clear" w:color="000000" w:fill="153D64"/>
            <w:vAlign w:val="center"/>
            <w:hideMark/>
          </w:tcPr>
          <w:p w14:paraId="41AD317B" w14:textId="3469FAC6" w:rsidR="006A4848" w:rsidRPr="0003125A" w:rsidRDefault="006A4848"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Total</w:t>
            </w:r>
          </w:p>
        </w:tc>
      </w:tr>
      <w:tr w:rsidR="007129D9" w:rsidRPr="007129D9" w14:paraId="05EF8CBD" w14:textId="77777777" w:rsidTr="006A4848">
        <w:trPr>
          <w:trHeight w:val="300"/>
        </w:trPr>
        <w:tc>
          <w:tcPr>
            <w:tcW w:w="3114" w:type="dxa"/>
            <w:tcBorders>
              <w:top w:val="nil"/>
              <w:left w:val="single" w:sz="4" w:space="0" w:color="auto"/>
              <w:bottom w:val="single" w:sz="4" w:space="0" w:color="auto"/>
              <w:right w:val="single" w:sz="4" w:space="0" w:color="auto"/>
            </w:tcBorders>
            <w:vAlign w:val="center"/>
            <w:hideMark/>
          </w:tcPr>
          <w:p w14:paraId="18565BD8" w14:textId="77777777" w:rsidR="006A4848" w:rsidRPr="0003125A" w:rsidRDefault="006A4848"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Elías Piña </w:t>
            </w:r>
          </w:p>
        </w:tc>
        <w:tc>
          <w:tcPr>
            <w:tcW w:w="1276" w:type="dxa"/>
            <w:tcBorders>
              <w:top w:val="nil"/>
              <w:left w:val="nil"/>
              <w:bottom w:val="single" w:sz="4" w:space="0" w:color="auto"/>
              <w:right w:val="single" w:sz="4" w:space="0" w:color="auto"/>
            </w:tcBorders>
            <w:shd w:val="clear" w:color="000000" w:fill="FFFFFF"/>
            <w:vAlign w:val="center"/>
            <w:hideMark/>
          </w:tcPr>
          <w:p w14:paraId="440E315B"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60</w:t>
            </w:r>
          </w:p>
        </w:tc>
        <w:tc>
          <w:tcPr>
            <w:tcW w:w="1842" w:type="dxa"/>
            <w:tcBorders>
              <w:top w:val="nil"/>
              <w:left w:val="nil"/>
              <w:bottom w:val="single" w:sz="4" w:space="0" w:color="auto"/>
              <w:right w:val="single" w:sz="4" w:space="0" w:color="auto"/>
            </w:tcBorders>
            <w:shd w:val="clear" w:color="000000" w:fill="FFFFFF"/>
            <w:vAlign w:val="center"/>
            <w:hideMark/>
          </w:tcPr>
          <w:p w14:paraId="6F883943"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28</w:t>
            </w:r>
          </w:p>
        </w:tc>
        <w:tc>
          <w:tcPr>
            <w:tcW w:w="1560" w:type="dxa"/>
            <w:tcBorders>
              <w:top w:val="nil"/>
              <w:left w:val="nil"/>
              <w:bottom w:val="single" w:sz="4" w:space="0" w:color="auto"/>
              <w:right w:val="single" w:sz="4" w:space="0" w:color="auto"/>
            </w:tcBorders>
            <w:vAlign w:val="center"/>
            <w:hideMark/>
          </w:tcPr>
          <w:p w14:paraId="5809AAF0"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88</w:t>
            </w:r>
          </w:p>
        </w:tc>
      </w:tr>
      <w:tr w:rsidR="007129D9" w:rsidRPr="007129D9" w14:paraId="40544258" w14:textId="77777777" w:rsidTr="006A4848">
        <w:trPr>
          <w:trHeight w:val="300"/>
        </w:trPr>
        <w:tc>
          <w:tcPr>
            <w:tcW w:w="3114" w:type="dxa"/>
            <w:tcBorders>
              <w:top w:val="nil"/>
              <w:left w:val="single" w:sz="4" w:space="0" w:color="auto"/>
              <w:bottom w:val="single" w:sz="4" w:space="0" w:color="auto"/>
              <w:right w:val="single" w:sz="4" w:space="0" w:color="auto"/>
            </w:tcBorders>
            <w:vAlign w:val="center"/>
            <w:hideMark/>
          </w:tcPr>
          <w:p w14:paraId="51F6D014" w14:textId="77777777" w:rsidR="006A4848" w:rsidRPr="0003125A" w:rsidRDefault="006A4848"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San José de Ocoa </w:t>
            </w:r>
          </w:p>
        </w:tc>
        <w:tc>
          <w:tcPr>
            <w:tcW w:w="1276" w:type="dxa"/>
            <w:tcBorders>
              <w:top w:val="nil"/>
              <w:left w:val="nil"/>
              <w:bottom w:val="single" w:sz="4" w:space="0" w:color="auto"/>
              <w:right w:val="single" w:sz="4" w:space="0" w:color="auto"/>
            </w:tcBorders>
            <w:shd w:val="clear" w:color="000000" w:fill="FFFFFF"/>
            <w:vAlign w:val="center"/>
            <w:hideMark/>
          </w:tcPr>
          <w:p w14:paraId="0499698F"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70</w:t>
            </w:r>
          </w:p>
        </w:tc>
        <w:tc>
          <w:tcPr>
            <w:tcW w:w="1842" w:type="dxa"/>
            <w:tcBorders>
              <w:top w:val="nil"/>
              <w:left w:val="nil"/>
              <w:bottom w:val="single" w:sz="4" w:space="0" w:color="auto"/>
              <w:right w:val="single" w:sz="4" w:space="0" w:color="auto"/>
            </w:tcBorders>
            <w:shd w:val="clear" w:color="000000" w:fill="FFFFFF"/>
            <w:vAlign w:val="center"/>
            <w:hideMark/>
          </w:tcPr>
          <w:p w14:paraId="0C7341B5"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20</w:t>
            </w:r>
          </w:p>
        </w:tc>
        <w:tc>
          <w:tcPr>
            <w:tcW w:w="1560" w:type="dxa"/>
            <w:tcBorders>
              <w:top w:val="nil"/>
              <w:left w:val="nil"/>
              <w:bottom w:val="single" w:sz="4" w:space="0" w:color="auto"/>
              <w:right w:val="single" w:sz="4" w:space="0" w:color="auto"/>
            </w:tcBorders>
            <w:vAlign w:val="center"/>
            <w:hideMark/>
          </w:tcPr>
          <w:p w14:paraId="3CAC7D6B"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90</w:t>
            </w:r>
          </w:p>
        </w:tc>
      </w:tr>
      <w:tr w:rsidR="007129D9" w:rsidRPr="007129D9" w14:paraId="24C50932" w14:textId="77777777" w:rsidTr="006A4848">
        <w:trPr>
          <w:trHeight w:val="300"/>
        </w:trPr>
        <w:tc>
          <w:tcPr>
            <w:tcW w:w="3114" w:type="dxa"/>
            <w:tcBorders>
              <w:top w:val="nil"/>
              <w:left w:val="single" w:sz="4" w:space="0" w:color="auto"/>
              <w:bottom w:val="single" w:sz="4" w:space="0" w:color="auto"/>
              <w:right w:val="single" w:sz="4" w:space="0" w:color="auto"/>
            </w:tcBorders>
            <w:vAlign w:val="center"/>
            <w:hideMark/>
          </w:tcPr>
          <w:p w14:paraId="7B8206F4" w14:textId="77777777" w:rsidR="006A4848" w:rsidRPr="0003125A" w:rsidRDefault="006A4848"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San Juan  </w:t>
            </w:r>
          </w:p>
        </w:tc>
        <w:tc>
          <w:tcPr>
            <w:tcW w:w="1276" w:type="dxa"/>
            <w:tcBorders>
              <w:top w:val="nil"/>
              <w:left w:val="nil"/>
              <w:bottom w:val="single" w:sz="4" w:space="0" w:color="auto"/>
              <w:right w:val="single" w:sz="4" w:space="0" w:color="auto"/>
            </w:tcBorders>
            <w:shd w:val="clear" w:color="000000" w:fill="FFFFFF"/>
            <w:vAlign w:val="center"/>
            <w:hideMark/>
          </w:tcPr>
          <w:p w14:paraId="4651A870"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219</w:t>
            </w:r>
          </w:p>
        </w:tc>
        <w:tc>
          <w:tcPr>
            <w:tcW w:w="1842" w:type="dxa"/>
            <w:tcBorders>
              <w:top w:val="nil"/>
              <w:left w:val="nil"/>
              <w:bottom w:val="single" w:sz="4" w:space="0" w:color="auto"/>
              <w:right w:val="single" w:sz="4" w:space="0" w:color="auto"/>
            </w:tcBorders>
            <w:shd w:val="clear" w:color="000000" w:fill="FFFFFF"/>
            <w:vAlign w:val="center"/>
            <w:hideMark/>
          </w:tcPr>
          <w:p w14:paraId="45B7BCCF"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59</w:t>
            </w:r>
          </w:p>
        </w:tc>
        <w:tc>
          <w:tcPr>
            <w:tcW w:w="1560" w:type="dxa"/>
            <w:tcBorders>
              <w:top w:val="nil"/>
              <w:left w:val="nil"/>
              <w:bottom w:val="single" w:sz="4" w:space="0" w:color="auto"/>
              <w:right w:val="single" w:sz="4" w:space="0" w:color="auto"/>
            </w:tcBorders>
            <w:vAlign w:val="center"/>
            <w:hideMark/>
          </w:tcPr>
          <w:p w14:paraId="34D32F29"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278</w:t>
            </w:r>
          </w:p>
        </w:tc>
      </w:tr>
      <w:tr w:rsidR="007129D9" w:rsidRPr="007129D9" w14:paraId="2D176489" w14:textId="77777777" w:rsidTr="006A4848">
        <w:trPr>
          <w:trHeight w:val="300"/>
        </w:trPr>
        <w:tc>
          <w:tcPr>
            <w:tcW w:w="3114" w:type="dxa"/>
            <w:tcBorders>
              <w:top w:val="nil"/>
              <w:left w:val="single" w:sz="4" w:space="0" w:color="auto"/>
              <w:bottom w:val="single" w:sz="4" w:space="0" w:color="auto"/>
              <w:right w:val="single" w:sz="4" w:space="0" w:color="auto"/>
            </w:tcBorders>
            <w:vAlign w:val="center"/>
            <w:hideMark/>
          </w:tcPr>
          <w:p w14:paraId="35FE79B6" w14:textId="77777777" w:rsidR="006A4848" w:rsidRPr="0003125A" w:rsidRDefault="006A4848"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Capotillo </w:t>
            </w:r>
          </w:p>
        </w:tc>
        <w:tc>
          <w:tcPr>
            <w:tcW w:w="1276" w:type="dxa"/>
            <w:tcBorders>
              <w:top w:val="nil"/>
              <w:left w:val="nil"/>
              <w:bottom w:val="single" w:sz="4" w:space="0" w:color="auto"/>
              <w:right w:val="single" w:sz="4" w:space="0" w:color="auto"/>
            </w:tcBorders>
            <w:shd w:val="clear" w:color="000000" w:fill="FFFFFF"/>
            <w:vAlign w:val="center"/>
            <w:hideMark/>
          </w:tcPr>
          <w:p w14:paraId="7E901DF2"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33</w:t>
            </w:r>
          </w:p>
        </w:tc>
        <w:tc>
          <w:tcPr>
            <w:tcW w:w="1842" w:type="dxa"/>
            <w:tcBorders>
              <w:top w:val="nil"/>
              <w:left w:val="nil"/>
              <w:bottom w:val="single" w:sz="4" w:space="0" w:color="auto"/>
              <w:right w:val="single" w:sz="4" w:space="0" w:color="auto"/>
            </w:tcBorders>
            <w:shd w:val="clear" w:color="000000" w:fill="FFFFFF"/>
            <w:vAlign w:val="center"/>
            <w:hideMark/>
          </w:tcPr>
          <w:p w14:paraId="79D9BD27"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21</w:t>
            </w:r>
          </w:p>
        </w:tc>
        <w:tc>
          <w:tcPr>
            <w:tcW w:w="1560" w:type="dxa"/>
            <w:tcBorders>
              <w:top w:val="nil"/>
              <w:left w:val="nil"/>
              <w:bottom w:val="single" w:sz="4" w:space="0" w:color="auto"/>
              <w:right w:val="single" w:sz="4" w:space="0" w:color="auto"/>
            </w:tcBorders>
            <w:vAlign w:val="center"/>
            <w:hideMark/>
          </w:tcPr>
          <w:p w14:paraId="313A8545"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54</w:t>
            </w:r>
          </w:p>
        </w:tc>
      </w:tr>
      <w:tr w:rsidR="007129D9" w:rsidRPr="007129D9" w14:paraId="24E58F5B" w14:textId="77777777" w:rsidTr="006A4848">
        <w:trPr>
          <w:trHeight w:val="300"/>
        </w:trPr>
        <w:tc>
          <w:tcPr>
            <w:tcW w:w="3114" w:type="dxa"/>
            <w:tcBorders>
              <w:top w:val="nil"/>
              <w:left w:val="single" w:sz="4" w:space="0" w:color="auto"/>
              <w:bottom w:val="single" w:sz="4" w:space="0" w:color="auto"/>
              <w:right w:val="single" w:sz="4" w:space="0" w:color="auto"/>
            </w:tcBorders>
            <w:vAlign w:val="center"/>
            <w:hideMark/>
          </w:tcPr>
          <w:p w14:paraId="7578A5A5" w14:textId="77777777" w:rsidR="006A4848" w:rsidRPr="0003125A" w:rsidRDefault="006A4848"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Dajabón  </w:t>
            </w:r>
          </w:p>
        </w:tc>
        <w:tc>
          <w:tcPr>
            <w:tcW w:w="1276" w:type="dxa"/>
            <w:tcBorders>
              <w:top w:val="nil"/>
              <w:left w:val="nil"/>
              <w:bottom w:val="single" w:sz="4" w:space="0" w:color="auto"/>
              <w:right w:val="single" w:sz="4" w:space="0" w:color="auto"/>
            </w:tcBorders>
            <w:shd w:val="clear" w:color="000000" w:fill="FFFFFF"/>
            <w:vAlign w:val="center"/>
            <w:hideMark/>
          </w:tcPr>
          <w:p w14:paraId="3077AEE4"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149</w:t>
            </w:r>
          </w:p>
        </w:tc>
        <w:tc>
          <w:tcPr>
            <w:tcW w:w="1842" w:type="dxa"/>
            <w:tcBorders>
              <w:top w:val="nil"/>
              <w:left w:val="nil"/>
              <w:bottom w:val="single" w:sz="4" w:space="0" w:color="auto"/>
              <w:right w:val="single" w:sz="4" w:space="0" w:color="auto"/>
            </w:tcBorders>
            <w:shd w:val="clear" w:color="000000" w:fill="FFFFFF"/>
            <w:vAlign w:val="center"/>
            <w:hideMark/>
          </w:tcPr>
          <w:p w14:paraId="7A7D35B8"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49</w:t>
            </w:r>
          </w:p>
        </w:tc>
        <w:tc>
          <w:tcPr>
            <w:tcW w:w="1560" w:type="dxa"/>
            <w:tcBorders>
              <w:top w:val="nil"/>
              <w:left w:val="nil"/>
              <w:bottom w:val="single" w:sz="4" w:space="0" w:color="auto"/>
              <w:right w:val="single" w:sz="4" w:space="0" w:color="auto"/>
            </w:tcBorders>
            <w:vAlign w:val="center"/>
            <w:hideMark/>
          </w:tcPr>
          <w:p w14:paraId="3082CC54"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198</w:t>
            </w:r>
          </w:p>
        </w:tc>
      </w:tr>
      <w:tr w:rsidR="007129D9" w:rsidRPr="007129D9" w14:paraId="69C638F8" w14:textId="77777777" w:rsidTr="006A4848">
        <w:trPr>
          <w:trHeight w:val="300"/>
        </w:trPr>
        <w:tc>
          <w:tcPr>
            <w:tcW w:w="3114" w:type="dxa"/>
            <w:tcBorders>
              <w:top w:val="nil"/>
              <w:left w:val="single" w:sz="4" w:space="0" w:color="auto"/>
              <w:bottom w:val="single" w:sz="4" w:space="0" w:color="auto"/>
              <w:right w:val="single" w:sz="4" w:space="0" w:color="auto"/>
            </w:tcBorders>
            <w:vAlign w:val="center"/>
            <w:hideMark/>
          </w:tcPr>
          <w:p w14:paraId="15B94B8F" w14:textId="77777777" w:rsidR="006A4848" w:rsidRPr="0003125A" w:rsidRDefault="006A4848"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Burocracia Cero </w:t>
            </w:r>
          </w:p>
        </w:tc>
        <w:tc>
          <w:tcPr>
            <w:tcW w:w="1276" w:type="dxa"/>
            <w:tcBorders>
              <w:top w:val="nil"/>
              <w:left w:val="nil"/>
              <w:bottom w:val="single" w:sz="4" w:space="0" w:color="auto"/>
              <w:right w:val="single" w:sz="4" w:space="0" w:color="auto"/>
            </w:tcBorders>
            <w:vAlign w:val="center"/>
            <w:hideMark/>
          </w:tcPr>
          <w:p w14:paraId="00947AF4"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16</w:t>
            </w:r>
          </w:p>
        </w:tc>
        <w:tc>
          <w:tcPr>
            <w:tcW w:w="1842" w:type="dxa"/>
            <w:tcBorders>
              <w:top w:val="nil"/>
              <w:left w:val="nil"/>
              <w:bottom w:val="single" w:sz="4" w:space="0" w:color="auto"/>
              <w:right w:val="single" w:sz="4" w:space="0" w:color="auto"/>
            </w:tcBorders>
            <w:vAlign w:val="center"/>
            <w:hideMark/>
          </w:tcPr>
          <w:p w14:paraId="5B3D997D"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6</w:t>
            </w:r>
          </w:p>
        </w:tc>
        <w:tc>
          <w:tcPr>
            <w:tcW w:w="1560" w:type="dxa"/>
            <w:tcBorders>
              <w:top w:val="nil"/>
              <w:left w:val="nil"/>
              <w:bottom w:val="single" w:sz="4" w:space="0" w:color="auto"/>
              <w:right w:val="single" w:sz="4" w:space="0" w:color="auto"/>
            </w:tcBorders>
            <w:vAlign w:val="center"/>
            <w:hideMark/>
          </w:tcPr>
          <w:p w14:paraId="653628C0"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22</w:t>
            </w:r>
          </w:p>
        </w:tc>
      </w:tr>
      <w:tr w:rsidR="007129D9" w:rsidRPr="007129D9" w14:paraId="19768BFC" w14:textId="77777777" w:rsidTr="006A4848">
        <w:trPr>
          <w:trHeight w:val="300"/>
        </w:trPr>
        <w:tc>
          <w:tcPr>
            <w:tcW w:w="3114" w:type="dxa"/>
            <w:tcBorders>
              <w:top w:val="nil"/>
              <w:left w:val="single" w:sz="4" w:space="0" w:color="auto"/>
              <w:bottom w:val="single" w:sz="4" w:space="0" w:color="auto"/>
              <w:right w:val="single" w:sz="4" w:space="0" w:color="auto"/>
            </w:tcBorders>
            <w:vAlign w:val="center"/>
            <w:hideMark/>
          </w:tcPr>
          <w:p w14:paraId="74847F85" w14:textId="77777777" w:rsidR="006A4848" w:rsidRPr="0003125A" w:rsidRDefault="006A4848"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Movilidad Humana </w:t>
            </w:r>
          </w:p>
        </w:tc>
        <w:tc>
          <w:tcPr>
            <w:tcW w:w="1276" w:type="dxa"/>
            <w:tcBorders>
              <w:top w:val="nil"/>
              <w:left w:val="nil"/>
              <w:bottom w:val="single" w:sz="4" w:space="0" w:color="auto"/>
              <w:right w:val="single" w:sz="4" w:space="0" w:color="auto"/>
            </w:tcBorders>
            <w:vAlign w:val="center"/>
            <w:hideMark/>
          </w:tcPr>
          <w:p w14:paraId="1A1D1412"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25</w:t>
            </w:r>
          </w:p>
        </w:tc>
        <w:tc>
          <w:tcPr>
            <w:tcW w:w="1842" w:type="dxa"/>
            <w:tcBorders>
              <w:top w:val="nil"/>
              <w:left w:val="nil"/>
              <w:bottom w:val="single" w:sz="4" w:space="0" w:color="auto"/>
              <w:right w:val="single" w:sz="4" w:space="0" w:color="auto"/>
            </w:tcBorders>
            <w:vAlign w:val="center"/>
            <w:hideMark/>
          </w:tcPr>
          <w:p w14:paraId="6897A8AA"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24</w:t>
            </w:r>
          </w:p>
        </w:tc>
        <w:tc>
          <w:tcPr>
            <w:tcW w:w="1560" w:type="dxa"/>
            <w:tcBorders>
              <w:top w:val="nil"/>
              <w:left w:val="nil"/>
              <w:bottom w:val="single" w:sz="4" w:space="0" w:color="auto"/>
              <w:right w:val="single" w:sz="4" w:space="0" w:color="auto"/>
            </w:tcBorders>
            <w:vAlign w:val="center"/>
            <w:hideMark/>
          </w:tcPr>
          <w:p w14:paraId="1D2E6F75"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49</w:t>
            </w:r>
          </w:p>
        </w:tc>
      </w:tr>
      <w:tr w:rsidR="007129D9" w:rsidRPr="007129D9" w14:paraId="09049D03" w14:textId="77777777" w:rsidTr="006A4848">
        <w:trPr>
          <w:trHeight w:val="300"/>
        </w:trPr>
        <w:tc>
          <w:tcPr>
            <w:tcW w:w="3114" w:type="dxa"/>
            <w:tcBorders>
              <w:top w:val="nil"/>
              <w:left w:val="single" w:sz="4" w:space="0" w:color="auto"/>
              <w:bottom w:val="single" w:sz="4" w:space="0" w:color="auto"/>
              <w:right w:val="single" w:sz="4" w:space="0" w:color="auto"/>
            </w:tcBorders>
            <w:vAlign w:val="center"/>
            <w:hideMark/>
          </w:tcPr>
          <w:p w14:paraId="73E50A07" w14:textId="77777777" w:rsidR="006A4848" w:rsidRPr="0003125A" w:rsidRDefault="006A4848"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FIBE </w:t>
            </w:r>
          </w:p>
        </w:tc>
        <w:tc>
          <w:tcPr>
            <w:tcW w:w="1276" w:type="dxa"/>
            <w:tcBorders>
              <w:top w:val="nil"/>
              <w:left w:val="nil"/>
              <w:bottom w:val="single" w:sz="4" w:space="0" w:color="auto"/>
              <w:right w:val="single" w:sz="4" w:space="0" w:color="auto"/>
            </w:tcBorders>
            <w:vAlign w:val="center"/>
            <w:hideMark/>
          </w:tcPr>
          <w:p w14:paraId="34BE9353"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26</w:t>
            </w:r>
          </w:p>
        </w:tc>
        <w:tc>
          <w:tcPr>
            <w:tcW w:w="1842" w:type="dxa"/>
            <w:tcBorders>
              <w:top w:val="nil"/>
              <w:left w:val="nil"/>
              <w:bottom w:val="single" w:sz="4" w:space="0" w:color="auto"/>
              <w:right w:val="single" w:sz="4" w:space="0" w:color="auto"/>
            </w:tcBorders>
            <w:vAlign w:val="center"/>
            <w:hideMark/>
          </w:tcPr>
          <w:p w14:paraId="0E269678"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14</w:t>
            </w:r>
          </w:p>
        </w:tc>
        <w:tc>
          <w:tcPr>
            <w:tcW w:w="1560" w:type="dxa"/>
            <w:tcBorders>
              <w:top w:val="nil"/>
              <w:left w:val="nil"/>
              <w:bottom w:val="single" w:sz="4" w:space="0" w:color="auto"/>
              <w:right w:val="single" w:sz="4" w:space="0" w:color="auto"/>
            </w:tcBorders>
            <w:vAlign w:val="center"/>
            <w:hideMark/>
          </w:tcPr>
          <w:p w14:paraId="79673FB9" w14:textId="77777777" w:rsidR="006A4848" w:rsidRPr="0003125A" w:rsidRDefault="006A4848"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40</w:t>
            </w:r>
          </w:p>
        </w:tc>
      </w:tr>
      <w:tr w:rsidR="007129D9" w:rsidRPr="007129D9" w14:paraId="5BAECCD5" w14:textId="77777777" w:rsidTr="006A4848">
        <w:trPr>
          <w:trHeight w:val="300"/>
        </w:trPr>
        <w:tc>
          <w:tcPr>
            <w:tcW w:w="3114" w:type="dxa"/>
            <w:tcBorders>
              <w:top w:val="nil"/>
              <w:left w:val="single" w:sz="4" w:space="0" w:color="auto"/>
              <w:bottom w:val="single" w:sz="4" w:space="0" w:color="auto"/>
              <w:right w:val="single" w:sz="4" w:space="0" w:color="auto"/>
            </w:tcBorders>
            <w:shd w:val="clear" w:color="000000" w:fill="153D64"/>
            <w:vAlign w:val="center"/>
            <w:hideMark/>
          </w:tcPr>
          <w:p w14:paraId="110838DC" w14:textId="77777777" w:rsidR="006A4848" w:rsidRPr="0003125A" w:rsidRDefault="006A4848" w:rsidP="0003125A">
            <w:pPr>
              <w:spacing w:after="0" w:line="360" w:lineRule="auto"/>
              <w:jc w:val="both"/>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Total </w:t>
            </w:r>
          </w:p>
        </w:tc>
        <w:tc>
          <w:tcPr>
            <w:tcW w:w="1276" w:type="dxa"/>
            <w:tcBorders>
              <w:top w:val="nil"/>
              <w:left w:val="nil"/>
              <w:bottom w:val="single" w:sz="4" w:space="0" w:color="auto"/>
              <w:right w:val="single" w:sz="4" w:space="0" w:color="auto"/>
            </w:tcBorders>
            <w:shd w:val="clear" w:color="000000" w:fill="153D64"/>
            <w:vAlign w:val="center"/>
            <w:hideMark/>
          </w:tcPr>
          <w:p w14:paraId="037A0F51" w14:textId="77777777" w:rsidR="006A4848" w:rsidRPr="0003125A" w:rsidRDefault="006A4848"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598</w:t>
            </w:r>
          </w:p>
        </w:tc>
        <w:tc>
          <w:tcPr>
            <w:tcW w:w="1842" w:type="dxa"/>
            <w:tcBorders>
              <w:top w:val="nil"/>
              <w:left w:val="nil"/>
              <w:bottom w:val="single" w:sz="4" w:space="0" w:color="auto"/>
              <w:right w:val="single" w:sz="4" w:space="0" w:color="auto"/>
            </w:tcBorders>
            <w:shd w:val="clear" w:color="000000" w:fill="153D64"/>
            <w:vAlign w:val="center"/>
            <w:hideMark/>
          </w:tcPr>
          <w:p w14:paraId="7CAA3D29" w14:textId="77777777" w:rsidR="006A4848" w:rsidRPr="0003125A" w:rsidRDefault="006A4848"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221</w:t>
            </w:r>
          </w:p>
        </w:tc>
        <w:tc>
          <w:tcPr>
            <w:tcW w:w="1560" w:type="dxa"/>
            <w:tcBorders>
              <w:top w:val="nil"/>
              <w:left w:val="nil"/>
              <w:bottom w:val="single" w:sz="4" w:space="0" w:color="auto"/>
              <w:right w:val="single" w:sz="4" w:space="0" w:color="auto"/>
            </w:tcBorders>
            <w:shd w:val="clear" w:color="000000" w:fill="153D64"/>
            <w:vAlign w:val="center"/>
            <w:hideMark/>
          </w:tcPr>
          <w:p w14:paraId="29F94A94" w14:textId="77777777" w:rsidR="006A4848" w:rsidRPr="0003125A" w:rsidRDefault="006A4848"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819</w:t>
            </w:r>
          </w:p>
        </w:tc>
      </w:tr>
    </w:tbl>
    <w:p w14:paraId="1CD1002B" w14:textId="45029BB5" w:rsidR="007A5193" w:rsidRPr="0003125A" w:rsidRDefault="002F3461" w:rsidP="0003125A">
      <w:pPr>
        <w:pStyle w:val="Caption"/>
        <w:spacing w:line="360" w:lineRule="auto"/>
        <w:rPr>
          <w:color w:val="767171"/>
        </w:rPr>
      </w:pPr>
      <w:r w:rsidRPr="0003125A">
        <w:rPr>
          <w:color w:val="767171"/>
        </w:rPr>
        <w:t xml:space="preserve">Tabla </w:t>
      </w:r>
      <w:r w:rsidR="00456B2C" w:rsidRPr="0003125A">
        <w:rPr>
          <w:color w:val="767171"/>
        </w:rPr>
        <w:fldChar w:fldCharType="begin"/>
      </w:r>
      <w:r w:rsidR="00456B2C" w:rsidRPr="0003125A">
        <w:rPr>
          <w:color w:val="767171"/>
        </w:rPr>
        <w:instrText xml:space="preserve"> SEQ Tabla \* ARABIC </w:instrText>
      </w:r>
      <w:r w:rsidR="00456B2C" w:rsidRPr="0003125A">
        <w:rPr>
          <w:color w:val="767171"/>
        </w:rPr>
        <w:fldChar w:fldCharType="separate"/>
      </w:r>
      <w:r w:rsidR="00456B2C" w:rsidRPr="0003125A">
        <w:rPr>
          <w:noProof/>
          <w:color w:val="767171"/>
        </w:rPr>
        <w:t>16</w:t>
      </w:r>
      <w:r w:rsidR="00456B2C" w:rsidRPr="0003125A">
        <w:rPr>
          <w:color w:val="767171"/>
        </w:rPr>
        <w:fldChar w:fldCharType="end"/>
      </w:r>
      <w:r w:rsidRPr="0003125A">
        <w:rPr>
          <w:color w:val="767171"/>
        </w:rPr>
        <w:t>. Fuente: Informes de Levantamiento  </w:t>
      </w:r>
    </w:p>
    <w:p w14:paraId="0B3B3CF5" w14:textId="77777777" w:rsidR="00372E02" w:rsidRPr="007129D9" w:rsidRDefault="00372E02" w:rsidP="0003125A">
      <w:pPr>
        <w:spacing w:line="360" w:lineRule="auto"/>
      </w:pPr>
      <w:r w:rsidRPr="007129D9">
        <w:rPr>
          <w:b/>
          <w:bCs/>
        </w:rPr>
        <w:lastRenderedPageBreak/>
        <w:t>Reconocimiento a colaboradores </w:t>
      </w:r>
      <w:r w:rsidRPr="007129D9">
        <w:t> </w:t>
      </w:r>
    </w:p>
    <w:p w14:paraId="7A9E3055" w14:textId="77777777" w:rsidR="00372E02" w:rsidRPr="007129D9" w:rsidRDefault="00372E02" w:rsidP="007129D9">
      <w:pPr>
        <w:spacing w:line="360" w:lineRule="auto"/>
        <w:jc w:val="both"/>
      </w:pPr>
      <w:r w:rsidRPr="007129D9">
        <w:t>El reconocimiento al trabajo extraordinario del personal SIUBEN es el proceso que la organización desarrolla para reconocer el desempeño extraordinario, la milla extra y la ardua labor que realizan los colaboradores de la institución, este proceso se realiza trimestralmente a partir de los resultados obtenidos por los colaboradores y colaboradoras.  </w:t>
      </w:r>
    </w:p>
    <w:tbl>
      <w:tblPr>
        <w:tblW w:w="7933" w:type="dxa"/>
        <w:tblCellMar>
          <w:left w:w="70" w:type="dxa"/>
          <w:right w:w="70" w:type="dxa"/>
        </w:tblCellMar>
        <w:tblLook w:val="04A0" w:firstRow="1" w:lastRow="0" w:firstColumn="1" w:lastColumn="0" w:noHBand="0" w:noVBand="1"/>
      </w:tblPr>
      <w:tblGrid>
        <w:gridCol w:w="2369"/>
        <w:gridCol w:w="2206"/>
        <w:gridCol w:w="2346"/>
        <w:gridCol w:w="1012"/>
      </w:tblGrid>
      <w:tr w:rsidR="007129D9" w:rsidRPr="007129D9" w14:paraId="1BF3F613" w14:textId="77777777" w:rsidTr="00CD6AD5">
        <w:trPr>
          <w:trHeight w:val="570"/>
        </w:trPr>
        <w:tc>
          <w:tcPr>
            <w:tcW w:w="2369" w:type="dxa"/>
            <w:tcBorders>
              <w:top w:val="single" w:sz="4" w:space="0" w:color="auto"/>
              <w:left w:val="single" w:sz="4" w:space="0" w:color="auto"/>
              <w:bottom w:val="single" w:sz="4" w:space="0" w:color="auto"/>
              <w:right w:val="single" w:sz="4" w:space="0" w:color="auto"/>
            </w:tcBorders>
            <w:shd w:val="clear" w:color="000000" w:fill="153D64"/>
            <w:vAlign w:val="center"/>
            <w:hideMark/>
          </w:tcPr>
          <w:p w14:paraId="180C9B6C" w14:textId="77777777" w:rsidR="000455B4" w:rsidRPr="0003125A" w:rsidRDefault="000455B4" w:rsidP="0003125A">
            <w:pPr>
              <w:spacing w:after="0" w:line="360" w:lineRule="auto"/>
              <w:jc w:val="both"/>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Hombres Reconocidos</w:t>
            </w:r>
          </w:p>
        </w:tc>
        <w:tc>
          <w:tcPr>
            <w:tcW w:w="2206" w:type="dxa"/>
            <w:tcBorders>
              <w:top w:val="single" w:sz="4" w:space="0" w:color="auto"/>
              <w:left w:val="nil"/>
              <w:bottom w:val="single" w:sz="4" w:space="0" w:color="auto"/>
              <w:right w:val="single" w:sz="4" w:space="0" w:color="auto"/>
            </w:tcBorders>
            <w:shd w:val="clear" w:color="000000" w:fill="153D64"/>
            <w:vAlign w:val="center"/>
            <w:hideMark/>
          </w:tcPr>
          <w:p w14:paraId="36B34FFB" w14:textId="77777777" w:rsidR="000455B4" w:rsidRPr="0003125A" w:rsidRDefault="000455B4"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Mujeres Reconocidas </w:t>
            </w:r>
          </w:p>
        </w:tc>
        <w:tc>
          <w:tcPr>
            <w:tcW w:w="2346" w:type="dxa"/>
            <w:tcBorders>
              <w:top w:val="single" w:sz="4" w:space="0" w:color="auto"/>
              <w:left w:val="nil"/>
              <w:bottom w:val="single" w:sz="4" w:space="0" w:color="auto"/>
              <w:right w:val="single" w:sz="4" w:space="0" w:color="auto"/>
            </w:tcBorders>
            <w:shd w:val="clear" w:color="000000" w:fill="153D64"/>
            <w:vAlign w:val="center"/>
            <w:hideMark/>
          </w:tcPr>
          <w:p w14:paraId="1810308B" w14:textId="77777777" w:rsidR="000455B4" w:rsidRPr="0003125A" w:rsidRDefault="000455B4"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  Hombres Reconocidos</w:t>
            </w:r>
          </w:p>
        </w:tc>
        <w:tc>
          <w:tcPr>
            <w:tcW w:w="1012" w:type="dxa"/>
            <w:tcBorders>
              <w:top w:val="single" w:sz="4" w:space="0" w:color="auto"/>
              <w:left w:val="nil"/>
              <w:bottom w:val="single" w:sz="4" w:space="0" w:color="auto"/>
              <w:right w:val="single" w:sz="4" w:space="0" w:color="auto"/>
            </w:tcBorders>
            <w:shd w:val="clear" w:color="000000" w:fill="153D64"/>
            <w:vAlign w:val="center"/>
            <w:hideMark/>
          </w:tcPr>
          <w:p w14:paraId="40230E9A" w14:textId="77777777" w:rsidR="000455B4" w:rsidRPr="0003125A" w:rsidRDefault="000455B4"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Total </w:t>
            </w:r>
          </w:p>
        </w:tc>
      </w:tr>
      <w:tr w:rsidR="007129D9" w:rsidRPr="007129D9" w14:paraId="281C11FE" w14:textId="77777777" w:rsidTr="00CD6AD5">
        <w:trPr>
          <w:trHeight w:val="300"/>
        </w:trPr>
        <w:tc>
          <w:tcPr>
            <w:tcW w:w="2369" w:type="dxa"/>
            <w:tcBorders>
              <w:top w:val="nil"/>
              <w:left w:val="single" w:sz="4" w:space="0" w:color="auto"/>
              <w:bottom w:val="single" w:sz="4" w:space="0" w:color="auto"/>
              <w:right w:val="single" w:sz="4" w:space="0" w:color="auto"/>
            </w:tcBorders>
            <w:vAlign w:val="center"/>
            <w:hideMark/>
          </w:tcPr>
          <w:p w14:paraId="7933FF5B" w14:textId="77777777" w:rsidR="000455B4" w:rsidRPr="0003125A" w:rsidRDefault="000455B4"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Primer Trimestre </w:t>
            </w:r>
          </w:p>
        </w:tc>
        <w:tc>
          <w:tcPr>
            <w:tcW w:w="2206" w:type="dxa"/>
            <w:tcBorders>
              <w:top w:val="nil"/>
              <w:left w:val="nil"/>
              <w:bottom w:val="single" w:sz="4" w:space="0" w:color="auto"/>
              <w:right w:val="single" w:sz="4" w:space="0" w:color="auto"/>
            </w:tcBorders>
            <w:vAlign w:val="center"/>
            <w:hideMark/>
          </w:tcPr>
          <w:p w14:paraId="5AD838B3" w14:textId="77777777" w:rsidR="000455B4" w:rsidRPr="0003125A" w:rsidRDefault="000455B4"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18</w:t>
            </w:r>
          </w:p>
        </w:tc>
        <w:tc>
          <w:tcPr>
            <w:tcW w:w="2346" w:type="dxa"/>
            <w:tcBorders>
              <w:top w:val="nil"/>
              <w:left w:val="nil"/>
              <w:bottom w:val="single" w:sz="4" w:space="0" w:color="auto"/>
              <w:right w:val="single" w:sz="4" w:space="0" w:color="auto"/>
            </w:tcBorders>
            <w:vAlign w:val="center"/>
            <w:hideMark/>
          </w:tcPr>
          <w:p w14:paraId="34040192" w14:textId="77777777" w:rsidR="000455B4" w:rsidRPr="0003125A" w:rsidRDefault="000455B4"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7</w:t>
            </w:r>
          </w:p>
        </w:tc>
        <w:tc>
          <w:tcPr>
            <w:tcW w:w="1012" w:type="dxa"/>
            <w:tcBorders>
              <w:top w:val="nil"/>
              <w:left w:val="nil"/>
              <w:bottom w:val="single" w:sz="4" w:space="0" w:color="auto"/>
              <w:right w:val="single" w:sz="4" w:space="0" w:color="auto"/>
            </w:tcBorders>
            <w:shd w:val="clear" w:color="000000" w:fill="FFFFFF"/>
            <w:vAlign w:val="center"/>
            <w:hideMark/>
          </w:tcPr>
          <w:p w14:paraId="18BD1003" w14:textId="77777777" w:rsidR="000455B4" w:rsidRPr="0003125A" w:rsidRDefault="000455B4"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25</w:t>
            </w:r>
          </w:p>
        </w:tc>
      </w:tr>
      <w:tr w:rsidR="007129D9" w:rsidRPr="007129D9" w14:paraId="72191CBD" w14:textId="77777777" w:rsidTr="00CD6AD5">
        <w:trPr>
          <w:trHeight w:val="300"/>
        </w:trPr>
        <w:tc>
          <w:tcPr>
            <w:tcW w:w="2369" w:type="dxa"/>
            <w:tcBorders>
              <w:top w:val="nil"/>
              <w:left w:val="single" w:sz="4" w:space="0" w:color="auto"/>
              <w:bottom w:val="single" w:sz="4" w:space="0" w:color="auto"/>
              <w:right w:val="single" w:sz="4" w:space="0" w:color="auto"/>
            </w:tcBorders>
            <w:vAlign w:val="center"/>
            <w:hideMark/>
          </w:tcPr>
          <w:p w14:paraId="57EAFB03" w14:textId="77777777" w:rsidR="000455B4" w:rsidRPr="0003125A" w:rsidRDefault="000455B4"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Segundo Trimestre </w:t>
            </w:r>
          </w:p>
        </w:tc>
        <w:tc>
          <w:tcPr>
            <w:tcW w:w="2206" w:type="dxa"/>
            <w:tcBorders>
              <w:top w:val="nil"/>
              <w:left w:val="nil"/>
              <w:bottom w:val="single" w:sz="4" w:space="0" w:color="auto"/>
              <w:right w:val="single" w:sz="4" w:space="0" w:color="auto"/>
            </w:tcBorders>
            <w:vAlign w:val="center"/>
            <w:hideMark/>
          </w:tcPr>
          <w:p w14:paraId="6CAC95B4" w14:textId="77777777" w:rsidR="000455B4" w:rsidRPr="0003125A" w:rsidRDefault="000455B4"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7</w:t>
            </w:r>
          </w:p>
        </w:tc>
        <w:tc>
          <w:tcPr>
            <w:tcW w:w="2346" w:type="dxa"/>
            <w:tcBorders>
              <w:top w:val="nil"/>
              <w:left w:val="nil"/>
              <w:bottom w:val="single" w:sz="4" w:space="0" w:color="auto"/>
              <w:right w:val="single" w:sz="4" w:space="0" w:color="auto"/>
            </w:tcBorders>
            <w:vAlign w:val="center"/>
            <w:hideMark/>
          </w:tcPr>
          <w:p w14:paraId="33F7FEA5" w14:textId="77777777" w:rsidR="000455B4" w:rsidRPr="0003125A" w:rsidRDefault="000455B4"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13</w:t>
            </w:r>
          </w:p>
        </w:tc>
        <w:tc>
          <w:tcPr>
            <w:tcW w:w="1012" w:type="dxa"/>
            <w:tcBorders>
              <w:top w:val="nil"/>
              <w:left w:val="nil"/>
              <w:bottom w:val="single" w:sz="4" w:space="0" w:color="auto"/>
              <w:right w:val="single" w:sz="4" w:space="0" w:color="auto"/>
            </w:tcBorders>
            <w:shd w:val="clear" w:color="000000" w:fill="FFFFFF"/>
            <w:vAlign w:val="center"/>
            <w:hideMark/>
          </w:tcPr>
          <w:p w14:paraId="4BF0DB47" w14:textId="77777777" w:rsidR="000455B4" w:rsidRPr="0003125A" w:rsidRDefault="000455B4"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20</w:t>
            </w:r>
          </w:p>
        </w:tc>
      </w:tr>
      <w:tr w:rsidR="007129D9" w:rsidRPr="007129D9" w14:paraId="6D1E2011" w14:textId="77777777" w:rsidTr="00CD6AD5">
        <w:trPr>
          <w:trHeight w:val="300"/>
        </w:trPr>
        <w:tc>
          <w:tcPr>
            <w:tcW w:w="2369" w:type="dxa"/>
            <w:tcBorders>
              <w:top w:val="nil"/>
              <w:left w:val="single" w:sz="4" w:space="0" w:color="auto"/>
              <w:bottom w:val="single" w:sz="4" w:space="0" w:color="auto"/>
              <w:right w:val="single" w:sz="4" w:space="0" w:color="auto"/>
            </w:tcBorders>
            <w:vAlign w:val="center"/>
            <w:hideMark/>
          </w:tcPr>
          <w:p w14:paraId="487078B8" w14:textId="77777777" w:rsidR="000455B4" w:rsidRPr="0003125A" w:rsidRDefault="000455B4"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Tercer Trimestre </w:t>
            </w:r>
          </w:p>
        </w:tc>
        <w:tc>
          <w:tcPr>
            <w:tcW w:w="2206" w:type="dxa"/>
            <w:tcBorders>
              <w:top w:val="nil"/>
              <w:left w:val="nil"/>
              <w:bottom w:val="single" w:sz="4" w:space="0" w:color="auto"/>
              <w:right w:val="single" w:sz="4" w:space="0" w:color="auto"/>
            </w:tcBorders>
            <w:vAlign w:val="center"/>
            <w:hideMark/>
          </w:tcPr>
          <w:p w14:paraId="1DD400A4" w14:textId="77777777" w:rsidR="000455B4" w:rsidRPr="0003125A" w:rsidRDefault="000455B4"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13</w:t>
            </w:r>
          </w:p>
        </w:tc>
        <w:tc>
          <w:tcPr>
            <w:tcW w:w="2346" w:type="dxa"/>
            <w:tcBorders>
              <w:top w:val="nil"/>
              <w:left w:val="nil"/>
              <w:bottom w:val="single" w:sz="4" w:space="0" w:color="auto"/>
              <w:right w:val="single" w:sz="4" w:space="0" w:color="auto"/>
            </w:tcBorders>
            <w:vAlign w:val="center"/>
            <w:hideMark/>
          </w:tcPr>
          <w:p w14:paraId="6929463A" w14:textId="77777777" w:rsidR="000455B4" w:rsidRPr="0003125A" w:rsidRDefault="000455B4"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10</w:t>
            </w:r>
          </w:p>
        </w:tc>
        <w:tc>
          <w:tcPr>
            <w:tcW w:w="1012" w:type="dxa"/>
            <w:tcBorders>
              <w:top w:val="nil"/>
              <w:left w:val="nil"/>
              <w:bottom w:val="single" w:sz="4" w:space="0" w:color="auto"/>
              <w:right w:val="single" w:sz="4" w:space="0" w:color="auto"/>
            </w:tcBorders>
            <w:shd w:val="clear" w:color="000000" w:fill="FFFFFF"/>
            <w:vAlign w:val="center"/>
            <w:hideMark/>
          </w:tcPr>
          <w:p w14:paraId="6F78172E" w14:textId="77777777" w:rsidR="000455B4" w:rsidRPr="0003125A" w:rsidRDefault="000455B4"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23</w:t>
            </w:r>
          </w:p>
        </w:tc>
      </w:tr>
      <w:tr w:rsidR="007129D9" w:rsidRPr="007129D9" w14:paraId="5321E457" w14:textId="77777777" w:rsidTr="00CD6AD5">
        <w:trPr>
          <w:trHeight w:val="300"/>
        </w:trPr>
        <w:tc>
          <w:tcPr>
            <w:tcW w:w="2369" w:type="dxa"/>
            <w:tcBorders>
              <w:top w:val="nil"/>
              <w:left w:val="single" w:sz="4" w:space="0" w:color="auto"/>
              <w:bottom w:val="single" w:sz="4" w:space="0" w:color="auto"/>
              <w:right w:val="single" w:sz="4" w:space="0" w:color="auto"/>
            </w:tcBorders>
            <w:shd w:val="clear" w:color="000000" w:fill="153D64"/>
            <w:vAlign w:val="center"/>
            <w:hideMark/>
          </w:tcPr>
          <w:p w14:paraId="37C11CCB" w14:textId="77777777" w:rsidR="000455B4" w:rsidRPr="0003125A" w:rsidRDefault="000455B4" w:rsidP="0003125A">
            <w:pPr>
              <w:spacing w:after="0" w:line="360" w:lineRule="auto"/>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Total </w:t>
            </w:r>
          </w:p>
        </w:tc>
        <w:tc>
          <w:tcPr>
            <w:tcW w:w="2206" w:type="dxa"/>
            <w:tcBorders>
              <w:top w:val="nil"/>
              <w:left w:val="nil"/>
              <w:bottom w:val="single" w:sz="4" w:space="0" w:color="auto"/>
              <w:right w:val="single" w:sz="4" w:space="0" w:color="auto"/>
            </w:tcBorders>
            <w:shd w:val="clear" w:color="000000" w:fill="153D64"/>
            <w:vAlign w:val="center"/>
            <w:hideMark/>
          </w:tcPr>
          <w:p w14:paraId="067A71E3" w14:textId="77777777" w:rsidR="000455B4" w:rsidRPr="0003125A" w:rsidRDefault="000455B4"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38</w:t>
            </w:r>
          </w:p>
        </w:tc>
        <w:tc>
          <w:tcPr>
            <w:tcW w:w="2346" w:type="dxa"/>
            <w:tcBorders>
              <w:top w:val="nil"/>
              <w:left w:val="nil"/>
              <w:bottom w:val="single" w:sz="4" w:space="0" w:color="auto"/>
              <w:right w:val="single" w:sz="4" w:space="0" w:color="auto"/>
            </w:tcBorders>
            <w:shd w:val="clear" w:color="000000" w:fill="153D64"/>
            <w:vAlign w:val="center"/>
            <w:hideMark/>
          </w:tcPr>
          <w:p w14:paraId="226FD8A6" w14:textId="77777777" w:rsidR="000455B4" w:rsidRPr="0003125A" w:rsidRDefault="000455B4"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30</w:t>
            </w:r>
          </w:p>
        </w:tc>
        <w:tc>
          <w:tcPr>
            <w:tcW w:w="1012" w:type="dxa"/>
            <w:tcBorders>
              <w:top w:val="nil"/>
              <w:left w:val="nil"/>
              <w:bottom w:val="single" w:sz="4" w:space="0" w:color="auto"/>
              <w:right w:val="single" w:sz="4" w:space="0" w:color="auto"/>
            </w:tcBorders>
            <w:shd w:val="clear" w:color="000000" w:fill="153D64"/>
            <w:vAlign w:val="center"/>
            <w:hideMark/>
          </w:tcPr>
          <w:p w14:paraId="37D72136" w14:textId="77777777" w:rsidR="000455B4" w:rsidRPr="0003125A" w:rsidRDefault="000455B4" w:rsidP="0003125A">
            <w:pPr>
              <w:keepNext/>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68</w:t>
            </w:r>
          </w:p>
        </w:tc>
      </w:tr>
    </w:tbl>
    <w:p w14:paraId="0F56B035" w14:textId="101C4D51" w:rsidR="00372E02" w:rsidRPr="0003125A" w:rsidRDefault="00AD10A5" w:rsidP="0003125A">
      <w:pPr>
        <w:pStyle w:val="Caption"/>
        <w:spacing w:line="360" w:lineRule="auto"/>
        <w:rPr>
          <w:color w:val="767171"/>
        </w:rPr>
      </w:pPr>
      <w:r w:rsidRPr="0003125A">
        <w:rPr>
          <w:color w:val="767171"/>
        </w:rPr>
        <w:t xml:space="preserve">Tabla </w:t>
      </w:r>
      <w:r w:rsidR="00456B2C" w:rsidRPr="0003125A">
        <w:rPr>
          <w:color w:val="767171"/>
        </w:rPr>
        <w:fldChar w:fldCharType="begin"/>
      </w:r>
      <w:r w:rsidR="00456B2C" w:rsidRPr="0003125A">
        <w:rPr>
          <w:color w:val="767171"/>
        </w:rPr>
        <w:instrText xml:space="preserve"> SEQ Tabla \* ARABIC </w:instrText>
      </w:r>
      <w:r w:rsidR="00456B2C" w:rsidRPr="0003125A">
        <w:rPr>
          <w:color w:val="767171"/>
        </w:rPr>
        <w:fldChar w:fldCharType="separate"/>
      </w:r>
      <w:r w:rsidR="00456B2C" w:rsidRPr="0003125A">
        <w:rPr>
          <w:noProof/>
          <w:color w:val="767171"/>
        </w:rPr>
        <w:t>17</w:t>
      </w:r>
      <w:r w:rsidR="00456B2C" w:rsidRPr="0003125A">
        <w:rPr>
          <w:color w:val="767171"/>
        </w:rPr>
        <w:fldChar w:fldCharType="end"/>
      </w:r>
      <w:r w:rsidRPr="0003125A">
        <w:rPr>
          <w:color w:val="767171"/>
        </w:rPr>
        <w:t>. Fuente: Informes de Reconocimientos</w:t>
      </w:r>
    </w:p>
    <w:p w14:paraId="0E246571" w14:textId="77777777" w:rsidR="00874E3F" w:rsidRPr="007129D9" w:rsidRDefault="00874E3F" w:rsidP="007129D9">
      <w:pPr>
        <w:spacing w:line="360" w:lineRule="auto"/>
        <w:jc w:val="both"/>
        <w:rPr>
          <w:sz w:val="22"/>
          <w:szCs w:val="22"/>
        </w:rPr>
      </w:pPr>
      <w:r w:rsidRPr="007129D9">
        <w:rPr>
          <w:b/>
          <w:bCs/>
          <w:sz w:val="22"/>
          <w:szCs w:val="22"/>
        </w:rPr>
        <w:t>Gestión de las Relaciones Humanas y Sociales</w:t>
      </w:r>
      <w:r w:rsidRPr="007129D9">
        <w:rPr>
          <w:sz w:val="22"/>
          <w:szCs w:val="22"/>
        </w:rPr>
        <w:t> </w:t>
      </w:r>
    </w:p>
    <w:p w14:paraId="255457A6" w14:textId="77777777" w:rsidR="00874E3F" w:rsidRPr="007129D9" w:rsidRDefault="00874E3F" w:rsidP="007129D9">
      <w:pPr>
        <w:spacing w:line="360" w:lineRule="auto"/>
        <w:jc w:val="both"/>
        <w:rPr>
          <w:sz w:val="22"/>
          <w:szCs w:val="22"/>
        </w:rPr>
      </w:pPr>
      <w:r w:rsidRPr="007129D9">
        <w:rPr>
          <w:sz w:val="22"/>
          <w:szCs w:val="22"/>
        </w:rPr>
        <w:t>Mide los avances de las instituciones en aplicar los mecanismos que orientan las relaciones laborales hacia el derecho de cada una de las partes, a representar, sin extralimitarse, el papel que le corresponde en defensa de sus respectivos intereses, en materia de las condiciones de trabajo, clima laboral, la salud y la seguridad en el trabajo, en el marco de la Ley 41-08 de Función Pública y las normas y procedimientos complementarios. </w:t>
      </w:r>
    </w:p>
    <w:p w14:paraId="2FB34C9A" w14:textId="257B3CF6" w:rsidR="00874E3F" w:rsidRPr="007129D9" w:rsidRDefault="00874E3F" w:rsidP="007129D9">
      <w:pPr>
        <w:spacing w:line="360" w:lineRule="auto"/>
        <w:jc w:val="both"/>
        <w:rPr>
          <w:sz w:val="22"/>
          <w:szCs w:val="22"/>
        </w:rPr>
      </w:pPr>
      <w:r w:rsidRPr="007129D9">
        <w:rPr>
          <w:sz w:val="22"/>
          <w:szCs w:val="22"/>
        </w:rPr>
        <w:t xml:space="preserve">La Encuesta de Clima </w:t>
      </w:r>
      <w:r w:rsidR="00690611" w:rsidRPr="007129D9">
        <w:rPr>
          <w:sz w:val="22"/>
          <w:szCs w:val="22"/>
        </w:rPr>
        <w:t>fue aplicada</w:t>
      </w:r>
      <w:r w:rsidRPr="007129D9">
        <w:rPr>
          <w:sz w:val="22"/>
          <w:szCs w:val="22"/>
        </w:rPr>
        <w:t xml:space="preserve"> durante el período del 05 de mayo al 02 de junio del año 2025. La metodología empleada en este estudio fue de carácter mixto, combinando enfoques cuantitativos y cualitativos dirigida a todo el personal, con excepción del personal en trámite por pensión, licencia, vacaciones o con menos de seis meses de antigüedad en la institución. De 197 colaboradores y colaboradoras de la institución que participaron en la encuesta, 94 fueron de sexo femenino y 103 de sexo masculino. La muestra seleccionada para la aplicación del estudio de clima organizacional representa los niveles y grupos ocupacionales según </w:t>
      </w:r>
      <w:r w:rsidRPr="007129D9">
        <w:rPr>
          <w:sz w:val="22"/>
          <w:szCs w:val="22"/>
        </w:rPr>
        <w:lastRenderedPageBreak/>
        <w:t>Manual General de Cargos Civiles Comunes Clasificados del Poder Ejecutivo, Grupo Ocupacional I, II, III, IV y V. Incluye todas las áreas que conforman la institución: directivos, asesores, sustantivas, operativas y de apoyo. El nivel de satisfacción general obtenido fue de 83% en relación con el 17% de insatisfacción.  </w:t>
      </w:r>
    </w:p>
    <w:p w14:paraId="0C8E8CDC" w14:textId="77777777" w:rsidR="00874E3F" w:rsidRPr="007129D9" w:rsidRDefault="00874E3F" w:rsidP="007129D9">
      <w:pPr>
        <w:spacing w:line="360" w:lineRule="auto"/>
        <w:jc w:val="both"/>
        <w:rPr>
          <w:sz w:val="22"/>
          <w:szCs w:val="22"/>
        </w:rPr>
      </w:pPr>
      <w:r w:rsidRPr="007129D9">
        <w:rPr>
          <w:sz w:val="22"/>
          <w:szCs w:val="22"/>
        </w:rPr>
        <w:t>Durante el año 2025, la institución mantuvo una calificación de 100% en el Sistema de Monitoreo de la Administración Pública (SISMAP) en los indicadores 09.2, correspondiente al fortalecimiento de las Relaciones Laborales, y 09.3, relativo a la institucionalización del Régimen Ético y Disciplinario de los Servidores Públicos. Este cumplimiento alcanzó al 100% del personal de acuerdo con la Ley 41-08 de Función Pública y el Reglamento 523-09 de Relaciones Laborales.  </w:t>
      </w:r>
    </w:p>
    <w:p w14:paraId="53BE9063" w14:textId="77777777" w:rsidR="00874E3F" w:rsidRPr="007129D9" w:rsidRDefault="00874E3F" w:rsidP="007129D9">
      <w:pPr>
        <w:spacing w:line="360" w:lineRule="auto"/>
        <w:jc w:val="both"/>
        <w:rPr>
          <w:sz w:val="22"/>
          <w:szCs w:val="22"/>
        </w:rPr>
      </w:pPr>
      <w:r w:rsidRPr="007129D9">
        <w:rPr>
          <w:b/>
          <w:bCs/>
          <w:sz w:val="22"/>
          <w:szCs w:val="22"/>
        </w:rPr>
        <w:t>Reclutamiento y Selección</w:t>
      </w:r>
      <w:r w:rsidRPr="007129D9">
        <w:rPr>
          <w:sz w:val="22"/>
          <w:szCs w:val="22"/>
        </w:rPr>
        <w:t> </w:t>
      </w:r>
    </w:p>
    <w:p w14:paraId="50B61635" w14:textId="77777777" w:rsidR="00874E3F" w:rsidRPr="007129D9" w:rsidRDefault="00874E3F" w:rsidP="007129D9">
      <w:pPr>
        <w:spacing w:line="360" w:lineRule="auto"/>
        <w:jc w:val="both"/>
        <w:rPr>
          <w:sz w:val="22"/>
          <w:szCs w:val="22"/>
        </w:rPr>
      </w:pPr>
      <w:r w:rsidRPr="007129D9">
        <w:rPr>
          <w:sz w:val="22"/>
          <w:szCs w:val="22"/>
        </w:rPr>
        <w:t>Este subsistema tiene como propósito atraer y seleccionar los talentos idóneos para cubrir las vacantes disponibles en la institución, mediante evaluaciones técnicas y psicológicas. Durante este año, en el marco de los levantamientos de información socioeconómica, se tuvo presencia en las provincias: Elías Piña, Santo Domingo, San Juan, San José de Ocoa y Dajabón.  </w:t>
      </w:r>
    </w:p>
    <w:tbl>
      <w:tblPr>
        <w:tblW w:w="8359" w:type="dxa"/>
        <w:jc w:val="center"/>
        <w:tblCellMar>
          <w:left w:w="70" w:type="dxa"/>
          <w:right w:w="70" w:type="dxa"/>
        </w:tblCellMar>
        <w:tblLook w:val="04A0" w:firstRow="1" w:lastRow="0" w:firstColumn="1" w:lastColumn="0" w:noHBand="0" w:noVBand="1"/>
      </w:tblPr>
      <w:tblGrid>
        <w:gridCol w:w="2547"/>
        <w:gridCol w:w="1701"/>
        <w:gridCol w:w="1276"/>
        <w:gridCol w:w="1134"/>
        <w:gridCol w:w="1701"/>
      </w:tblGrid>
      <w:tr w:rsidR="007129D9" w:rsidRPr="007129D9" w14:paraId="62323635" w14:textId="77777777" w:rsidTr="0003125A">
        <w:trPr>
          <w:trHeight w:val="315"/>
          <w:tblHeader/>
          <w:jc w:val="center"/>
        </w:trPr>
        <w:tc>
          <w:tcPr>
            <w:tcW w:w="8359" w:type="dxa"/>
            <w:gridSpan w:val="5"/>
            <w:tcBorders>
              <w:top w:val="single" w:sz="4" w:space="0" w:color="auto"/>
              <w:left w:val="single" w:sz="4" w:space="0" w:color="auto"/>
              <w:bottom w:val="single" w:sz="4" w:space="0" w:color="auto"/>
              <w:right w:val="single" w:sz="4" w:space="0" w:color="auto"/>
            </w:tcBorders>
            <w:shd w:val="clear" w:color="000000" w:fill="153D64"/>
            <w:vAlign w:val="center"/>
            <w:hideMark/>
          </w:tcPr>
          <w:p w14:paraId="6640E230" w14:textId="77777777" w:rsidR="00325F62" w:rsidRPr="0003125A" w:rsidRDefault="00325F62"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Personal contratado para levantamiento de información socioeconómica enero-octubre 2025 </w:t>
            </w:r>
          </w:p>
        </w:tc>
      </w:tr>
      <w:tr w:rsidR="007129D9" w:rsidRPr="007129D9" w14:paraId="1EA97763" w14:textId="77777777" w:rsidTr="0003125A">
        <w:trPr>
          <w:trHeight w:val="315"/>
          <w:tblHeader/>
          <w:jc w:val="center"/>
        </w:trPr>
        <w:tc>
          <w:tcPr>
            <w:tcW w:w="2547" w:type="dxa"/>
            <w:tcBorders>
              <w:top w:val="nil"/>
              <w:left w:val="single" w:sz="4" w:space="0" w:color="auto"/>
              <w:bottom w:val="single" w:sz="4" w:space="0" w:color="auto"/>
              <w:right w:val="single" w:sz="4" w:space="0" w:color="auto"/>
            </w:tcBorders>
            <w:shd w:val="clear" w:color="000000" w:fill="153D64"/>
            <w:vAlign w:val="center"/>
            <w:hideMark/>
          </w:tcPr>
          <w:p w14:paraId="3B56893D" w14:textId="77777777" w:rsidR="00325F62" w:rsidRPr="0003125A" w:rsidRDefault="00325F62"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Proyecto/Provincia  </w:t>
            </w:r>
          </w:p>
        </w:tc>
        <w:tc>
          <w:tcPr>
            <w:tcW w:w="1701" w:type="dxa"/>
            <w:tcBorders>
              <w:top w:val="nil"/>
              <w:left w:val="nil"/>
              <w:bottom w:val="single" w:sz="4" w:space="0" w:color="auto"/>
              <w:right w:val="single" w:sz="4" w:space="0" w:color="auto"/>
            </w:tcBorders>
            <w:shd w:val="clear" w:color="000000" w:fill="153D64"/>
            <w:vAlign w:val="center"/>
            <w:hideMark/>
          </w:tcPr>
          <w:p w14:paraId="01DBB7EA" w14:textId="77777777" w:rsidR="00325F62" w:rsidRPr="0003125A" w:rsidRDefault="00325F62"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Cargo </w:t>
            </w:r>
          </w:p>
        </w:tc>
        <w:tc>
          <w:tcPr>
            <w:tcW w:w="1276" w:type="dxa"/>
            <w:tcBorders>
              <w:top w:val="nil"/>
              <w:left w:val="nil"/>
              <w:bottom w:val="single" w:sz="4" w:space="0" w:color="auto"/>
              <w:right w:val="single" w:sz="4" w:space="0" w:color="auto"/>
            </w:tcBorders>
            <w:shd w:val="clear" w:color="000000" w:fill="153D64"/>
            <w:vAlign w:val="center"/>
            <w:hideMark/>
          </w:tcPr>
          <w:p w14:paraId="652B3BCF" w14:textId="77777777" w:rsidR="00325F62" w:rsidRPr="0003125A" w:rsidRDefault="00325F62"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Hombre </w:t>
            </w:r>
          </w:p>
        </w:tc>
        <w:tc>
          <w:tcPr>
            <w:tcW w:w="1134" w:type="dxa"/>
            <w:tcBorders>
              <w:top w:val="nil"/>
              <w:left w:val="nil"/>
              <w:bottom w:val="single" w:sz="4" w:space="0" w:color="auto"/>
              <w:right w:val="single" w:sz="4" w:space="0" w:color="auto"/>
            </w:tcBorders>
            <w:shd w:val="clear" w:color="000000" w:fill="153D64"/>
            <w:vAlign w:val="center"/>
            <w:hideMark/>
          </w:tcPr>
          <w:p w14:paraId="46A2700F" w14:textId="77777777" w:rsidR="00325F62" w:rsidRPr="0003125A" w:rsidRDefault="00325F62"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Mujer </w:t>
            </w:r>
          </w:p>
        </w:tc>
        <w:tc>
          <w:tcPr>
            <w:tcW w:w="1701" w:type="dxa"/>
            <w:tcBorders>
              <w:top w:val="nil"/>
              <w:left w:val="nil"/>
              <w:bottom w:val="single" w:sz="4" w:space="0" w:color="auto"/>
              <w:right w:val="single" w:sz="4" w:space="0" w:color="auto"/>
            </w:tcBorders>
            <w:shd w:val="clear" w:color="000000" w:fill="153D64"/>
            <w:vAlign w:val="center"/>
            <w:hideMark/>
          </w:tcPr>
          <w:p w14:paraId="60B1C398" w14:textId="77777777" w:rsidR="00325F62" w:rsidRPr="0003125A" w:rsidRDefault="00325F62"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Total  </w:t>
            </w:r>
          </w:p>
        </w:tc>
      </w:tr>
      <w:tr w:rsidR="007129D9" w:rsidRPr="007129D9" w14:paraId="5BFC3052" w14:textId="77777777" w:rsidTr="00325F62">
        <w:trPr>
          <w:trHeight w:val="315"/>
          <w:jc w:val="center"/>
        </w:trPr>
        <w:tc>
          <w:tcPr>
            <w:tcW w:w="2547" w:type="dxa"/>
            <w:vMerge w:val="restart"/>
            <w:tcBorders>
              <w:top w:val="nil"/>
              <w:left w:val="single" w:sz="4" w:space="0" w:color="auto"/>
              <w:bottom w:val="single" w:sz="4" w:space="0" w:color="auto"/>
              <w:right w:val="single" w:sz="4" w:space="0" w:color="auto"/>
            </w:tcBorders>
            <w:vAlign w:val="center"/>
            <w:hideMark/>
          </w:tcPr>
          <w:p w14:paraId="6655CA48" w14:textId="77777777" w:rsidR="00325F62" w:rsidRPr="0003125A" w:rsidRDefault="00325F62" w:rsidP="0003125A">
            <w:pPr>
              <w:spacing w:after="0" w:line="360" w:lineRule="auto"/>
              <w:jc w:val="both"/>
              <w:rPr>
                <w:rFonts w:eastAsia="Times New Roman"/>
                <w:spacing w:val="0"/>
                <w:lang w:eastAsia="es-DO"/>
              </w:rPr>
            </w:pPr>
            <w:r w:rsidRPr="0003125A">
              <w:rPr>
                <w:rFonts w:eastAsia="Times New Roman"/>
                <w:spacing w:val="0"/>
                <w:lang w:eastAsia="es-DO"/>
              </w:rPr>
              <w:t>Elías Piña  </w:t>
            </w:r>
          </w:p>
        </w:tc>
        <w:tc>
          <w:tcPr>
            <w:tcW w:w="1701" w:type="dxa"/>
            <w:tcBorders>
              <w:top w:val="nil"/>
              <w:left w:val="nil"/>
              <w:bottom w:val="single" w:sz="4" w:space="0" w:color="auto"/>
              <w:right w:val="single" w:sz="4" w:space="0" w:color="auto"/>
            </w:tcBorders>
            <w:shd w:val="clear" w:color="000000" w:fill="FFFFFF"/>
            <w:vAlign w:val="center"/>
            <w:hideMark/>
          </w:tcPr>
          <w:p w14:paraId="043E2AA4" w14:textId="77777777" w:rsidR="00325F62" w:rsidRPr="0003125A" w:rsidRDefault="00325F62" w:rsidP="0003125A">
            <w:pPr>
              <w:spacing w:after="0" w:line="360" w:lineRule="auto"/>
              <w:rPr>
                <w:rFonts w:eastAsia="Times New Roman"/>
                <w:spacing w:val="0"/>
                <w:lang w:eastAsia="es-DO"/>
              </w:rPr>
            </w:pPr>
            <w:r w:rsidRPr="0003125A">
              <w:rPr>
                <w:rFonts w:eastAsia="Times New Roman"/>
                <w:spacing w:val="0"/>
                <w:lang w:eastAsia="es-DO"/>
              </w:rPr>
              <w:t>Entrevistador/a </w:t>
            </w:r>
          </w:p>
        </w:tc>
        <w:tc>
          <w:tcPr>
            <w:tcW w:w="1276" w:type="dxa"/>
            <w:tcBorders>
              <w:top w:val="nil"/>
              <w:left w:val="nil"/>
              <w:bottom w:val="single" w:sz="4" w:space="0" w:color="auto"/>
              <w:right w:val="single" w:sz="4" w:space="0" w:color="auto"/>
            </w:tcBorders>
            <w:shd w:val="clear" w:color="000000" w:fill="FFFFFF"/>
            <w:vAlign w:val="center"/>
            <w:hideMark/>
          </w:tcPr>
          <w:p w14:paraId="5FF67A11"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22</w:t>
            </w:r>
          </w:p>
        </w:tc>
        <w:tc>
          <w:tcPr>
            <w:tcW w:w="1134" w:type="dxa"/>
            <w:tcBorders>
              <w:top w:val="nil"/>
              <w:left w:val="nil"/>
              <w:bottom w:val="single" w:sz="4" w:space="0" w:color="auto"/>
              <w:right w:val="single" w:sz="4" w:space="0" w:color="auto"/>
            </w:tcBorders>
            <w:vAlign w:val="center"/>
            <w:hideMark/>
          </w:tcPr>
          <w:p w14:paraId="0DB5C9A0"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66</w:t>
            </w:r>
          </w:p>
        </w:tc>
        <w:tc>
          <w:tcPr>
            <w:tcW w:w="1701" w:type="dxa"/>
            <w:tcBorders>
              <w:top w:val="nil"/>
              <w:left w:val="nil"/>
              <w:bottom w:val="single" w:sz="4" w:space="0" w:color="auto"/>
              <w:right w:val="single" w:sz="4" w:space="0" w:color="auto"/>
            </w:tcBorders>
            <w:vAlign w:val="center"/>
            <w:hideMark/>
          </w:tcPr>
          <w:p w14:paraId="1204C4BD"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88</w:t>
            </w:r>
          </w:p>
        </w:tc>
      </w:tr>
      <w:tr w:rsidR="007129D9" w:rsidRPr="007129D9" w14:paraId="39DA71E9" w14:textId="77777777" w:rsidTr="00325F62">
        <w:trPr>
          <w:trHeight w:val="315"/>
          <w:jc w:val="center"/>
        </w:trPr>
        <w:tc>
          <w:tcPr>
            <w:tcW w:w="2547" w:type="dxa"/>
            <w:vMerge/>
            <w:tcBorders>
              <w:top w:val="nil"/>
              <w:left w:val="single" w:sz="4" w:space="0" w:color="auto"/>
              <w:bottom w:val="single" w:sz="4" w:space="0" w:color="auto"/>
              <w:right w:val="single" w:sz="4" w:space="0" w:color="auto"/>
            </w:tcBorders>
            <w:vAlign w:val="center"/>
            <w:hideMark/>
          </w:tcPr>
          <w:p w14:paraId="74D69353" w14:textId="77777777" w:rsidR="00325F62" w:rsidRPr="0003125A" w:rsidRDefault="00325F62" w:rsidP="0003125A">
            <w:pPr>
              <w:spacing w:after="0" w:line="360" w:lineRule="auto"/>
              <w:rPr>
                <w:rFonts w:eastAsia="Times New Roman"/>
                <w:spacing w:val="0"/>
                <w:lang w:eastAsia="es-DO"/>
              </w:rPr>
            </w:pPr>
          </w:p>
        </w:tc>
        <w:tc>
          <w:tcPr>
            <w:tcW w:w="1701" w:type="dxa"/>
            <w:tcBorders>
              <w:top w:val="nil"/>
              <w:left w:val="nil"/>
              <w:bottom w:val="single" w:sz="4" w:space="0" w:color="auto"/>
              <w:right w:val="single" w:sz="4" w:space="0" w:color="auto"/>
            </w:tcBorders>
            <w:shd w:val="clear" w:color="000000" w:fill="FFFFFF"/>
            <w:vAlign w:val="center"/>
            <w:hideMark/>
          </w:tcPr>
          <w:p w14:paraId="66DED9AD" w14:textId="77777777" w:rsidR="00325F62" w:rsidRPr="0003125A" w:rsidRDefault="00325F62" w:rsidP="0003125A">
            <w:pPr>
              <w:spacing w:after="0" w:line="360" w:lineRule="auto"/>
              <w:rPr>
                <w:rFonts w:eastAsia="Times New Roman"/>
                <w:spacing w:val="0"/>
                <w:lang w:eastAsia="es-DO"/>
              </w:rPr>
            </w:pPr>
            <w:r w:rsidRPr="0003125A">
              <w:rPr>
                <w:rFonts w:eastAsia="Times New Roman"/>
                <w:spacing w:val="0"/>
                <w:lang w:eastAsia="es-DO"/>
              </w:rPr>
              <w:t>Chofer/esa </w:t>
            </w:r>
          </w:p>
        </w:tc>
        <w:tc>
          <w:tcPr>
            <w:tcW w:w="1276" w:type="dxa"/>
            <w:tcBorders>
              <w:top w:val="nil"/>
              <w:left w:val="nil"/>
              <w:bottom w:val="single" w:sz="4" w:space="0" w:color="auto"/>
              <w:right w:val="single" w:sz="4" w:space="0" w:color="auto"/>
            </w:tcBorders>
            <w:shd w:val="clear" w:color="000000" w:fill="FFFFFF"/>
            <w:vAlign w:val="center"/>
            <w:hideMark/>
          </w:tcPr>
          <w:p w14:paraId="0E51ABE0"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8</w:t>
            </w:r>
          </w:p>
        </w:tc>
        <w:tc>
          <w:tcPr>
            <w:tcW w:w="1134" w:type="dxa"/>
            <w:tcBorders>
              <w:top w:val="nil"/>
              <w:left w:val="nil"/>
              <w:bottom w:val="single" w:sz="4" w:space="0" w:color="auto"/>
              <w:right w:val="single" w:sz="4" w:space="0" w:color="auto"/>
            </w:tcBorders>
            <w:vAlign w:val="center"/>
            <w:hideMark/>
          </w:tcPr>
          <w:p w14:paraId="6E3B64AC"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0</w:t>
            </w:r>
          </w:p>
        </w:tc>
        <w:tc>
          <w:tcPr>
            <w:tcW w:w="1701" w:type="dxa"/>
            <w:tcBorders>
              <w:top w:val="nil"/>
              <w:left w:val="nil"/>
              <w:bottom w:val="single" w:sz="4" w:space="0" w:color="auto"/>
              <w:right w:val="single" w:sz="4" w:space="0" w:color="auto"/>
            </w:tcBorders>
            <w:vAlign w:val="center"/>
            <w:hideMark/>
          </w:tcPr>
          <w:p w14:paraId="77921271"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8</w:t>
            </w:r>
          </w:p>
        </w:tc>
      </w:tr>
      <w:tr w:rsidR="007129D9" w:rsidRPr="007129D9" w14:paraId="49E7635D" w14:textId="77777777" w:rsidTr="00325F62">
        <w:trPr>
          <w:trHeight w:val="315"/>
          <w:jc w:val="center"/>
        </w:trPr>
        <w:tc>
          <w:tcPr>
            <w:tcW w:w="2547" w:type="dxa"/>
            <w:tcBorders>
              <w:top w:val="nil"/>
              <w:left w:val="single" w:sz="4" w:space="0" w:color="auto"/>
              <w:bottom w:val="single" w:sz="4" w:space="0" w:color="auto"/>
              <w:right w:val="single" w:sz="4" w:space="0" w:color="auto"/>
            </w:tcBorders>
            <w:vAlign w:val="center"/>
            <w:hideMark/>
          </w:tcPr>
          <w:p w14:paraId="0C50D10A" w14:textId="77777777" w:rsidR="00325F62" w:rsidRPr="0003125A" w:rsidRDefault="00325F62" w:rsidP="0003125A">
            <w:pPr>
              <w:spacing w:after="0" w:line="360" w:lineRule="auto"/>
              <w:jc w:val="both"/>
              <w:rPr>
                <w:rFonts w:eastAsia="Times New Roman"/>
                <w:spacing w:val="0"/>
                <w:lang w:eastAsia="es-DO"/>
              </w:rPr>
            </w:pPr>
            <w:r w:rsidRPr="0003125A">
              <w:rPr>
                <w:rFonts w:eastAsia="Times New Roman"/>
                <w:spacing w:val="0"/>
                <w:lang w:eastAsia="es-DO"/>
              </w:rPr>
              <w:t>Sector Capotillo, Santo Domingo </w:t>
            </w:r>
          </w:p>
        </w:tc>
        <w:tc>
          <w:tcPr>
            <w:tcW w:w="1701" w:type="dxa"/>
            <w:tcBorders>
              <w:top w:val="nil"/>
              <w:left w:val="nil"/>
              <w:bottom w:val="single" w:sz="4" w:space="0" w:color="auto"/>
              <w:right w:val="single" w:sz="4" w:space="0" w:color="auto"/>
            </w:tcBorders>
            <w:shd w:val="clear" w:color="000000" w:fill="FFFFFF"/>
            <w:vAlign w:val="center"/>
            <w:hideMark/>
          </w:tcPr>
          <w:p w14:paraId="1370147F" w14:textId="77777777" w:rsidR="00325F62" w:rsidRPr="0003125A" w:rsidRDefault="00325F62" w:rsidP="0003125A">
            <w:pPr>
              <w:spacing w:after="0" w:line="360" w:lineRule="auto"/>
              <w:rPr>
                <w:rFonts w:eastAsia="Times New Roman"/>
                <w:spacing w:val="0"/>
                <w:lang w:eastAsia="es-DO"/>
              </w:rPr>
            </w:pPr>
            <w:r w:rsidRPr="0003125A">
              <w:rPr>
                <w:rFonts w:eastAsia="Times New Roman"/>
                <w:spacing w:val="0"/>
                <w:lang w:eastAsia="es-DO"/>
              </w:rPr>
              <w:t>Entrevistador/a </w:t>
            </w:r>
          </w:p>
        </w:tc>
        <w:tc>
          <w:tcPr>
            <w:tcW w:w="1276" w:type="dxa"/>
            <w:tcBorders>
              <w:top w:val="nil"/>
              <w:left w:val="nil"/>
              <w:bottom w:val="single" w:sz="4" w:space="0" w:color="auto"/>
              <w:right w:val="single" w:sz="4" w:space="0" w:color="auto"/>
            </w:tcBorders>
            <w:shd w:val="clear" w:color="000000" w:fill="FFFFFF"/>
            <w:vAlign w:val="center"/>
            <w:hideMark/>
          </w:tcPr>
          <w:p w14:paraId="4DCF17E4"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15</w:t>
            </w:r>
          </w:p>
        </w:tc>
        <w:tc>
          <w:tcPr>
            <w:tcW w:w="1134" w:type="dxa"/>
            <w:tcBorders>
              <w:top w:val="nil"/>
              <w:left w:val="nil"/>
              <w:bottom w:val="single" w:sz="4" w:space="0" w:color="auto"/>
              <w:right w:val="single" w:sz="4" w:space="0" w:color="auto"/>
            </w:tcBorders>
            <w:vAlign w:val="center"/>
            <w:hideMark/>
          </w:tcPr>
          <w:p w14:paraId="1CD451CF"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29</w:t>
            </w:r>
          </w:p>
        </w:tc>
        <w:tc>
          <w:tcPr>
            <w:tcW w:w="1701" w:type="dxa"/>
            <w:tcBorders>
              <w:top w:val="nil"/>
              <w:left w:val="nil"/>
              <w:bottom w:val="single" w:sz="4" w:space="0" w:color="auto"/>
              <w:right w:val="single" w:sz="4" w:space="0" w:color="auto"/>
            </w:tcBorders>
            <w:vAlign w:val="center"/>
            <w:hideMark/>
          </w:tcPr>
          <w:p w14:paraId="18532CB9"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44</w:t>
            </w:r>
          </w:p>
        </w:tc>
      </w:tr>
      <w:tr w:rsidR="007129D9" w:rsidRPr="007129D9" w14:paraId="1CA4265F" w14:textId="77777777" w:rsidTr="00325F62">
        <w:trPr>
          <w:trHeight w:val="315"/>
          <w:jc w:val="center"/>
        </w:trPr>
        <w:tc>
          <w:tcPr>
            <w:tcW w:w="2547" w:type="dxa"/>
            <w:vMerge w:val="restart"/>
            <w:tcBorders>
              <w:top w:val="nil"/>
              <w:left w:val="single" w:sz="4" w:space="0" w:color="auto"/>
              <w:bottom w:val="single" w:sz="4" w:space="0" w:color="auto"/>
              <w:right w:val="single" w:sz="4" w:space="0" w:color="auto"/>
            </w:tcBorders>
            <w:vAlign w:val="center"/>
            <w:hideMark/>
          </w:tcPr>
          <w:p w14:paraId="4CDBBC6E" w14:textId="77777777" w:rsidR="00325F62" w:rsidRPr="0003125A" w:rsidRDefault="00325F62" w:rsidP="0003125A">
            <w:pPr>
              <w:spacing w:after="0" w:line="360" w:lineRule="auto"/>
              <w:jc w:val="both"/>
              <w:rPr>
                <w:rFonts w:eastAsia="Times New Roman"/>
                <w:spacing w:val="0"/>
                <w:lang w:eastAsia="es-DO"/>
              </w:rPr>
            </w:pPr>
            <w:r w:rsidRPr="0003125A">
              <w:rPr>
                <w:rFonts w:eastAsia="Times New Roman"/>
                <w:spacing w:val="0"/>
                <w:lang w:eastAsia="es-DO"/>
              </w:rPr>
              <w:t>San Juan </w:t>
            </w:r>
          </w:p>
        </w:tc>
        <w:tc>
          <w:tcPr>
            <w:tcW w:w="1701" w:type="dxa"/>
            <w:tcBorders>
              <w:top w:val="nil"/>
              <w:left w:val="nil"/>
              <w:bottom w:val="single" w:sz="4" w:space="0" w:color="auto"/>
              <w:right w:val="single" w:sz="4" w:space="0" w:color="auto"/>
            </w:tcBorders>
            <w:shd w:val="clear" w:color="000000" w:fill="FFFFFF"/>
            <w:vAlign w:val="center"/>
            <w:hideMark/>
          </w:tcPr>
          <w:p w14:paraId="24D8930B" w14:textId="77777777" w:rsidR="00325F62" w:rsidRPr="0003125A" w:rsidRDefault="00325F62" w:rsidP="0003125A">
            <w:pPr>
              <w:spacing w:after="0" w:line="360" w:lineRule="auto"/>
              <w:rPr>
                <w:rFonts w:eastAsia="Times New Roman"/>
                <w:spacing w:val="0"/>
                <w:lang w:eastAsia="es-DO"/>
              </w:rPr>
            </w:pPr>
            <w:r w:rsidRPr="0003125A">
              <w:rPr>
                <w:rFonts w:eastAsia="Times New Roman"/>
                <w:spacing w:val="0"/>
                <w:lang w:eastAsia="es-DO"/>
              </w:rPr>
              <w:t>Entrevistador/a </w:t>
            </w:r>
          </w:p>
        </w:tc>
        <w:tc>
          <w:tcPr>
            <w:tcW w:w="1276" w:type="dxa"/>
            <w:tcBorders>
              <w:top w:val="nil"/>
              <w:left w:val="nil"/>
              <w:bottom w:val="single" w:sz="4" w:space="0" w:color="auto"/>
              <w:right w:val="single" w:sz="4" w:space="0" w:color="auto"/>
            </w:tcBorders>
            <w:shd w:val="clear" w:color="000000" w:fill="FFFFFF"/>
            <w:vAlign w:val="center"/>
            <w:hideMark/>
          </w:tcPr>
          <w:p w14:paraId="238DC0A0"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30</w:t>
            </w:r>
          </w:p>
        </w:tc>
        <w:tc>
          <w:tcPr>
            <w:tcW w:w="1134" w:type="dxa"/>
            <w:tcBorders>
              <w:top w:val="nil"/>
              <w:left w:val="nil"/>
              <w:bottom w:val="single" w:sz="4" w:space="0" w:color="auto"/>
              <w:right w:val="single" w:sz="4" w:space="0" w:color="auto"/>
            </w:tcBorders>
            <w:vAlign w:val="center"/>
            <w:hideMark/>
          </w:tcPr>
          <w:p w14:paraId="10237360"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194</w:t>
            </w:r>
          </w:p>
        </w:tc>
        <w:tc>
          <w:tcPr>
            <w:tcW w:w="1701" w:type="dxa"/>
            <w:tcBorders>
              <w:top w:val="nil"/>
              <w:left w:val="nil"/>
              <w:bottom w:val="single" w:sz="4" w:space="0" w:color="auto"/>
              <w:right w:val="single" w:sz="4" w:space="0" w:color="auto"/>
            </w:tcBorders>
            <w:vAlign w:val="center"/>
            <w:hideMark/>
          </w:tcPr>
          <w:p w14:paraId="3B0DD4A9"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224</w:t>
            </w:r>
          </w:p>
        </w:tc>
      </w:tr>
      <w:tr w:rsidR="007129D9" w:rsidRPr="007129D9" w14:paraId="7B8E2A99" w14:textId="77777777" w:rsidTr="00325F62">
        <w:trPr>
          <w:trHeight w:val="315"/>
          <w:jc w:val="center"/>
        </w:trPr>
        <w:tc>
          <w:tcPr>
            <w:tcW w:w="2547" w:type="dxa"/>
            <w:vMerge/>
            <w:tcBorders>
              <w:top w:val="nil"/>
              <w:left w:val="single" w:sz="4" w:space="0" w:color="auto"/>
              <w:bottom w:val="single" w:sz="4" w:space="0" w:color="auto"/>
              <w:right w:val="single" w:sz="4" w:space="0" w:color="auto"/>
            </w:tcBorders>
            <w:vAlign w:val="center"/>
            <w:hideMark/>
          </w:tcPr>
          <w:p w14:paraId="6060CF38" w14:textId="77777777" w:rsidR="00325F62" w:rsidRPr="0003125A" w:rsidRDefault="00325F62" w:rsidP="0003125A">
            <w:pPr>
              <w:spacing w:after="0" w:line="360" w:lineRule="auto"/>
              <w:rPr>
                <w:rFonts w:eastAsia="Times New Roman"/>
                <w:spacing w:val="0"/>
                <w:lang w:eastAsia="es-DO"/>
              </w:rPr>
            </w:pPr>
          </w:p>
        </w:tc>
        <w:tc>
          <w:tcPr>
            <w:tcW w:w="1701" w:type="dxa"/>
            <w:tcBorders>
              <w:top w:val="nil"/>
              <w:left w:val="nil"/>
              <w:bottom w:val="single" w:sz="4" w:space="0" w:color="auto"/>
              <w:right w:val="single" w:sz="4" w:space="0" w:color="auto"/>
            </w:tcBorders>
            <w:shd w:val="clear" w:color="000000" w:fill="FFFFFF"/>
            <w:vAlign w:val="center"/>
            <w:hideMark/>
          </w:tcPr>
          <w:p w14:paraId="7CFA86D5" w14:textId="77777777" w:rsidR="00325F62" w:rsidRPr="0003125A" w:rsidRDefault="00325F62" w:rsidP="0003125A">
            <w:pPr>
              <w:spacing w:after="0" w:line="360" w:lineRule="auto"/>
              <w:rPr>
                <w:rFonts w:eastAsia="Times New Roman"/>
                <w:spacing w:val="0"/>
                <w:lang w:eastAsia="es-DO"/>
              </w:rPr>
            </w:pPr>
            <w:r w:rsidRPr="0003125A">
              <w:rPr>
                <w:rFonts w:eastAsia="Times New Roman"/>
                <w:spacing w:val="0"/>
                <w:lang w:eastAsia="es-DO"/>
              </w:rPr>
              <w:t>Supervisora/a </w:t>
            </w:r>
          </w:p>
        </w:tc>
        <w:tc>
          <w:tcPr>
            <w:tcW w:w="1276" w:type="dxa"/>
            <w:tcBorders>
              <w:top w:val="nil"/>
              <w:left w:val="nil"/>
              <w:bottom w:val="single" w:sz="4" w:space="0" w:color="auto"/>
              <w:right w:val="single" w:sz="4" w:space="0" w:color="auto"/>
            </w:tcBorders>
            <w:shd w:val="clear" w:color="000000" w:fill="FFFFFF"/>
            <w:vAlign w:val="center"/>
            <w:hideMark/>
          </w:tcPr>
          <w:p w14:paraId="3213A45F"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17</w:t>
            </w:r>
          </w:p>
        </w:tc>
        <w:tc>
          <w:tcPr>
            <w:tcW w:w="1134" w:type="dxa"/>
            <w:tcBorders>
              <w:top w:val="nil"/>
              <w:left w:val="nil"/>
              <w:bottom w:val="single" w:sz="4" w:space="0" w:color="auto"/>
              <w:right w:val="single" w:sz="4" w:space="0" w:color="auto"/>
            </w:tcBorders>
            <w:vAlign w:val="center"/>
            <w:hideMark/>
          </w:tcPr>
          <w:p w14:paraId="3695A841"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15</w:t>
            </w:r>
          </w:p>
        </w:tc>
        <w:tc>
          <w:tcPr>
            <w:tcW w:w="1701" w:type="dxa"/>
            <w:tcBorders>
              <w:top w:val="nil"/>
              <w:left w:val="nil"/>
              <w:bottom w:val="single" w:sz="4" w:space="0" w:color="auto"/>
              <w:right w:val="single" w:sz="4" w:space="0" w:color="auto"/>
            </w:tcBorders>
            <w:vAlign w:val="center"/>
            <w:hideMark/>
          </w:tcPr>
          <w:p w14:paraId="266493FD"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32</w:t>
            </w:r>
          </w:p>
        </w:tc>
      </w:tr>
      <w:tr w:rsidR="007129D9" w:rsidRPr="007129D9" w14:paraId="7F07B4AF" w14:textId="77777777" w:rsidTr="00325F62">
        <w:trPr>
          <w:trHeight w:val="315"/>
          <w:jc w:val="center"/>
        </w:trPr>
        <w:tc>
          <w:tcPr>
            <w:tcW w:w="2547" w:type="dxa"/>
            <w:vMerge/>
            <w:tcBorders>
              <w:top w:val="nil"/>
              <w:left w:val="single" w:sz="4" w:space="0" w:color="auto"/>
              <w:bottom w:val="single" w:sz="4" w:space="0" w:color="auto"/>
              <w:right w:val="single" w:sz="4" w:space="0" w:color="auto"/>
            </w:tcBorders>
            <w:vAlign w:val="center"/>
            <w:hideMark/>
          </w:tcPr>
          <w:p w14:paraId="180519AF" w14:textId="77777777" w:rsidR="00325F62" w:rsidRPr="0003125A" w:rsidRDefault="00325F62" w:rsidP="0003125A">
            <w:pPr>
              <w:spacing w:after="0" w:line="360" w:lineRule="auto"/>
              <w:rPr>
                <w:rFonts w:eastAsia="Times New Roman"/>
                <w:spacing w:val="0"/>
                <w:lang w:eastAsia="es-DO"/>
              </w:rPr>
            </w:pPr>
          </w:p>
        </w:tc>
        <w:tc>
          <w:tcPr>
            <w:tcW w:w="1701" w:type="dxa"/>
            <w:tcBorders>
              <w:top w:val="nil"/>
              <w:left w:val="nil"/>
              <w:bottom w:val="single" w:sz="4" w:space="0" w:color="auto"/>
              <w:right w:val="single" w:sz="4" w:space="0" w:color="auto"/>
            </w:tcBorders>
            <w:shd w:val="clear" w:color="000000" w:fill="FFFFFF"/>
            <w:vAlign w:val="center"/>
            <w:hideMark/>
          </w:tcPr>
          <w:p w14:paraId="16B709D8" w14:textId="77777777" w:rsidR="00325F62" w:rsidRPr="0003125A" w:rsidRDefault="00325F62" w:rsidP="0003125A">
            <w:pPr>
              <w:spacing w:after="0" w:line="360" w:lineRule="auto"/>
              <w:rPr>
                <w:rFonts w:eastAsia="Times New Roman"/>
                <w:spacing w:val="0"/>
                <w:lang w:eastAsia="es-DO"/>
              </w:rPr>
            </w:pPr>
            <w:r w:rsidRPr="0003125A">
              <w:rPr>
                <w:rFonts w:eastAsia="Times New Roman"/>
                <w:spacing w:val="0"/>
                <w:lang w:eastAsia="es-DO"/>
              </w:rPr>
              <w:t>Chofer/esa </w:t>
            </w:r>
          </w:p>
        </w:tc>
        <w:tc>
          <w:tcPr>
            <w:tcW w:w="1276" w:type="dxa"/>
            <w:tcBorders>
              <w:top w:val="nil"/>
              <w:left w:val="nil"/>
              <w:bottom w:val="single" w:sz="4" w:space="0" w:color="auto"/>
              <w:right w:val="single" w:sz="4" w:space="0" w:color="auto"/>
            </w:tcBorders>
            <w:shd w:val="clear" w:color="000000" w:fill="FFFFFF"/>
            <w:vAlign w:val="center"/>
            <w:hideMark/>
          </w:tcPr>
          <w:p w14:paraId="070170F3"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19</w:t>
            </w:r>
          </w:p>
        </w:tc>
        <w:tc>
          <w:tcPr>
            <w:tcW w:w="1134" w:type="dxa"/>
            <w:tcBorders>
              <w:top w:val="nil"/>
              <w:left w:val="nil"/>
              <w:bottom w:val="single" w:sz="4" w:space="0" w:color="auto"/>
              <w:right w:val="single" w:sz="4" w:space="0" w:color="auto"/>
            </w:tcBorders>
            <w:vAlign w:val="center"/>
            <w:hideMark/>
          </w:tcPr>
          <w:p w14:paraId="5D56C6B5"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0</w:t>
            </w:r>
          </w:p>
        </w:tc>
        <w:tc>
          <w:tcPr>
            <w:tcW w:w="1701" w:type="dxa"/>
            <w:tcBorders>
              <w:top w:val="nil"/>
              <w:left w:val="nil"/>
              <w:bottom w:val="single" w:sz="4" w:space="0" w:color="auto"/>
              <w:right w:val="single" w:sz="4" w:space="0" w:color="auto"/>
            </w:tcBorders>
            <w:vAlign w:val="center"/>
            <w:hideMark/>
          </w:tcPr>
          <w:p w14:paraId="651202F1"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19</w:t>
            </w:r>
          </w:p>
        </w:tc>
      </w:tr>
      <w:tr w:rsidR="007129D9" w:rsidRPr="007129D9" w14:paraId="64EDC8D7" w14:textId="77777777" w:rsidTr="00325F62">
        <w:trPr>
          <w:trHeight w:val="315"/>
          <w:jc w:val="center"/>
        </w:trPr>
        <w:tc>
          <w:tcPr>
            <w:tcW w:w="2547" w:type="dxa"/>
            <w:vMerge w:val="restart"/>
            <w:tcBorders>
              <w:top w:val="nil"/>
              <w:left w:val="single" w:sz="4" w:space="0" w:color="auto"/>
              <w:bottom w:val="single" w:sz="4" w:space="0" w:color="auto"/>
              <w:right w:val="single" w:sz="4" w:space="0" w:color="auto"/>
            </w:tcBorders>
            <w:vAlign w:val="center"/>
            <w:hideMark/>
          </w:tcPr>
          <w:p w14:paraId="65AB954F" w14:textId="77777777" w:rsidR="00325F62" w:rsidRPr="0003125A" w:rsidRDefault="00325F62" w:rsidP="0003125A">
            <w:pPr>
              <w:spacing w:after="0" w:line="360" w:lineRule="auto"/>
              <w:jc w:val="both"/>
              <w:rPr>
                <w:rFonts w:eastAsia="Times New Roman"/>
                <w:spacing w:val="0"/>
                <w:lang w:eastAsia="es-DO"/>
              </w:rPr>
            </w:pPr>
            <w:r w:rsidRPr="0003125A">
              <w:rPr>
                <w:rFonts w:eastAsia="Times New Roman"/>
                <w:spacing w:val="0"/>
                <w:lang w:eastAsia="es-DO"/>
              </w:rPr>
              <w:t>San José de Ocoa  </w:t>
            </w:r>
          </w:p>
        </w:tc>
        <w:tc>
          <w:tcPr>
            <w:tcW w:w="1701" w:type="dxa"/>
            <w:tcBorders>
              <w:top w:val="nil"/>
              <w:left w:val="nil"/>
              <w:bottom w:val="single" w:sz="4" w:space="0" w:color="auto"/>
              <w:right w:val="single" w:sz="4" w:space="0" w:color="auto"/>
            </w:tcBorders>
            <w:shd w:val="clear" w:color="000000" w:fill="FFFFFF"/>
            <w:vAlign w:val="center"/>
            <w:hideMark/>
          </w:tcPr>
          <w:p w14:paraId="028BDBBC" w14:textId="77777777" w:rsidR="00325F62" w:rsidRPr="0003125A" w:rsidRDefault="00325F62" w:rsidP="0003125A">
            <w:pPr>
              <w:spacing w:after="0" w:line="360" w:lineRule="auto"/>
              <w:rPr>
                <w:rFonts w:eastAsia="Times New Roman"/>
                <w:spacing w:val="0"/>
                <w:lang w:eastAsia="es-DO"/>
              </w:rPr>
            </w:pPr>
            <w:r w:rsidRPr="0003125A">
              <w:rPr>
                <w:rFonts w:eastAsia="Times New Roman"/>
                <w:spacing w:val="0"/>
                <w:lang w:eastAsia="es-DO"/>
              </w:rPr>
              <w:t>Entrevistador/a </w:t>
            </w:r>
          </w:p>
        </w:tc>
        <w:tc>
          <w:tcPr>
            <w:tcW w:w="1276" w:type="dxa"/>
            <w:tcBorders>
              <w:top w:val="nil"/>
              <w:left w:val="nil"/>
              <w:bottom w:val="single" w:sz="4" w:space="0" w:color="auto"/>
              <w:right w:val="single" w:sz="4" w:space="0" w:color="auto"/>
            </w:tcBorders>
            <w:shd w:val="clear" w:color="000000" w:fill="FFFFFF"/>
            <w:vAlign w:val="center"/>
            <w:hideMark/>
          </w:tcPr>
          <w:p w14:paraId="4A795B37"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11</w:t>
            </w:r>
          </w:p>
        </w:tc>
        <w:tc>
          <w:tcPr>
            <w:tcW w:w="1134" w:type="dxa"/>
            <w:tcBorders>
              <w:top w:val="nil"/>
              <w:left w:val="nil"/>
              <w:bottom w:val="single" w:sz="4" w:space="0" w:color="auto"/>
              <w:right w:val="single" w:sz="4" w:space="0" w:color="auto"/>
            </w:tcBorders>
            <w:vAlign w:val="center"/>
            <w:hideMark/>
          </w:tcPr>
          <w:p w14:paraId="2CAD355C"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65</w:t>
            </w:r>
          </w:p>
        </w:tc>
        <w:tc>
          <w:tcPr>
            <w:tcW w:w="1701" w:type="dxa"/>
            <w:tcBorders>
              <w:top w:val="nil"/>
              <w:left w:val="nil"/>
              <w:bottom w:val="single" w:sz="4" w:space="0" w:color="auto"/>
              <w:right w:val="single" w:sz="4" w:space="0" w:color="auto"/>
            </w:tcBorders>
            <w:vAlign w:val="center"/>
            <w:hideMark/>
          </w:tcPr>
          <w:p w14:paraId="0BE4D5E1"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76</w:t>
            </w:r>
          </w:p>
        </w:tc>
      </w:tr>
      <w:tr w:rsidR="007129D9" w:rsidRPr="007129D9" w14:paraId="06E5E2AB" w14:textId="77777777" w:rsidTr="00325F62">
        <w:trPr>
          <w:trHeight w:val="315"/>
          <w:jc w:val="center"/>
        </w:trPr>
        <w:tc>
          <w:tcPr>
            <w:tcW w:w="2547" w:type="dxa"/>
            <w:vMerge/>
            <w:tcBorders>
              <w:top w:val="nil"/>
              <w:left w:val="single" w:sz="4" w:space="0" w:color="auto"/>
              <w:bottom w:val="single" w:sz="4" w:space="0" w:color="auto"/>
              <w:right w:val="single" w:sz="4" w:space="0" w:color="auto"/>
            </w:tcBorders>
            <w:vAlign w:val="center"/>
            <w:hideMark/>
          </w:tcPr>
          <w:p w14:paraId="113ED17A" w14:textId="77777777" w:rsidR="00325F62" w:rsidRPr="0003125A" w:rsidRDefault="00325F62" w:rsidP="0003125A">
            <w:pPr>
              <w:spacing w:after="0" w:line="360" w:lineRule="auto"/>
              <w:rPr>
                <w:rFonts w:eastAsia="Times New Roman"/>
                <w:spacing w:val="0"/>
                <w:lang w:eastAsia="es-DO"/>
              </w:rPr>
            </w:pPr>
          </w:p>
        </w:tc>
        <w:tc>
          <w:tcPr>
            <w:tcW w:w="1701" w:type="dxa"/>
            <w:tcBorders>
              <w:top w:val="nil"/>
              <w:left w:val="nil"/>
              <w:bottom w:val="single" w:sz="4" w:space="0" w:color="auto"/>
              <w:right w:val="single" w:sz="4" w:space="0" w:color="auto"/>
            </w:tcBorders>
            <w:shd w:val="clear" w:color="000000" w:fill="FFFFFF"/>
            <w:vAlign w:val="center"/>
            <w:hideMark/>
          </w:tcPr>
          <w:p w14:paraId="31F6E1FB" w14:textId="77777777" w:rsidR="00325F62" w:rsidRPr="0003125A" w:rsidRDefault="00325F62" w:rsidP="0003125A">
            <w:pPr>
              <w:spacing w:after="0" w:line="360" w:lineRule="auto"/>
              <w:rPr>
                <w:rFonts w:eastAsia="Times New Roman"/>
                <w:spacing w:val="0"/>
                <w:lang w:eastAsia="es-DO"/>
              </w:rPr>
            </w:pPr>
            <w:r w:rsidRPr="0003125A">
              <w:rPr>
                <w:rFonts w:eastAsia="Times New Roman"/>
                <w:spacing w:val="0"/>
                <w:lang w:eastAsia="es-DO"/>
              </w:rPr>
              <w:t>Chofer/esa </w:t>
            </w:r>
          </w:p>
        </w:tc>
        <w:tc>
          <w:tcPr>
            <w:tcW w:w="1276" w:type="dxa"/>
            <w:tcBorders>
              <w:top w:val="nil"/>
              <w:left w:val="nil"/>
              <w:bottom w:val="single" w:sz="4" w:space="0" w:color="auto"/>
              <w:right w:val="single" w:sz="4" w:space="0" w:color="auto"/>
            </w:tcBorders>
            <w:shd w:val="clear" w:color="000000" w:fill="FFFFFF"/>
            <w:vAlign w:val="center"/>
            <w:hideMark/>
          </w:tcPr>
          <w:p w14:paraId="6748178C"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8</w:t>
            </w:r>
          </w:p>
        </w:tc>
        <w:tc>
          <w:tcPr>
            <w:tcW w:w="1134" w:type="dxa"/>
            <w:tcBorders>
              <w:top w:val="nil"/>
              <w:left w:val="nil"/>
              <w:bottom w:val="single" w:sz="4" w:space="0" w:color="auto"/>
              <w:right w:val="single" w:sz="4" w:space="0" w:color="auto"/>
            </w:tcBorders>
            <w:vAlign w:val="center"/>
            <w:hideMark/>
          </w:tcPr>
          <w:p w14:paraId="53BC4CFF"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0</w:t>
            </w:r>
          </w:p>
        </w:tc>
        <w:tc>
          <w:tcPr>
            <w:tcW w:w="1701" w:type="dxa"/>
            <w:tcBorders>
              <w:top w:val="nil"/>
              <w:left w:val="nil"/>
              <w:bottom w:val="single" w:sz="4" w:space="0" w:color="auto"/>
              <w:right w:val="single" w:sz="4" w:space="0" w:color="auto"/>
            </w:tcBorders>
            <w:vAlign w:val="center"/>
            <w:hideMark/>
          </w:tcPr>
          <w:p w14:paraId="79E2A521"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8</w:t>
            </w:r>
          </w:p>
        </w:tc>
      </w:tr>
      <w:tr w:rsidR="007129D9" w:rsidRPr="007129D9" w14:paraId="460830D7" w14:textId="77777777" w:rsidTr="00325F62">
        <w:trPr>
          <w:trHeight w:val="315"/>
          <w:jc w:val="center"/>
        </w:trPr>
        <w:tc>
          <w:tcPr>
            <w:tcW w:w="2547" w:type="dxa"/>
            <w:vMerge w:val="restart"/>
            <w:tcBorders>
              <w:top w:val="nil"/>
              <w:left w:val="single" w:sz="4" w:space="0" w:color="auto"/>
              <w:bottom w:val="single" w:sz="4" w:space="0" w:color="auto"/>
              <w:right w:val="single" w:sz="4" w:space="0" w:color="auto"/>
            </w:tcBorders>
            <w:vAlign w:val="center"/>
            <w:hideMark/>
          </w:tcPr>
          <w:p w14:paraId="3C358161" w14:textId="77777777" w:rsidR="00325F62" w:rsidRPr="0003125A" w:rsidRDefault="00325F62" w:rsidP="0003125A">
            <w:pPr>
              <w:spacing w:after="0" w:line="360" w:lineRule="auto"/>
              <w:jc w:val="both"/>
              <w:rPr>
                <w:rFonts w:eastAsia="Times New Roman"/>
                <w:spacing w:val="0"/>
                <w:lang w:eastAsia="es-DO"/>
              </w:rPr>
            </w:pPr>
            <w:r w:rsidRPr="0003125A">
              <w:rPr>
                <w:rFonts w:eastAsia="Times New Roman"/>
                <w:spacing w:val="0"/>
                <w:lang w:eastAsia="es-DO"/>
              </w:rPr>
              <w:t>Dajabón </w:t>
            </w:r>
          </w:p>
        </w:tc>
        <w:tc>
          <w:tcPr>
            <w:tcW w:w="1701" w:type="dxa"/>
            <w:tcBorders>
              <w:top w:val="nil"/>
              <w:left w:val="nil"/>
              <w:bottom w:val="single" w:sz="4" w:space="0" w:color="auto"/>
              <w:right w:val="single" w:sz="4" w:space="0" w:color="auto"/>
            </w:tcBorders>
            <w:shd w:val="clear" w:color="000000" w:fill="FFFFFF"/>
            <w:vAlign w:val="center"/>
            <w:hideMark/>
          </w:tcPr>
          <w:p w14:paraId="6BB1361C" w14:textId="77777777" w:rsidR="00325F62" w:rsidRPr="0003125A" w:rsidRDefault="00325F62" w:rsidP="0003125A">
            <w:pPr>
              <w:spacing w:after="0" w:line="360" w:lineRule="auto"/>
              <w:rPr>
                <w:rFonts w:eastAsia="Times New Roman"/>
                <w:spacing w:val="0"/>
                <w:lang w:eastAsia="es-DO"/>
              </w:rPr>
            </w:pPr>
            <w:r w:rsidRPr="0003125A">
              <w:rPr>
                <w:rFonts w:eastAsia="Times New Roman"/>
                <w:spacing w:val="0"/>
                <w:lang w:eastAsia="es-DO"/>
              </w:rPr>
              <w:t>Entrevistador/a </w:t>
            </w:r>
          </w:p>
        </w:tc>
        <w:tc>
          <w:tcPr>
            <w:tcW w:w="1276" w:type="dxa"/>
            <w:tcBorders>
              <w:top w:val="nil"/>
              <w:left w:val="nil"/>
              <w:bottom w:val="single" w:sz="4" w:space="0" w:color="auto"/>
              <w:right w:val="single" w:sz="4" w:space="0" w:color="auto"/>
            </w:tcBorders>
            <w:shd w:val="clear" w:color="000000" w:fill="FFFFFF"/>
            <w:vAlign w:val="center"/>
            <w:hideMark/>
          </w:tcPr>
          <w:p w14:paraId="0875C224"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40</w:t>
            </w:r>
          </w:p>
        </w:tc>
        <w:tc>
          <w:tcPr>
            <w:tcW w:w="1134" w:type="dxa"/>
            <w:tcBorders>
              <w:top w:val="nil"/>
              <w:left w:val="nil"/>
              <w:bottom w:val="single" w:sz="4" w:space="0" w:color="auto"/>
              <w:right w:val="single" w:sz="4" w:space="0" w:color="auto"/>
            </w:tcBorders>
            <w:vAlign w:val="center"/>
            <w:hideMark/>
          </w:tcPr>
          <w:p w14:paraId="28A59D32"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117</w:t>
            </w:r>
          </w:p>
        </w:tc>
        <w:tc>
          <w:tcPr>
            <w:tcW w:w="1701" w:type="dxa"/>
            <w:tcBorders>
              <w:top w:val="nil"/>
              <w:left w:val="nil"/>
              <w:bottom w:val="single" w:sz="4" w:space="0" w:color="auto"/>
              <w:right w:val="single" w:sz="4" w:space="0" w:color="auto"/>
            </w:tcBorders>
            <w:vAlign w:val="center"/>
            <w:hideMark/>
          </w:tcPr>
          <w:p w14:paraId="748C50E4"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157</w:t>
            </w:r>
          </w:p>
        </w:tc>
      </w:tr>
      <w:tr w:rsidR="007129D9" w:rsidRPr="007129D9" w14:paraId="231F79EE" w14:textId="77777777" w:rsidTr="00325F62">
        <w:trPr>
          <w:trHeight w:val="315"/>
          <w:jc w:val="center"/>
        </w:trPr>
        <w:tc>
          <w:tcPr>
            <w:tcW w:w="2547" w:type="dxa"/>
            <w:vMerge/>
            <w:tcBorders>
              <w:top w:val="nil"/>
              <w:left w:val="single" w:sz="4" w:space="0" w:color="auto"/>
              <w:bottom w:val="single" w:sz="4" w:space="0" w:color="auto"/>
              <w:right w:val="single" w:sz="4" w:space="0" w:color="auto"/>
            </w:tcBorders>
            <w:vAlign w:val="center"/>
            <w:hideMark/>
          </w:tcPr>
          <w:p w14:paraId="4346853E" w14:textId="77777777" w:rsidR="00325F62" w:rsidRPr="0003125A" w:rsidRDefault="00325F62" w:rsidP="0003125A">
            <w:pPr>
              <w:spacing w:after="0" w:line="360" w:lineRule="auto"/>
              <w:rPr>
                <w:rFonts w:eastAsia="Times New Roman"/>
                <w:spacing w:val="0"/>
                <w:lang w:eastAsia="es-DO"/>
              </w:rPr>
            </w:pPr>
          </w:p>
        </w:tc>
        <w:tc>
          <w:tcPr>
            <w:tcW w:w="1701" w:type="dxa"/>
            <w:tcBorders>
              <w:top w:val="nil"/>
              <w:left w:val="nil"/>
              <w:bottom w:val="single" w:sz="4" w:space="0" w:color="auto"/>
              <w:right w:val="single" w:sz="4" w:space="0" w:color="auto"/>
            </w:tcBorders>
            <w:shd w:val="clear" w:color="000000" w:fill="FFFFFF"/>
            <w:vAlign w:val="center"/>
            <w:hideMark/>
          </w:tcPr>
          <w:p w14:paraId="03726CE6" w14:textId="77777777" w:rsidR="00325F62" w:rsidRPr="0003125A" w:rsidRDefault="00325F62" w:rsidP="0003125A">
            <w:pPr>
              <w:spacing w:after="0" w:line="360" w:lineRule="auto"/>
              <w:rPr>
                <w:rFonts w:eastAsia="Times New Roman"/>
                <w:spacing w:val="0"/>
                <w:lang w:eastAsia="es-DO"/>
              </w:rPr>
            </w:pPr>
            <w:r w:rsidRPr="0003125A">
              <w:rPr>
                <w:rFonts w:eastAsia="Times New Roman"/>
                <w:spacing w:val="0"/>
                <w:lang w:eastAsia="es-DO"/>
              </w:rPr>
              <w:t>Chofer/esa </w:t>
            </w:r>
          </w:p>
        </w:tc>
        <w:tc>
          <w:tcPr>
            <w:tcW w:w="1276" w:type="dxa"/>
            <w:tcBorders>
              <w:top w:val="nil"/>
              <w:left w:val="nil"/>
              <w:bottom w:val="single" w:sz="4" w:space="0" w:color="auto"/>
              <w:right w:val="single" w:sz="4" w:space="0" w:color="auto"/>
            </w:tcBorders>
            <w:shd w:val="clear" w:color="000000" w:fill="FFFFFF"/>
            <w:vAlign w:val="center"/>
            <w:hideMark/>
          </w:tcPr>
          <w:p w14:paraId="57C87112"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8</w:t>
            </w:r>
          </w:p>
        </w:tc>
        <w:tc>
          <w:tcPr>
            <w:tcW w:w="1134" w:type="dxa"/>
            <w:tcBorders>
              <w:top w:val="nil"/>
              <w:left w:val="nil"/>
              <w:bottom w:val="single" w:sz="4" w:space="0" w:color="auto"/>
              <w:right w:val="single" w:sz="4" w:space="0" w:color="auto"/>
            </w:tcBorders>
            <w:vAlign w:val="center"/>
            <w:hideMark/>
          </w:tcPr>
          <w:p w14:paraId="3FA69E40"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0</w:t>
            </w:r>
          </w:p>
        </w:tc>
        <w:tc>
          <w:tcPr>
            <w:tcW w:w="1701" w:type="dxa"/>
            <w:tcBorders>
              <w:top w:val="nil"/>
              <w:left w:val="nil"/>
              <w:bottom w:val="single" w:sz="4" w:space="0" w:color="auto"/>
              <w:right w:val="single" w:sz="4" w:space="0" w:color="auto"/>
            </w:tcBorders>
            <w:vAlign w:val="center"/>
            <w:hideMark/>
          </w:tcPr>
          <w:p w14:paraId="7611C780" w14:textId="77777777" w:rsidR="00325F62" w:rsidRPr="0003125A" w:rsidRDefault="00325F62" w:rsidP="0003125A">
            <w:pPr>
              <w:spacing w:after="0" w:line="360" w:lineRule="auto"/>
              <w:jc w:val="center"/>
              <w:rPr>
                <w:rFonts w:eastAsia="Times New Roman"/>
                <w:spacing w:val="0"/>
                <w:lang w:eastAsia="es-DO"/>
              </w:rPr>
            </w:pPr>
            <w:r w:rsidRPr="0003125A">
              <w:rPr>
                <w:rFonts w:eastAsia="Times New Roman"/>
                <w:spacing w:val="0"/>
                <w:lang w:eastAsia="es-DO"/>
              </w:rPr>
              <w:t>8</w:t>
            </w:r>
          </w:p>
        </w:tc>
      </w:tr>
      <w:tr w:rsidR="007129D9" w:rsidRPr="007129D9" w14:paraId="51AC481A" w14:textId="77777777" w:rsidTr="00325F62">
        <w:trPr>
          <w:trHeight w:val="315"/>
          <w:jc w:val="center"/>
        </w:trPr>
        <w:tc>
          <w:tcPr>
            <w:tcW w:w="4248" w:type="dxa"/>
            <w:gridSpan w:val="2"/>
            <w:tcBorders>
              <w:top w:val="single" w:sz="4" w:space="0" w:color="auto"/>
              <w:left w:val="single" w:sz="4" w:space="0" w:color="auto"/>
              <w:bottom w:val="single" w:sz="4" w:space="0" w:color="auto"/>
              <w:right w:val="single" w:sz="4" w:space="0" w:color="auto"/>
            </w:tcBorders>
            <w:shd w:val="clear" w:color="000000" w:fill="153D64"/>
            <w:vAlign w:val="center"/>
            <w:hideMark/>
          </w:tcPr>
          <w:p w14:paraId="09955FD4" w14:textId="77777777" w:rsidR="00325F62" w:rsidRPr="0003125A" w:rsidRDefault="00325F62" w:rsidP="0003125A">
            <w:pPr>
              <w:spacing w:after="0" w:line="360" w:lineRule="auto"/>
              <w:jc w:val="both"/>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Total  </w:t>
            </w:r>
          </w:p>
        </w:tc>
        <w:tc>
          <w:tcPr>
            <w:tcW w:w="1276" w:type="dxa"/>
            <w:tcBorders>
              <w:top w:val="nil"/>
              <w:left w:val="nil"/>
              <w:bottom w:val="single" w:sz="4" w:space="0" w:color="auto"/>
              <w:right w:val="single" w:sz="4" w:space="0" w:color="auto"/>
            </w:tcBorders>
            <w:shd w:val="clear" w:color="000000" w:fill="153D64"/>
            <w:vAlign w:val="center"/>
            <w:hideMark/>
          </w:tcPr>
          <w:p w14:paraId="4289FC9E" w14:textId="77777777" w:rsidR="00325F62" w:rsidRPr="0003125A" w:rsidRDefault="00325F62"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178</w:t>
            </w:r>
          </w:p>
        </w:tc>
        <w:tc>
          <w:tcPr>
            <w:tcW w:w="1134" w:type="dxa"/>
            <w:tcBorders>
              <w:top w:val="nil"/>
              <w:left w:val="nil"/>
              <w:bottom w:val="single" w:sz="4" w:space="0" w:color="auto"/>
              <w:right w:val="single" w:sz="4" w:space="0" w:color="auto"/>
            </w:tcBorders>
            <w:shd w:val="clear" w:color="000000" w:fill="153D64"/>
            <w:vAlign w:val="center"/>
            <w:hideMark/>
          </w:tcPr>
          <w:p w14:paraId="42AD0081" w14:textId="77777777" w:rsidR="00325F62" w:rsidRPr="0003125A" w:rsidRDefault="00325F62"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486</w:t>
            </w:r>
          </w:p>
        </w:tc>
        <w:tc>
          <w:tcPr>
            <w:tcW w:w="1701" w:type="dxa"/>
            <w:tcBorders>
              <w:top w:val="nil"/>
              <w:left w:val="nil"/>
              <w:bottom w:val="single" w:sz="4" w:space="0" w:color="auto"/>
              <w:right w:val="single" w:sz="4" w:space="0" w:color="auto"/>
            </w:tcBorders>
            <w:shd w:val="clear" w:color="000000" w:fill="153D64"/>
            <w:vAlign w:val="center"/>
            <w:hideMark/>
          </w:tcPr>
          <w:p w14:paraId="01F93D2B" w14:textId="77777777" w:rsidR="00325F62" w:rsidRPr="0003125A" w:rsidRDefault="00325F62" w:rsidP="0003125A">
            <w:pPr>
              <w:keepNext/>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668 </w:t>
            </w:r>
          </w:p>
        </w:tc>
      </w:tr>
    </w:tbl>
    <w:p w14:paraId="1F5CE64E" w14:textId="28CED8BF" w:rsidR="00AD10A5" w:rsidRPr="0003125A" w:rsidRDefault="00171AE1" w:rsidP="0003125A">
      <w:pPr>
        <w:pStyle w:val="Caption"/>
        <w:spacing w:line="360" w:lineRule="auto"/>
        <w:jc w:val="both"/>
        <w:rPr>
          <w:color w:val="767171"/>
        </w:rPr>
      </w:pPr>
      <w:r w:rsidRPr="0003125A">
        <w:rPr>
          <w:color w:val="767171"/>
        </w:rPr>
        <w:t xml:space="preserve">Tabla </w:t>
      </w:r>
      <w:r w:rsidR="00456B2C" w:rsidRPr="0003125A">
        <w:rPr>
          <w:color w:val="767171"/>
        </w:rPr>
        <w:fldChar w:fldCharType="begin"/>
      </w:r>
      <w:r w:rsidR="00456B2C" w:rsidRPr="0003125A">
        <w:rPr>
          <w:color w:val="767171"/>
        </w:rPr>
        <w:instrText xml:space="preserve"> SEQ Tabla \* ARABIC </w:instrText>
      </w:r>
      <w:r w:rsidR="00456B2C" w:rsidRPr="0003125A">
        <w:rPr>
          <w:color w:val="767171"/>
        </w:rPr>
        <w:fldChar w:fldCharType="separate"/>
      </w:r>
      <w:r w:rsidR="00456B2C" w:rsidRPr="0003125A">
        <w:rPr>
          <w:noProof/>
          <w:color w:val="767171"/>
        </w:rPr>
        <w:t>18</w:t>
      </w:r>
      <w:r w:rsidR="00456B2C" w:rsidRPr="0003125A">
        <w:rPr>
          <w:color w:val="767171"/>
        </w:rPr>
        <w:fldChar w:fldCharType="end"/>
      </w:r>
      <w:r w:rsidRPr="0003125A">
        <w:rPr>
          <w:color w:val="767171"/>
        </w:rPr>
        <w:t>. Fuente: Informes de Reclutamiento y Selección.</w:t>
      </w:r>
    </w:p>
    <w:p w14:paraId="330963B1" w14:textId="607BAD5E" w:rsidR="00171AE1" w:rsidRPr="007129D9" w:rsidRDefault="00D07E13" w:rsidP="0003125A">
      <w:pPr>
        <w:spacing w:line="360" w:lineRule="auto"/>
        <w:jc w:val="both"/>
        <w:rPr>
          <w:sz w:val="22"/>
          <w:szCs w:val="22"/>
        </w:rPr>
      </w:pPr>
      <w:r w:rsidRPr="007129D9">
        <w:rPr>
          <w:sz w:val="22"/>
          <w:szCs w:val="22"/>
        </w:rPr>
        <w:t xml:space="preserve">Cantidad de colaboradores y colaboradoras por género y grupo </w:t>
      </w:r>
      <w:r w:rsidR="00B357A9" w:rsidRPr="007129D9">
        <w:rPr>
          <w:sz w:val="22"/>
          <w:szCs w:val="22"/>
        </w:rPr>
        <w:t>ocupacional de la institución.</w:t>
      </w:r>
    </w:p>
    <w:tbl>
      <w:tblPr>
        <w:tblW w:w="5949" w:type="dxa"/>
        <w:jc w:val="center"/>
        <w:tblCellMar>
          <w:left w:w="70" w:type="dxa"/>
          <w:right w:w="70" w:type="dxa"/>
        </w:tblCellMar>
        <w:tblLook w:val="04A0" w:firstRow="1" w:lastRow="0" w:firstColumn="1" w:lastColumn="0" w:noHBand="0" w:noVBand="1"/>
      </w:tblPr>
      <w:tblGrid>
        <w:gridCol w:w="2625"/>
        <w:gridCol w:w="1130"/>
        <w:gridCol w:w="1387"/>
        <w:gridCol w:w="807"/>
      </w:tblGrid>
      <w:tr w:rsidR="007129D9" w:rsidRPr="007129D9" w14:paraId="32146CF4" w14:textId="77777777" w:rsidTr="003C73D4">
        <w:trPr>
          <w:trHeight w:val="315"/>
          <w:jc w:val="center"/>
        </w:trPr>
        <w:tc>
          <w:tcPr>
            <w:tcW w:w="2689" w:type="dxa"/>
            <w:tcBorders>
              <w:top w:val="single" w:sz="4" w:space="0" w:color="auto"/>
              <w:left w:val="single" w:sz="4" w:space="0" w:color="auto"/>
              <w:bottom w:val="single" w:sz="4" w:space="0" w:color="auto"/>
              <w:right w:val="single" w:sz="4" w:space="0" w:color="auto"/>
            </w:tcBorders>
            <w:shd w:val="clear" w:color="000000" w:fill="153D64"/>
            <w:vAlign w:val="center"/>
            <w:hideMark/>
          </w:tcPr>
          <w:p w14:paraId="5A0F5741" w14:textId="77777777" w:rsidR="003C73D4" w:rsidRPr="0003125A" w:rsidRDefault="003C73D4"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Grupo Ocupacional </w:t>
            </w:r>
          </w:p>
        </w:tc>
        <w:tc>
          <w:tcPr>
            <w:tcW w:w="1134" w:type="dxa"/>
            <w:tcBorders>
              <w:top w:val="single" w:sz="4" w:space="0" w:color="auto"/>
              <w:left w:val="nil"/>
              <w:bottom w:val="single" w:sz="4" w:space="0" w:color="auto"/>
              <w:right w:val="single" w:sz="4" w:space="0" w:color="auto"/>
            </w:tcBorders>
            <w:shd w:val="clear" w:color="000000" w:fill="153D64"/>
            <w:vAlign w:val="center"/>
            <w:hideMark/>
          </w:tcPr>
          <w:p w14:paraId="19933A3F" w14:textId="77777777" w:rsidR="003C73D4" w:rsidRPr="0003125A" w:rsidRDefault="003C73D4"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Hombre </w:t>
            </w:r>
          </w:p>
        </w:tc>
        <w:tc>
          <w:tcPr>
            <w:tcW w:w="1417" w:type="dxa"/>
            <w:tcBorders>
              <w:top w:val="single" w:sz="4" w:space="0" w:color="auto"/>
              <w:left w:val="nil"/>
              <w:bottom w:val="single" w:sz="4" w:space="0" w:color="auto"/>
              <w:right w:val="single" w:sz="4" w:space="0" w:color="auto"/>
            </w:tcBorders>
            <w:shd w:val="clear" w:color="000000" w:fill="153D64"/>
            <w:vAlign w:val="center"/>
            <w:hideMark/>
          </w:tcPr>
          <w:p w14:paraId="402E505D" w14:textId="77777777" w:rsidR="003C73D4" w:rsidRPr="0003125A" w:rsidRDefault="003C73D4"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Mujer </w:t>
            </w:r>
          </w:p>
        </w:tc>
        <w:tc>
          <w:tcPr>
            <w:tcW w:w="709" w:type="dxa"/>
            <w:tcBorders>
              <w:top w:val="single" w:sz="4" w:space="0" w:color="auto"/>
              <w:left w:val="nil"/>
              <w:bottom w:val="single" w:sz="4" w:space="0" w:color="auto"/>
              <w:right w:val="single" w:sz="4" w:space="0" w:color="auto"/>
            </w:tcBorders>
            <w:shd w:val="clear" w:color="000000" w:fill="153D64"/>
            <w:vAlign w:val="center"/>
            <w:hideMark/>
          </w:tcPr>
          <w:p w14:paraId="4BCDD295" w14:textId="77777777" w:rsidR="003C73D4" w:rsidRPr="0003125A" w:rsidRDefault="003C73D4"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Total  </w:t>
            </w:r>
          </w:p>
        </w:tc>
      </w:tr>
      <w:tr w:rsidR="007129D9" w:rsidRPr="007129D9" w14:paraId="3240BA5A" w14:textId="77777777" w:rsidTr="003C73D4">
        <w:trPr>
          <w:trHeight w:val="315"/>
          <w:jc w:val="center"/>
        </w:trPr>
        <w:tc>
          <w:tcPr>
            <w:tcW w:w="2689" w:type="dxa"/>
            <w:tcBorders>
              <w:top w:val="nil"/>
              <w:left w:val="single" w:sz="4" w:space="0" w:color="auto"/>
              <w:bottom w:val="single" w:sz="4" w:space="0" w:color="auto"/>
              <w:right w:val="single" w:sz="4" w:space="0" w:color="auto"/>
            </w:tcBorders>
            <w:vAlign w:val="center"/>
            <w:hideMark/>
          </w:tcPr>
          <w:p w14:paraId="54A4A9C7" w14:textId="77777777" w:rsidR="003C73D4" w:rsidRPr="0003125A" w:rsidRDefault="003C73D4" w:rsidP="0003125A">
            <w:pPr>
              <w:spacing w:after="0" w:line="360" w:lineRule="auto"/>
              <w:jc w:val="both"/>
              <w:rPr>
                <w:rFonts w:eastAsia="Times New Roman"/>
                <w:spacing w:val="0"/>
                <w:lang w:eastAsia="es-DO"/>
              </w:rPr>
            </w:pPr>
            <w:r w:rsidRPr="0003125A">
              <w:rPr>
                <w:rFonts w:eastAsia="Times New Roman"/>
                <w:spacing w:val="0"/>
                <w:lang w:eastAsia="es-DO"/>
              </w:rPr>
              <w:t>Grupo Ocupacional I </w:t>
            </w:r>
          </w:p>
        </w:tc>
        <w:tc>
          <w:tcPr>
            <w:tcW w:w="1134" w:type="dxa"/>
            <w:tcBorders>
              <w:top w:val="nil"/>
              <w:left w:val="nil"/>
              <w:bottom w:val="single" w:sz="4" w:space="0" w:color="auto"/>
              <w:right w:val="single" w:sz="4" w:space="0" w:color="auto"/>
            </w:tcBorders>
            <w:shd w:val="clear" w:color="000000" w:fill="FFFFFF"/>
            <w:vAlign w:val="center"/>
            <w:hideMark/>
          </w:tcPr>
          <w:p w14:paraId="4C1208AA" w14:textId="77777777" w:rsidR="003C73D4" w:rsidRPr="0003125A" w:rsidRDefault="003C73D4" w:rsidP="0003125A">
            <w:pPr>
              <w:spacing w:after="0" w:line="360" w:lineRule="auto"/>
              <w:jc w:val="center"/>
              <w:rPr>
                <w:rFonts w:eastAsia="Times New Roman"/>
                <w:spacing w:val="0"/>
                <w:lang w:eastAsia="es-DO"/>
              </w:rPr>
            </w:pPr>
            <w:r w:rsidRPr="0003125A">
              <w:rPr>
                <w:rFonts w:eastAsia="Times New Roman"/>
                <w:spacing w:val="0"/>
                <w:lang w:eastAsia="es-DO"/>
              </w:rPr>
              <w:t>18</w:t>
            </w:r>
          </w:p>
        </w:tc>
        <w:tc>
          <w:tcPr>
            <w:tcW w:w="1417" w:type="dxa"/>
            <w:tcBorders>
              <w:top w:val="nil"/>
              <w:left w:val="nil"/>
              <w:bottom w:val="single" w:sz="4" w:space="0" w:color="auto"/>
              <w:right w:val="single" w:sz="4" w:space="0" w:color="auto"/>
            </w:tcBorders>
            <w:vAlign w:val="center"/>
            <w:hideMark/>
          </w:tcPr>
          <w:p w14:paraId="6AE345A3" w14:textId="77777777" w:rsidR="003C73D4" w:rsidRPr="0003125A" w:rsidRDefault="003C73D4" w:rsidP="0003125A">
            <w:pPr>
              <w:spacing w:after="0" w:line="360" w:lineRule="auto"/>
              <w:jc w:val="center"/>
              <w:rPr>
                <w:rFonts w:eastAsia="Times New Roman"/>
                <w:spacing w:val="0"/>
                <w:lang w:eastAsia="es-DO"/>
              </w:rPr>
            </w:pPr>
            <w:r w:rsidRPr="0003125A">
              <w:rPr>
                <w:rFonts w:eastAsia="Times New Roman"/>
                <w:spacing w:val="0"/>
                <w:lang w:eastAsia="es-DO"/>
              </w:rPr>
              <w:t>17</w:t>
            </w:r>
          </w:p>
        </w:tc>
        <w:tc>
          <w:tcPr>
            <w:tcW w:w="709" w:type="dxa"/>
            <w:tcBorders>
              <w:top w:val="nil"/>
              <w:left w:val="nil"/>
              <w:bottom w:val="single" w:sz="4" w:space="0" w:color="auto"/>
              <w:right w:val="single" w:sz="4" w:space="0" w:color="auto"/>
            </w:tcBorders>
            <w:vAlign w:val="center"/>
            <w:hideMark/>
          </w:tcPr>
          <w:p w14:paraId="2BF35CED" w14:textId="77777777" w:rsidR="003C73D4" w:rsidRPr="0003125A" w:rsidRDefault="003C73D4" w:rsidP="0003125A">
            <w:pPr>
              <w:spacing w:after="0" w:line="360" w:lineRule="auto"/>
              <w:jc w:val="center"/>
              <w:rPr>
                <w:rFonts w:eastAsia="Times New Roman"/>
                <w:spacing w:val="0"/>
                <w:lang w:eastAsia="es-DO"/>
              </w:rPr>
            </w:pPr>
            <w:r w:rsidRPr="0003125A">
              <w:rPr>
                <w:rFonts w:eastAsia="Times New Roman"/>
                <w:spacing w:val="0"/>
                <w:lang w:eastAsia="es-DO"/>
              </w:rPr>
              <w:t>35</w:t>
            </w:r>
          </w:p>
        </w:tc>
      </w:tr>
      <w:tr w:rsidR="007129D9" w:rsidRPr="007129D9" w14:paraId="43F3358B" w14:textId="77777777" w:rsidTr="003C73D4">
        <w:trPr>
          <w:trHeight w:val="315"/>
          <w:jc w:val="center"/>
        </w:trPr>
        <w:tc>
          <w:tcPr>
            <w:tcW w:w="2689" w:type="dxa"/>
            <w:tcBorders>
              <w:top w:val="nil"/>
              <w:left w:val="single" w:sz="4" w:space="0" w:color="auto"/>
              <w:bottom w:val="single" w:sz="4" w:space="0" w:color="auto"/>
              <w:right w:val="single" w:sz="4" w:space="0" w:color="auto"/>
            </w:tcBorders>
            <w:vAlign w:val="center"/>
            <w:hideMark/>
          </w:tcPr>
          <w:p w14:paraId="7839E8C2" w14:textId="77777777" w:rsidR="003C73D4" w:rsidRPr="0003125A" w:rsidRDefault="003C73D4" w:rsidP="0003125A">
            <w:pPr>
              <w:spacing w:after="0" w:line="360" w:lineRule="auto"/>
              <w:jc w:val="both"/>
              <w:rPr>
                <w:rFonts w:eastAsia="Times New Roman"/>
                <w:spacing w:val="0"/>
                <w:lang w:eastAsia="es-DO"/>
              </w:rPr>
            </w:pPr>
            <w:r w:rsidRPr="0003125A">
              <w:rPr>
                <w:rFonts w:eastAsia="Times New Roman"/>
                <w:spacing w:val="0"/>
                <w:lang w:eastAsia="es-DO"/>
              </w:rPr>
              <w:t>Grupo Ocupacional II </w:t>
            </w:r>
          </w:p>
        </w:tc>
        <w:tc>
          <w:tcPr>
            <w:tcW w:w="1134" w:type="dxa"/>
            <w:tcBorders>
              <w:top w:val="nil"/>
              <w:left w:val="nil"/>
              <w:bottom w:val="single" w:sz="4" w:space="0" w:color="auto"/>
              <w:right w:val="single" w:sz="4" w:space="0" w:color="auto"/>
            </w:tcBorders>
            <w:shd w:val="clear" w:color="000000" w:fill="FFFFFF"/>
            <w:vAlign w:val="center"/>
            <w:hideMark/>
          </w:tcPr>
          <w:p w14:paraId="60A3410D" w14:textId="77777777" w:rsidR="003C73D4" w:rsidRPr="0003125A" w:rsidRDefault="003C73D4" w:rsidP="0003125A">
            <w:pPr>
              <w:spacing w:after="0" w:line="360" w:lineRule="auto"/>
              <w:jc w:val="center"/>
              <w:rPr>
                <w:rFonts w:eastAsia="Times New Roman"/>
                <w:spacing w:val="0"/>
                <w:lang w:eastAsia="es-DO"/>
              </w:rPr>
            </w:pPr>
            <w:r w:rsidRPr="0003125A">
              <w:rPr>
                <w:rFonts w:eastAsia="Times New Roman"/>
                <w:spacing w:val="0"/>
                <w:lang w:eastAsia="es-DO"/>
              </w:rPr>
              <w:t>4</w:t>
            </w:r>
          </w:p>
        </w:tc>
        <w:tc>
          <w:tcPr>
            <w:tcW w:w="1417" w:type="dxa"/>
            <w:tcBorders>
              <w:top w:val="nil"/>
              <w:left w:val="nil"/>
              <w:bottom w:val="single" w:sz="4" w:space="0" w:color="auto"/>
              <w:right w:val="single" w:sz="4" w:space="0" w:color="auto"/>
            </w:tcBorders>
            <w:vAlign w:val="center"/>
            <w:hideMark/>
          </w:tcPr>
          <w:p w14:paraId="7203832F" w14:textId="77777777" w:rsidR="003C73D4" w:rsidRPr="0003125A" w:rsidRDefault="003C73D4" w:rsidP="0003125A">
            <w:pPr>
              <w:spacing w:after="0" w:line="360" w:lineRule="auto"/>
              <w:jc w:val="center"/>
              <w:rPr>
                <w:rFonts w:eastAsia="Times New Roman"/>
                <w:spacing w:val="0"/>
                <w:lang w:eastAsia="es-DO"/>
              </w:rPr>
            </w:pPr>
            <w:r w:rsidRPr="0003125A">
              <w:rPr>
                <w:rFonts w:eastAsia="Times New Roman"/>
                <w:spacing w:val="0"/>
                <w:lang w:eastAsia="es-DO"/>
              </w:rPr>
              <w:t>10</w:t>
            </w:r>
          </w:p>
        </w:tc>
        <w:tc>
          <w:tcPr>
            <w:tcW w:w="709" w:type="dxa"/>
            <w:tcBorders>
              <w:top w:val="nil"/>
              <w:left w:val="nil"/>
              <w:bottom w:val="single" w:sz="4" w:space="0" w:color="auto"/>
              <w:right w:val="single" w:sz="4" w:space="0" w:color="auto"/>
            </w:tcBorders>
            <w:vAlign w:val="center"/>
            <w:hideMark/>
          </w:tcPr>
          <w:p w14:paraId="0BCC9EC2" w14:textId="77777777" w:rsidR="003C73D4" w:rsidRPr="0003125A" w:rsidRDefault="003C73D4" w:rsidP="0003125A">
            <w:pPr>
              <w:spacing w:after="0" w:line="360" w:lineRule="auto"/>
              <w:jc w:val="center"/>
              <w:rPr>
                <w:rFonts w:eastAsia="Times New Roman"/>
                <w:spacing w:val="0"/>
                <w:lang w:eastAsia="es-DO"/>
              </w:rPr>
            </w:pPr>
            <w:r w:rsidRPr="0003125A">
              <w:rPr>
                <w:rFonts w:eastAsia="Times New Roman"/>
                <w:spacing w:val="0"/>
                <w:lang w:eastAsia="es-DO"/>
              </w:rPr>
              <w:t>14</w:t>
            </w:r>
          </w:p>
        </w:tc>
      </w:tr>
      <w:tr w:rsidR="007129D9" w:rsidRPr="007129D9" w14:paraId="60BC49FE" w14:textId="77777777" w:rsidTr="003C73D4">
        <w:trPr>
          <w:trHeight w:val="315"/>
          <w:jc w:val="center"/>
        </w:trPr>
        <w:tc>
          <w:tcPr>
            <w:tcW w:w="2689" w:type="dxa"/>
            <w:tcBorders>
              <w:top w:val="nil"/>
              <w:left w:val="single" w:sz="4" w:space="0" w:color="auto"/>
              <w:bottom w:val="single" w:sz="4" w:space="0" w:color="auto"/>
              <w:right w:val="single" w:sz="4" w:space="0" w:color="auto"/>
            </w:tcBorders>
            <w:vAlign w:val="center"/>
            <w:hideMark/>
          </w:tcPr>
          <w:p w14:paraId="6459F0C2" w14:textId="77777777" w:rsidR="003C73D4" w:rsidRPr="0003125A" w:rsidRDefault="003C73D4" w:rsidP="0003125A">
            <w:pPr>
              <w:spacing w:after="0" w:line="360" w:lineRule="auto"/>
              <w:jc w:val="both"/>
              <w:rPr>
                <w:rFonts w:eastAsia="Times New Roman"/>
                <w:spacing w:val="0"/>
                <w:lang w:eastAsia="es-DO"/>
              </w:rPr>
            </w:pPr>
            <w:r w:rsidRPr="0003125A">
              <w:rPr>
                <w:rFonts w:eastAsia="Times New Roman"/>
                <w:spacing w:val="0"/>
                <w:lang w:eastAsia="es-DO"/>
              </w:rPr>
              <w:t>Grupo Ocupacional III </w:t>
            </w:r>
          </w:p>
        </w:tc>
        <w:tc>
          <w:tcPr>
            <w:tcW w:w="1134" w:type="dxa"/>
            <w:tcBorders>
              <w:top w:val="nil"/>
              <w:left w:val="nil"/>
              <w:bottom w:val="single" w:sz="4" w:space="0" w:color="auto"/>
              <w:right w:val="single" w:sz="4" w:space="0" w:color="auto"/>
            </w:tcBorders>
            <w:shd w:val="clear" w:color="000000" w:fill="FFFFFF"/>
            <w:vAlign w:val="center"/>
            <w:hideMark/>
          </w:tcPr>
          <w:p w14:paraId="69762574" w14:textId="77777777" w:rsidR="003C73D4" w:rsidRPr="0003125A" w:rsidRDefault="003C73D4" w:rsidP="0003125A">
            <w:pPr>
              <w:spacing w:after="0" w:line="360" w:lineRule="auto"/>
              <w:jc w:val="center"/>
              <w:rPr>
                <w:rFonts w:eastAsia="Times New Roman"/>
                <w:spacing w:val="0"/>
                <w:lang w:eastAsia="es-DO"/>
              </w:rPr>
            </w:pPr>
            <w:r w:rsidRPr="0003125A">
              <w:rPr>
                <w:rFonts w:eastAsia="Times New Roman"/>
                <w:spacing w:val="0"/>
                <w:lang w:eastAsia="es-DO"/>
              </w:rPr>
              <w:t>50</w:t>
            </w:r>
          </w:p>
        </w:tc>
        <w:tc>
          <w:tcPr>
            <w:tcW w:w="1417" w:type="dxa"/>
            <w:tcBorders>
              <w:top w:val="nil"/>
              <w:left w:val="nil"/>
              <w:bottom w:val="single" w:sz="4" w:space="0" w:color="auto"/>
              <w:right w:val="single" w:sz="4" w:space="0" w:color="auto"/>
            </w:tcBorders>
            <w:vAlign w:val="center"/>
            <w:hideMark/>
          </w:tcPr>
          <w:p w14:paraId="7487D151" w14:textId="77777777" w:rsidR="003C73D4" w:rsidRPr="0003125A" w:rsidRDefault="003C73D4" w:rsidP="0003125A">
            <w:pPr>
              <w:spacing w:after="0" w:line="360" w:lineRule="auto"/>
              <w:jc w:val="center"/>
              <w:rPr>
                <w:rFonts w:eastAsia="Times New Roman"/>
                <w:spacing w:val="0"/>
                <w:lang w:eastAsia="es-DO"/>
              </w:rPr>
            </w:pPr>
            <w:r w:rsidRPr="0003125A">
              <w:rPr>
                <w:rFonts w:eastAsia="Times New Roman"/>
                <w:spacing w:val="0"/>
                <w:lang w:eastAsia="es-DO"/>
              </w:rPr>
              <w:t>52</w:t>
            </w:r>
          </w:p>
        </w:tc>
        <w:tc>
          <w:tcPr>
            <w:tcW w:w="709" w:type="dxa"/>
            <w:tcBorders>
              <w:top w:val="nil"/>
              <w:left w:val="nil"/>
              <w:bottom w:val="single" w:sz="4" w:space="0" w:color="auto"/>
              <w:right w:val="single" w:sz="4" w:space="0" w:color="auto"/>
            </w:tcBorders>
            <w:vAlign w:val="center"/>
            <w:hideMark/>
          </w:tcPr>
          <w:p w14:paraId="19760C23" w14:textId="77777777" w:rsidR="003C73D4" w:rsidRPr="0003125A" w:rsidRDefault="003C73D4" w:rsidP="0003125A">
            <w:pPr>
              <w:spacing w:after="0" w:line="360" w:lineRule="auto"/>
              <w:jc w:val="center"/>
              <w:rPr>
                <w:rFonts w:eastAsia="Times New Roman"/>
                <w:spacing w:val="0"/>
                <w:lang w:eastAsia="es-DO"/>
              </w:rPr>
            </w:pPr>
            <w:r w:rsidRPr="0003125A">
              <w:rPr>
                <w:rFonts w:eastAsia="Times New Roman"/>
                <w:spacing w:val="0"/>
                <w:lang w:eastAsia="es-DO"/>
              </w:rPr>
              <w:t>102</w:t>
            </w:r>
          </w:p>
        </w:tc>
      </w:tr>
      <w:tr w:rsidR="007129D9" w:rsidRPr="007129D9" w14:paraId="750BB19B" w14:textId="77777777" w:rsidTr="003C73D4">
        <w:trPr>
          <w:trHeight w:val="315"/>
          <w:jc w:val="center"/>
        </w:trPr>
        <w:tc>
          <w:tcPr>
            <w:tcW w:w="2689" w:type="dxa"/>
            <w:tcBorders>
              <w:top w:val="nil"/>
              <w:left w:val="single" w:sz="4" w:space="0" w:color="auto"/>
              <w:bottom w:val="single" w:sz="4" w:space="0" w:color="auto"/>
              <w:right w:val="single" w:sz="4" w:space="0" w:color="auto"/>
            </w:tcBorders>
            <w:vAlign w:val="center"/>
            <w:hideMark/>
          </w:tcPr>
          <w:p w14:paraId="326F86B7" w14:textId="77777777" w:rsidR="003C73D4" w:rsidRPr="0003125A" w:rsidRDefault="003C73D4" w:rsidP="0003125A">
            <w:pPr>
              <w:spacing w:after="0" w:line="360" w:lineRule="auto"/>
              <w:jc w:val="both"/>
              <w:rPr>
                <w:rFonts w:eastAsia="Times New Roman"/>
                <w:spacing w:val="0"/>
                <w:lang w:eastAsia="es-DO"/>
              </w:rPr>
            </w:pPr>
            <w:r w:rsidRPr="0003125A">
              <w:rPr>
                <w:rFonts w:eastAsia="Times New Roman"/>
                <w:spacing w:val="0"/>
                <w:lang w:eastAsia="es-DO"/>
              </w:rPr>
              <w:t>Grupo Ocupacional IV </w:t>
            </w:r>
          </w:p>
        </w:tc>
        <w:tc>
          <w:tcPr>
            <w:tcW w:w="1134" w:type="dxa"/>
            <w:tcBorders>
              <w:top w:val="nil"/>
              <w:left w:val="nil"/>
              <w:bottom w:val="single" w:sz="4" w:space="0" w:color="auto"/>
              <w:right w:val="single" w:sz="4" w:space="0" w:color="auto"/>
            </w:tcBorders>
            <w:shd w:val="clear" w:color="000000" w:fill="FFFFFF"/>
            <w:vAlign w:val="center"/>
            <w:hideMark/>
          </w:tcPr>
          <w:p w14:paraId="7B8FF477" w14:textId="77777777" w:rsidR="003C73D4" w:rsidRPr="0003125A" w:rsidRDefault="003C73D4" w:rsidP="0003125A">
            <w:pPr>
              <w:spacing w:after="0" w:line="360" w:lineRule="auto"/>
              <w:jc w:val="center"/>
              <w:rPr>
                <w:rFonts w:eastAsia="Times New Roman"/>
                <w:spacing w:val="0"/>
                <w:lang w:eastAsia="es-DO"/>
              </w:rPr>
            </w:pPr>
            <w:r w:rsidRPr="0003125A">
              <w:rPr>
                <w:rFonts w:eastAsia="Times New Roman"/>
                <w:spacing w:val="0"/>
                <w:lang w:eastAsia="es-DO"/>
              </w:rPr>
              <w:t>19</w:t>
            </w:r>
          </w:p>
        </w:tc>
        <w:tc>
          <w:tcPr>
            <w:tcW w:w="1417" w:type="dxa"/>
            <w:tcBorders>
              <w:top w:val="nil"/>
              <w:left w:val="nil"/>
              <w:bottom w:val="single" w:sz="4" w:space="0" w:color="auto"/>
              <w:right w:val="single" w:sz="4" w:space="0" w:color="auto"/>
            </w:tcBorders>
            <w:vAlign w:val="center"/>
            <w:hideMark/>
          </w:tcPr>
          <w:p w14:paraId="5CA27F33" w14:textId="77777777" w:rsidR="003C73D4" w:rsidRPr="0003125A" w:rsidRDefault="003C73D4" w:rsidP="0003125A">
            <w:pPr>
              <w:spacing w:after="0" w:line="360" w:lineRule="auto"/>
              <w:jc w:val="center"/>
              <w:rPr>
                <w:rFonts w:eastAsia="Times New Roman"/>
                <w:spacing w:val="0"/>
                <w:lang w:eastAsia="es-DO"/>
              </w:rPr>
            </w:pPr>
            <w:r w:rsidRPr="0003125A">
              <w:rPr>
                <w:rFonts w:eastAsia="Times New Roman"/>
                <w:spacing w:val="0"/>
                <w:lang w:eastAsia="es-DO"/>
              </w:rPr>
              <w:t>14</w:t>
            </w:r>
          </w:p>
        </w:tc>
        <w:tc>
          <w:tcPr>
            <w:tcW w:w="709" w:type="dxa"/>
            <w:tcBorders>
              <w:top w:val="nil"/>
              <w:left w:val="nil"/>
              <w:bottom w:val="single" w:sz="4" w:space="0" w:color="auto"/>
              <w:right w:val="single" w:sz="4" w:space="0" w:color="auto"/>
            </w:tcBorders>
            <w:vAlign w:val="center"/>
            <w:hideMark/>
          </w:tcPr>
          <w:p w14:paraId="60F6BF09" w14:textId="77777777" w:rsidR="003C73D4" w:rsidRPr="0003125A" w:rsidRDefault="003C73D4" w:rsidP="0003125A">
            <w:pPr>
              <w:spacing w:after="0" w:line="360" w:lineRule="auto"/>
              <w:jc w:val="center"/>
              <w:rPr>
                <w:rFonts w:eastAsia="Times New Roman"/>
                <w:spacing w:val="0"/>
                <w:lang w:eastAsia="es-DO"/>
              </w:rPr>
            </w:pPr>
            <w:r w:rsidRPr="0003125A">
              <w:rPr>
                <w:rFonts w:eastAsia="Times New Roman"/>
                <w:spacing w:val="0"/>
                <w:lang w:eastAsia="es-DO"/>
              </w:rPr>
              <w:t>33</w:t>
            </w:r>
          </w:p>
        </w:tc>
      </w:tr>
      <w:tr w:rsidR="007129D9" w:rsidRPr="007129D9" w14:paraId="2C40B7DF" w14:textId="77777777" w:rsidTr="003C73D4">
        <w:trPr>
          <w:trHeight w:val="315"/>
          <w:jc w:val="center"/>
        </w:trPr>
        <w:tc>
          <w:tcPr>
            <w:tcW w:w="2689" w:type="dxa"/>
            <w:tcBorders>
              <w:top w:val="nil"/>
              <w:left w:val="single" w:sz="4" w:space="0" w:color="auto"/>
              <w:bottom w:val="single" w:sz="4" w:space="0" w:color="auto"/>
              <w:right w:val="single" w:sz="4" w:space="0" w:color="auto"/>
            </w:tcBorders>
            <w:vAlign w:val="center"/>
            <w:hideMark/>
          </w:tcPr>
          <w:p w14:paraId="5CA97261" w14:textId="77777777" w:rsidR="003C73D4" w:rsidRPr="0003125A" w:rsidRDefault="003C73D4" w:rsidP="0003125A">
            <w:pPr>
              <w:spacing w:after="0" w:line="360" w:lineRule="auto"/>
              <w:jc w:val="both"/>
              <w:rPr>
                <w:rFonts w:eastAsia="Times New Roman"/>
                <w:spacing w:val="0"/>
                <w:lang w:eastAsia="es-DO"/>
              </w:rPr>
            </w:pPr>
            <w:r w:rsidRPr="0003125A">
              <w:rPr>
                <w:rFonts w:eastAsia="Times New Roman"/>
                <w:spacing w:val="0"/>
                <w:lang w:eastAsia="es-DO"/>
              </w:rPr>
              <w:t>Grupo Ocupacional V </w:t>
            </w:r>
          </w:p>
        </w:tc>
        <w:tc>
          <w:tcPr>
            <w:tcW w:w="1134" w:type="dxa"/>
            <w:tcBorders>
              <w:top w:val="nil"/>
              <w:left w:val="nil"/>
              <w:bottom w:val="single" w:sz="4" w:space="0" w:color="auto"/>
              <w:right w:val="single" w:sz="4" w:space="0" w:color="auto"/>
            </w:tcBorders>
            <w:shd w:val="clear" w:color="000000" w:fill="FFFFFF"/>
            <w:vAlign w:val="center"/>
            <w:hideMark/>
          </w:tcPr>
          <w:p w14:paraId="6B95E2CE" w14:textId="77777777" w:rsidR="003C73D4" w:rsidRPr="0003125A" w:rsidRDefault="003C73D4" w:rsidP="0003125A">
            <w:pPr>
              <w:spacing w:after="0" w:line="360" w:lineRule="auto"/>
              <w:jc w:val="center"/>
              <w:rPr>
                <w:rFonts w:eastAsia="Times New Roman"/>
                <w:spacing w:val="0"/>
                <w:lang w:eastAsia="es-DO"/>
              </w:rPr>
            </w:pPr>
            <w:r w:rsidRPr="0003125A">
              <w:rPr>
                <w:rFonts w:eastAsia="Times New Roman"/>
                <w:spacing w:val="0"/>
                <w:lang w:eastAsia="es-DO"/>
              </w:rPr>
              <w:t>16</w:t>
            </w:r>
          </w:p>
        </w:tc>
        <w:tc>
          <w:tcPr>
            <w:tcW w:w="1417" w:type="dxa"/>
            <w:tcBorders>
              <w:top w:val="nil"/>
              <w:left w:val="nil"/>
              <w:bottom w:val="single" w:sz="4" w:space="0" w:color="auto"/>
              <w:right w:val="single" w:sz="4" w:space="0" w:color="auto"/>
            </w:tcBorders>
            <w:vAlign w:val="center"/>
            <w:hideMark/>
          </w:tcPr>
          <w:p w14:paraId="702AE46E" w14:textId="77777777" w:rsidR="003C73D4" w:rsidRPr="0003125A" w:rsidRDefault="003C73D4" w:rsidP="0003125A">
            <w:pPr>
              <w:spacing w:after="0" w:line="360" w:lineRule="auto"/>
              <w:jc w:val="center"/>
              <w:rPr>
                <w:rFonts w:eastAsia="Times New Roman"/>
                <w:spacing w:val="0"/>
                <w:lang w:eastAsia="es-DO"/>
              </w:rPr>
            </w:pPr>
            <w:r w:rsidRPr="0003125A">
              <w:rPr>
                <w:rFonts w:eastAsia="Times New Roman"/>
                <w:spacing w:val="0"/>
                <w:lang w:eastAsia="es-DO"/>
              </w:rPr>
              <w:t>18</w:t>
            </w:r>
          </w:p>
        </w:tc>
        <w:tc>
          <w:tcPr>
            <w:tcW w:w="709" w:type="dxa"/>
            <w:tcBorders>
              <w:top w:val="nil"/>
              <w:left w:val="nil"/>
              <w:bottom w:val="single" w:sz="4" w:space="0" w:color="auto"/>
              <w:right w:val="single" w:sz="4" w:space="0" w:color="auto"/>
            </w:tcBorders>
            <w:vAlign w:val="center"/>
            <w:hideMark/>
          </w:tcPr>
          <w:p w14:paraId="388A49DF" w14:textId="77777777" w:rsidR="003C73D4" w:rsidRPr="0003125A" w:rsidRDefault="003C73D4" w:rsidP="0003125A">
            <w:pPr>
              <w:spacing w:after="0" w:line="360" w:lineRule="auto"/>
              <w:jc w:val="center"/>
              <w:rPr>
                <w:rFonts w:eastAsia="Times New Roman"/>
                <w:spacing w:val="0"/>
                <w:lang w:eastAsia="es-DO"/>
              </w:rPr>
            </w:pPr>
            <w:r w:rsidRPr="0003125A">
              <w:rPr>
                <w:rFonts w:eastAsia="Times New Roman"/>
                <w:spacing w:val="0"/>
                <w:lang w:eastAsia="es-DO"/>
              </w:rPr>
              <w:t>34</w:t>
            </w:r>
          </w:p>
        </w:tc>
      </w:tr>
      <w:tr w:rsidR="007129D9" w:rsidRPr="007129D9" w14:paraId="15E03248" w14:textId="77777777" w:rsidTr="003C73D4">
        <w:trPr>
          <w:trHeight w:val="315"/>
          <w:jc w:val="center"/>
        </w:trPr>
        <w:tc>
          <w:tcPr>
            <w:tcW w:w="2689" w:type="dxa"/>
            <w:tcBorders>
              <w:top w:val="nil"/>
              <w:left w:val="single" w:sz="4" w:space="0" w:color="auto"/>
              <w:bottom w:val="single" w:sz="4" w:space="0" w:color="auto"/>
              <w:right w:val="single" w:sz="4" w:space="0" w:color="auto"/>
            </w:tcBorders>
            <w:vAlign w:val="center"/>
            <w:hideMark/>
          </w:tcPr>
          <w:p w14:paraId="49DAA0E8" w14:textId="77777777" w:rsidR="003C73D4" w:rsidRPr="0003125A" w:rsidRDefault="003C73D4" w:rsidP="0003125A">
            <w:pPr>
              <w:spacing w:after="0" w:line="360" w:lineRule="auto"/>
              <w:jc w:val="both"/>
              <w:rPr>
                <w:rFonts w:eastAsia="Times New Roman"/>
                <w:spacing w:val="0"/>
                <w:lang w:eastAsia="es-DO"/>
              </w:rPr>
            </w:pPr>
            <w:r w:rsidRPr="0003125A">
              <w:rPr>
                <w:rFonts w:eastAsia="Times New Roman"/>
                <w:spacing w:val="0"/>
                <w:lang w:eastAsia="es-DO"/>
              </w:rPr>
              <w:t>Confianza  </w:t>
            </w:r>
          </w:p>
        </w:tc>
        <w:tc>
          <w:tcPr>
            <w:tcW w:w="1134" w:type="dxa"/>
            <w:tcBorders>
              <w:top w:val="nil"/>
              <w:left w:val="nil"/>
              <w:bottom w:val="single" w:sz="4" w:space="0" w:color="auto"/>
              <w:right w:val="single" w:sz="4" w:space="0" w:color="auto"/>
            </w:tcBorders>
            <w:shd w:val="clear" w:color="000000" w:fill="FFFFFF"/>
            <w:vAlign w:val="center"/>
            <w:hideMark/>
          </w:tcPr>
          <w:p w14:paraId="635BB547" w14:textId="77777777" w:rsidR="003C73D4" w:rsidRPr="0003125A" w:rsidRDefault="003C73D4" w:rsidP="0003125A">
            <w:pPr>
              <w:spacing w:after="0" w:line="360" w:lineRule="auto"/>
              <w:jc w:val="center"/>
              <w:rPr>
                <w:rFonts w:eastAsia="Times New Roman"/>
                <w:spacing w:val="0"/>
                <w:lang w:eastAsia="es-DO"/>
              </w:rPr>
            </w:pPr>
            <w:r w:rsidRPr="0003125A">
              <w:rPr>
                <w:rFonts w:eastAsia="Times New Roman"/>
                <w:spacing w:val="0"/>
                <w:lang w:eastAsia="es-DO"/>
              </w:rPr>
              <w:t>2</w:t>
            </w:r>
          </w:p>
        </w:tc>
        <w:tc>
          <w:tcPr>
            <w:tcW w:w="1417" w:type="dxa"/>
            <w:tcBorders>
              <w:top w:val="nil"/>
              <w:left w:val="nil"/>
              <w:bottom w:val="single" w:sz="4" w:space="0" w:color="auto"/>
              <w:right w:val="single" w:sz="4" w:space="0" w:color="auto"/>
            </w:tcBorders>
            <w:vAlign w:val="center"/>
            <w:hideMark/>
          </w:tcPr>
          <w:p w14:paraId="50464C31" w14:textId="77777777" w:rsidR="003C73D4" w:rsidRPr="0003125A" w:rsidRDefault="003C73D4" w:rsidP="0003125A">
            <w:pPr>
              <w:spacing w:after="0" w:line="360" w:lineRule="auto"/>
              <w:jc w:val="center"/>
              <w:rPr>
                <w:rFonts w:eastAsia="Times New Roman"/>
                <w:spacing w:val="0"/>
                <w:lang w:eastAsia="es-DO"/>
              </w:rPr>
            </w:pPr>
            <w:r w:rsidRPr="0003125A">
              <w:rPr>
                <w:rFonts w:eastAsia="Times New Roman"/>
                <w:spacing w:val="0"/>
                <w:lang w:eastAsia="es-DO"/>
              </w:rPr>
              <w:t>3</w:t>
            </w:r>
          </w:p>
        </w:tc>
        <w:tc>
          <w:tcPr>
            <w:tcW w:w="709" w:type="dxa"/>
            <w:tcBorders>
              <w:top w:val="nil"/>
              <w:left w:val="nil"/>
              <w:bottom w:val="single" w:sz="4" w:space="0" w:color="auto"/>
              <w:right w:val="single" w:sz="4" w:space="0" w:color="auto"/>
            </w:tcBorders>
            <w:vAlign w:val="center"/>
            <w:hideMark/>
          </w:tcPr>
          <w:p w14:paraId="33E5E71E" w14:textId="77777777" w:rsidR="003C73D4" w:rsidRPr="0003125A" w:rsidRDefault="003C73D4" w:rsidP="0003125A">
            <w:pPr>
              <w:spacing w:after="0" w:line="360" w:lineRule="auto"/>
              <w:jc w:val="center"/>
              <w:rPr>
                <w:rFonts w:eastAsia="Times New Roman"/>
                <w:spacing w:val="0"/>
                <w:lang w:eastAsia="es-DO"/>
              </w:rPr>
            </w:pPr>
            <w:r w:rsidRPr="0003125A">
              <w:rPr>
                <w:rFonts w:eastAsia="Times New Roman"/>
                <w:spacing w:val="0"/>
                <w:lang w:eastAsia="es-DO"/>
              </w:rPr>
              <w:t>5</w:t>
            </w:r>
          </w:p>
        </w:tc>
      </w:tr>
      <w:tr w:rsidR="007129D9" w:rsidRPr="007129D9" w14:paraId="721F71A5" w14:textId="77777777" w:rsidTr="003C73D4">
        <w:trPr>
          <w:trHeight w:val="315"/>
          <w:jc w:val="center"/>
        </w:trPr>
        <w:tc>
          <w:tcPr>
            <w:tcW w:w="2689" w:type="dxa"/>
            <w:tcBorders>
              <w:top w:val="nil"/>
              <w:left w:val="single" w:sz="4" w:space="0" w:color="auto"/>
              <w:bottom w:val="single" w:sz="4" w:space="0" w:color="auto"/>
              <w:right w:val="single" w:sz="4" w:space="0" w:color="auto"/>
            </w:tcBorders>
            <w:shd w:val="clear" w:color="000000" w:fill="153D64"/>
            <w:vAlign w:val="center"/>
            <w:hideMark/>
          </w:tcPr>
          <w:p w14:paraId="54F5B977" w14:textId="77777777" w:rsidR="003C73D4" w:rsidRPr="0003125A" w:rsidRDefault="003C73D4" w:rsidP="0003125A">
            <w:pPr>
              <w:spacing w:after="0" w:line="360" w:lineRule="auto"/>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Total </w:t>
            </w:r>
          </w:p>
        </w:tc>
        <w:tc>
          <w:tcPr>
            <w:tcW w:w="1134" w:type="dxa"/>
            <w:tcBorders>
              <w:top w:val="nil"/>
              <w:left w:val="nil"/>
              <w:bottom w:val="single" w:sz="4" w:space="0" w:color="auto"/>
              <w:right w:val="single" w:sz="4" w:space="0" w:color="auto"/>
            </w:tcBorders>
            <w:shd w:val="clear" w:color="000000" w:fill="153D64"/>
            <w:vAlign w:val="center"/>
            <w:hideMark/>
          </w:tcPr>
          <w:p w14:paraId="71D8E4BE" w14:textId="77777777" w:rsidR="003C73D4" w:rsidRPr="0003125A" w:rsidRDefault="003C73D4"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109</w:t>
            </w:r>
          </w:p>
        </w:tc>
        <w:tc>
          <w:tcPr>
            <w:tcW w:w="1417" w:type="dxa"/>
            <w:tcBorders>
              <w:top w:val="nil"/>
              <w:left w:val="nil"/>
              <w:bottom w:val="single" w:sz="4" w:space="0" w:color="auto"/>
              <w:right w:val="single" w:sz="4" w:space="0" w:color="auto"/>
            </w:tcBorders>
            <w:shd w:val="clear" w:color="000000" w:fill="153D64"/>
            <w:vAlign w:val="center"/>
            <w:hideMark/>
          </w:tcPr>
          <w:p w14:paraId="28CC370C" w14:textId="77777777" w:rsidR="003C73D4" w:rsidRPr="0003125A" w:rsidRDefault="003C73D4"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114</w:t>
            </w:r>
          </w:p>
        </w:tc>
        <w:tc>
          <w:tcPr>
            <w:tcW w:w="709" w:type="dxa"/>
            <w:tcBorders>
              <w:top w:val="nil"/>
              <w:left w:val="nil"/>
              <w:bottom w:val="single" w:sz="4" w:space="0" w:color="auto"/>
              <w:right w:val="single" w:sz="4" w:space="0" w:color="auto"/>
            </w:tcBorders>
            <w:shd w:val="clear" w:color="000000" w:fill="153D64"/>
            <w:vAlign w:val="center"/>
            <w:hideMark/>
          </w:tcPr>
          <w:p w14:paraId="3D68A219" w14:textId="77777777" w:rsidR="003C73D4" w:rsidRPr="0003125A" w:rsidRDefault="003C73D4" w:rsidP="0003125A">
            <w:pPr>
              <w:keepNext/>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223</w:t>
            </w:r>
          </w:p>
        </w:tc>
      </w:tr>
    </w:tbl>
    <w:p w14:paraId="4B887A03" w14:textId="225DD355" w:rsidR="00B357A9" w:rsidRPr="0003125A" w:rsidRDefault="003C73D4" w:rsidP="0003125A">
      <w:pPr>
        <w:pStyle w:val="Caption"/>
        <w:spacing w:line="360" w:lineRule="auto"/>
        <w:rPr>
          <w:color w:val="767171"/>
        </w:rPr>
      </w:pPr>
      <w:r w:rsidRPr="0003125A">
        <w:rPr>
          <w:color w:val="767171"/>
        </w:rPr>
        <w:t xml:space="preserve">Tabla </w:t>
      </w:r>
      <w:r w:rsidR="00456B2C" w:rsidRPr="0003125A">
        <w:rPr>
          <w:color w:val="767171"/>
        </w:rPr>
        <w:fldChar w:fldCharType="begin"/>
      </w:r>
      <w:r w:rsidR="00456B2C" w:rsidRPr="0003125A">
        <w:rPr>
          <w:color w:val="767171"/>
        </w:rPr>
        <w:instrText xml:space="preserve"> SEQ Tabla \* ARABIC </w:instrText>
      </w:r>
      <w:r w:rsidR="00456B2C" w:rsidRPr="0003125A">
        <w:rPr>
          <w:color w:val="767171"/>
        </w:rPr>
        <w:fldChar w:fldCharType="separate"/>
      </w:r>
      <w:r w:rsidR="00456B2C" w:rsidRPr="0003125A">
        <w:rPr>
          <w:noProof/>
          <w:color w:val="767171"/>
        </w:rPr>
        <w:t>19</w:t>
      </w:r>
      <w:r w:rsidR="00456B2C" w:rsidRPr="0003125A">
        <w:rPr>
          <w:color w:val="767171"/>
        </w:rPr>
        <w:fldChar w:fldCharType="end"/>
      </w:r>
      <w:r w:rsidRPr="0003125A">
        <w:rPr>
          <w:color w:val="767171"/>
        </w:rPr>
        <w:t>. Departamento Recursos Humanos - Nómina mes de noviembre 2025.</w:t>
      </w:r>
    </w:p>
    <w:p w14:paraId="79C8B41E" w14:textId="04D872AA" w:rsidR="00381761" w:rsidRPr="007129D9" w:rsidRDefault="00381761" w:rsidP="007129D9">
      <w:pPr>
        <w:spacing w:line="360" w:lineRule="auto"/>
        <w:jc w:val="both"/>
        <w:rPr>
          <w:sz w:val="22"/>
          <w:szCs w:val="22"/>
        </w:rPr>
      </w:pPr>
      <w:r w:rsidRPr="007129D9">
        <w:rPr>
          <w:sz w:val="22"/>
          <w:szCs w:val="22"/>
        </w:rPr>
        <w:t xml:space="preserve">Durante el presente año, </w:t>
      </w:r>
      <w:r w:rsidR="00E30F3F" w:rsidRPr="007129D9">
        <w:rPr>
          <w:sz w:val="22"/>
          <w:szCs w:val="22"/>
        </w:rPr>
        <w:t>se desarrollaron una serie de</w:t>
      </w:r>
      <w:r w:rsidRPr="007129D9">
        <w:rPr>
          <w:sz w:val="22"/>
          <w:szCs w:val="22"/>
        </w:rPr>
        <w:t xml:space="preserve"> iniciativas en el marco del Plan de Responsabilidad Social Institucional, con el propósito de fortalecer el compromiso social y ambiental de la institución. Estas acciones han sido diseñadas para fomentar la participación activa de los colaboradores y colaboradoras, generando un impacto positivo en la comunidad y la población impactada.  </w:t>
      </w:r>
    </w:p>
    <w:p w14:paraId="23B2E008" w14:textId="49845891" w:rsidR="00381761" w:rsidRPr="007129D9" w:rsidRDefault="00381761" w:rsidP="007129D9">
      <w:pPr>
        <w:spacing w:line="360" w:lineRule="auto"/>
        <w:jc w:val="both"/>
        <w:rPr>
          <w:sz w:val="22"/>
          <w:szCs w:val="22"/>
        </w:rPr>
      </w:pPr>
      <w:r w:rsidRPr="007129D9">
        <w:rPr>
          <w:sz w:val="22"/>
          <w:szCs w:val="22"/>
        </w:rPr>
        <w:t>Como parte de este esfuerzo, se creó el Voluntariado SIUBEN, a través </w:t>
      </w:r>
      <w:r w:rsidR="00E30F3F" w:rsidRPr="007129D9">
        <w:rPr>
          <w:sz w:val="22"/>
          <w:szCs w:val="22"/>
        </w:rPr>
        <w:t>de este</w:t>
      </w:r>
      <w:r w:rsidRPr="007129D9">
        <w:rPr>
          <w:sz w:val="22"/>
          <w:szCs w:val="22"/>
        </w:rPr>
        <w:t xml:space="preserve"> se organizó una jornada de limpieza de costas en la Playa Tortuga, ubicada en Santo Domingo, República Dominicana. Esta actividad tuvo como objetivo promover la conciencia ambiental y contribuir a la preservación del entorno natural. En total, participaron </w:t>
      </w:r>
      <w:r w:rsidRPr="007129D9">
        <w:rPr>
          <w:sz w:val="22"/>
          <w:szCs w:val="22"/>
        </w:rPr>
        <w:lastRenderedPageBreak/>
        <w:t>treinta colaboradores y colaboradoras en calidad de voluntarios, demostrando su compromiso con el cuidado del medio ambiente. </w:t>
      </w:r>
    </w:p>
    <w:p w14:paraId="20495392" w14:textId="77777777" w:rsidR="00381761" w:rsidRPr="007129D9" w:rsidRDefault="00381761" w:rsidP="007129D9">
      <w:pPr>
        <w:spacing w:line="360" w:lineRule="auto"/>
        <w:jc w:val="both"/>
        <w:rPr>
          <w:sz w:val="22"/>
          <w:szCs w:val="22"/>
        </w:rPr>
      </w:pPr>
      <w:r w:rsidRPr="007129D9">
        <w:rPr>
          <w:sz w:val="22"/>
          <w:szCs w:val="22"/>
        </w:rPr>
        <w:t>En ese mismo orden, se desarrolló una campaña de recolección de insumos de primera necesidad, destinada a apoyar al Hogar de Ancianos San Francisco de Asís. Esta iniciativa reafirma el compromiso institucional con los sectores más vulnerables de la sociedad. Durante la visita al hogar, se entregaron los insumos recolectados y se compartió un espacio de interacción y alegría con los envejecientes. </w:t>
      </w:r>
    </w:p>
    <w:p w14:paraId="3817D883" w14:textId="77777777" w:rsidR="00381761" w:rsidRPr="007129D9" w:rsidRDefault="00381761" w:rsidP="007129D9">
      <w:pPr>
        <w:spacing w:line="360" w:lineRule="auto"/>
        <w:jc w:val="both"/>
        <w:rPr>
          <w:sz w:val="22"/>
          <w:szCs w:val="22"/>
        </w:rPr>
      </w:pPr>
      <w:r w:rsidRPr="007129D9">
        <w:rPr>
          <w:sz w:val="22"/>
          <w:szCs w:val="22"/>
        </w:rPr>
        <w:t>Estas acciones reflejan el espíritu solidario que caracteriza a nuestra institución y el compromiso de su personal con el desarrollo sostenible y el bienestar social, consolidando una cultura organizacional basada en la responsabilidad, la inclusión y la participación. </w:t>
      </w:r>
    </w:p>
    <w:p w14:paraId="35EA057E" w14:textId="6A94D57F" w:rsidR="00FF2E42" w:rsidRPr="0003125A" w:rsidRDefault="00FF2E42" w:rsidP="0003125A">
      <w:pPr>
        <w:pStyle w:val="Heading2"/>
        <w:spacing w:line="360" w:lineRule="auto"/>
        <w:jc w:val="both"/>
        <w:rPr>
          <w:rFonts w:cs="Times New Roman"/>
          <w:b/>
          <w:bCs/>
          <w:color w:val="767171"/>
        </w:rPr>
      </w:pPr>
      <w:bookmarkStart w:id="43" w:name="_Toc216793574"/>
      <w:r w:rsidRPr="0003125A">
        <w:rPr>
          <w:rFonts w:cs="Times New Roman"/>
          <w:b/>
          <w:bCs/>
          <w:color w:val="767171"/>
        </w:rPr>
        <w:t>Desempeño de los Procesos Jurídicos</w:t>
      </w:r>
      <w:bookmarkEnd w:id="43"/>
    </w:p>
    <w:p w14:paraId="6FF6583F" w14:textId="77777777" w:rsidR="00E106E7" w:rsidRPr="007129D9" w:rsidRDefault="00E106E7" w:rsidP="007129D9">
      <w:pPr>
        <w:spacing w:line="360" w:lineRule="auto"/>
        <w:jc w:val="both"/>
        <w:rPr>
          <w:sz w:val="22"/>
          <w:szCs w:val="22"/>
        </w:rPr>
      </w:pPr>
      <w:r w:rsidRPr="007129D9">
        <w:rPr>
          <w:sz w:val="22"/>
          <w:szCs w:val="22"/>
        </w:rPr>
        <w:t>Al cierre del año 2025, el Departamento Jurídico ha avanzado en la mejora de sus procesos internos, actualizando procedimientos para la gestión de documentos legales, litigios y la asesoría interna sobre asuntos jurídicos, con miras a fortalecer la institucionalidad del Sistema Único de Beneficiarios. En cuanto al monitoreo interno del cumplimiento legal de la entidad, el SIUBEN mantiene actualizada su matriz de legislación aplicable, de conformidad con sus procesos internos de cumplimiento legal y los requerimientos de la Norma ISO 27001 sobre Sistemas de Gestión de Seguridad de la Información. </w:t>
      </w:r>
    </w:p>
    <w:p w14:paraId="3529F712" w14:textId="229A5C7E" w:rsidR="00E106E7" w:rsidRPr="007129D9" w:rsidRDefault="00E106E7" w:rsidP="007129D9">
      <w:pPr>
        <w:spacing w:line="360" w:lineRule="auto"/>
        <w:jc w:val="both"/>
        <w:rPr>
          <w:sz w:val="22"/>
          <w:szCs w:val="22"/>
        </w:rPr>
      </w:pPr>
      <w:r w:rsidRPr="007129D9">
        <w:rPr>
          <w:sz w:val="22"/>
          <w:szCs w:val="22"/>
        </w:rPr>
        <w:t> En adición, se ha venido trabajando en la identificación, gestión y socialización de acuerdos de cooperación y colaboración con instituciones públicas y privadas locales e internacionales, con el fin de mejorar la información socioeconómica disponible sobre diferentes poblaciones, identificadas en contexto de industria, localización territorial y otros factores</w:t>
      </w:r>
      <w:r w:rsidR="00730830" w:rsidRPr="007129D9">
        <w:rPr>
          <w:sz w:val="22"/>
          <w:szCs w:val="22"/>
        </w:rPr>
        <w:t>.</w:t>
      </w:r>
    </w:p>
    <w:p w14:paraId="44A6037A" w14:textId="7C172556" w:rsidR="005428D5" w:rsidRPr="007129D9" w:rsidRDefault="00435797" w:rsidP="007129D9">
      <w:pPr>
        <w:numPr>
          <w:ilvl w:val="0"/>
          <w:numId w:val="47"/>
        </w:numPr>
        <w:spacing w:after="0" w:line="360" w:lineRule="auto"/>
        <w:jc w:val="both"/>
        <w:rPr>
          <w:rFonts w:eastAsia="Times New Roman"/>
        </w:rPr>
      </w:pPr>
      <w:r w:rsidRPr="007129D9">
        <w:rPr>
          <w:rFonts w:eastAsia="Times New Roman"/>
          <w:b/>
          <w:bCs/>
        </w:rPr>
        <w:t xml:space="preserve">Convenio de colaboración interinstitucional con </w:t>
      </w:r>
      <w:r w:rsidR="00520302" w:rsidRPr="007129D9">
        <w:rPr>
          <w:rFonts w:eastAsia="Times New Roman"/>
          <w:b/>
          <w:bCs/>
        </w:rPr>
        <w:t>el Instituto</w:t>
      </w:r>
      <w:r w:rsidR="005428D5" w:rsidRPr="007129D9">
        <w:rPr>
          <w:rFonts w:eastAsia="Times New Roman"/>
          <w:b/>
          <w:bCs/>
        </w:rPr>
        <w:t xml:space="preserve"> Nacional de Administración Pública (INAP)</w:t>
      </w:r>
      <w:r w:rsidRPr="007129D9">
        <w:rPr>
          <w:rFonts w:eastAsia="Times New Roman"/>
        </w:rPr>
        <w:t xml:space="preserve">, con el objetivo de </w:t>
      </w:r>
      <w:r w:rsidR="005428D5" w:rsidRPr="007129D9">
        <w:rPr>
          <w:rFonts w:eastAsia="Times New Roman"/>
        </w:rPr>
        <w:t xml:space="preserve">aunar esfuerzos para el desarrollo y fortalecimiento de las </w:t>
      </w:r>
      <w:r w:rsidR="005428D5" w:rsidRPr="007129D9">
        <w:rPr>
          <w:rFonts w:eastAsia="Times New Roman"/>
        </w:rPr>
        <w:lastRenderedPageBreak/>
        <w:t>competencias de los servidores públicos en virtud de las funciones que realizan, a través de la ejecución de los planes de capacitación determinados por la detección de necesidades de capacitación (DNC).</w:t>
      </w:r>
    </w:p>
    <w:p w14:paraId="75EAE2DD" w14:textId="77777777" w:rsidR="0009040B" w:rsidRPr="007129D9" w:rsidRDefault="00520302" w:rsidP="007129D9">
      <w:pPr>
        <w:numPr>
          <w:ilvl w:val="0"/>
          <w:numId w:val="47"/>
        </w:numPr>
        <w:spacing w:after="0" w:line="360" w:lineRule="auto"/>
        <w:jc w:val="both"/>
        <w:rPr>
          <w:rFonts w:eastAsia="Times New Roman"/>
        </w:rPr>
      </w:pPr>
      <w:r w:rsidRPr="007129D9">
        <w:rPr>
          <w:rFonts w:eastAsia="Times New Roman"/>
          <w:b/>
          <w:bCs/>
        </w:rPr>
        <w:t>Instituto Nacional De Atención Integral a la Primera Infancia (INAIPI)</w:t>
      </w:r>
      <w:r w:rsidR="00435797" w:rsidRPr="007129D9">
        <w:rPr>
          <w:rFonts w:eastAsia="Times New Roman"/>
        </w:rPr>
        <w:t xml:space="preserve">, con el fin de </w:t>
      </w:r>
      <w:r w:rsidR="0009040B" w:rsidRPr="007129D9">
        <w:rPr>
          <w:rFonts w:eastAsia="Times New Roman"/>
        </w:rPr>
        <w:t>intercambio de datos para mejorar y actualizar la información socioeconómica disponible sobre hogares en territorio dominicano, con el propósito de optimizar el Registro Social Universal de Hogares (RSUH) y el Registro Único de Beneficiarios (RUB) a cargo del SIUBEN. Asimismo, este convenio establece los parámetros para el intercambio de información que permita una efectiva focalización de las intervenciones que ejecuta INAIPI a favor de niños, niñas e infantes de hasta cinco (5) años de edad, en territorio dominicano; todo con el fin de que los compromisos asumidos sirvan de base para diseñar e implementar políticas públicas y proyectos sociales efectivos que impulsen el desarrollo humano y el bienestar de la población.</w:t>
      </w:r>
    </w:p>
    <w:p w14:paraId="01D5A2DF" w14:textId="381C06A4" w:rsidR="00FF2E42" w:rsidRPr="007129D9" w:rsidRDefault="00435797" w:rsidP="007129D9">
      <w:pPr>
        <w:numPr>
          <w:ilvl w:val="0"/>
          <w:numId w:val="47"/>
        </w:numPr>
        <w:spacing w:after="0" w:line="360" w:lineRule="auto"/>
        <w:jc w:val="both"/>
        <w:rPr>
          <w:sz w:val="22"/>
          <w:szCs w:val="22"/>
        </w:rPr>
      </w:pPr>
      <w:r w:rsidRPr="007129D9">
        <w:rPr>
          <w:rFonts w:eastAsia="Times New Roman"/>
          <w:b/>
          <w:bCs/>
        </w:rPr>
        <w:t xml:space="preserve">Convenio de colaboración interinstitucional con el </w:t>
      </w:r>
      <w:r w:rsidR="004516C5" w:rsidRPr="007129D9">
        <w:rPr>
          <w:rFonts w:eastAsia="Times New Roman"/>
          <w:b/>
          <w:bCs/>
        </w:rPr>
        <w:t>Banco de Reservas de la República Dominicana (BANRESERVAS)</w:t>
      </w:r>
      <w:r w:rsidR="004516C5" w:rsidRPr="007129D9">
        <w:rPr>
          <w:rFonts w:eastAsia="Times New Roman"/>
        </w:rPr>
        <w:t>,</w:t>
      </w:r>
      <w:r w:rsidR="004516C5" w:rsidRPr="007129D9">
        <w:rPr>
          <w:rFonts w:eastAsia="Times New Roman"/>
          <w:b/>
          <w:bCs/>
        </w:rPr>
        <w:t xml:space="preserve"> </w:t>
      </w:r>
      <w:r w:rsidRPr="007129D9">
        <w:rPr>
          <w:rFonts w:eastAsia="Times New Roman"/>
        </w:rPr>
        <w:t xml:space="preserve">para compartir </w:t>
      </w:r>
      <w:r w:rsidR="008843D4" w:rsidRPr="007129D9">
        <w:rPr>
          <w:rFonts w:eastAsia="Times New Roman"/>
        </w:rPr>
        <w:t xml:space="preserve">intercambio de datos para mejorar y actualizar la información socioeconómica disponible sobre hogares en territorio dominicano, con el propósito de optimizar el Registro Social Universal de Hogares (RSUH) y el Registro Único de Beneficiarios (RUB) a cargo del SIUBEN. Asimismo, este convenio establece los parámetros para el establecimiento de una plataforma digital que permita el acceso a información socioeconómica disponible en las bases de datos del SIUBEN, para el uso exclusivo de los sujetos dueños de los datos registrados en la referida plataforma digital, cuya administración se encuentra a cargo de BANRESERVAS; todo </w:t>
      </w:r>
      <w:r w:rsidR="008843D4" w:rsidRPr="007129D9">
        <w:rPr>
          <w:rFonts w:eastAsia="Times New Roman"/>
        </w:rPr>
        <w:lastRenderedPageBreak/>
        <w:t>con el fin de que los compromisos asumidos sirvan de base para diseñar e implementar políticas públicas y proyectos sociales efectivos que impulsen el desarrollo humano y el bienestar de la población, a través de una focalización más precisa de los programas de protección social adaptativos.</w:t>
      </w:r>
    </w:p>
    <w:p w14:paraId="531B7132" w14:textId="07FF90F9" w:rsidR="00195DC2" w:rsidRPr="007129D9" w:rsidRDefault="00F8287B" w:rsidP="0003125A">
      <w:pPr>
        <w:spacing w:line="360" w:lineRule="auto"/>
        <w:jc w:val="both"/>
      </w:pPr>
      <w:r w:rsidRPr="007129D9">
        <w:t xml:space="preserve">De cara a las ultimas semanas </w:t>
      </w:r>
      <w:r w:rsidR="00465728" w:rsidRPr="007129D9">
        <w:t xml:space="preserve">de </w:t>
      </w:r>
      <w:r w:rsidR="00195DC2" w:rsidRPr="007129D9">
        <w:t>diciembre 2025</w:t>
      </w:r>
      <w:r w:rsidR="00465728" w:rsidRPr="007129D9">
        <w:t xml:space="preserve"> se </w:t>
      </w:r>
      <w:r w:rsidR="00195DC2" w:rsidRPr="007129D9">
        <w:t>prevé</w:t>
      </w:r>
      <w:r w:rsidR="00465728" w:rsidRPr="007129D9">
        <w:t xml:space="preserve"> firmar convenios </w:t>
      </w:r>
      <w:r w:rsidR="00195DC2" w:rsidRPr="007129D9">
        <w:t>interinstitucionales</w:t>
      </w:r>
      <w:r w:rsidR="00465728" w:rsidRPr="007129D9">
        <w:t xml:space="preserve"> con</w:t>
      </w:r>
      <w:r w:rsidR="00195DC2" w:rsidRPr="007129D9">
        <w:t>:</w:t>
      </w:r>
    </w:p>
    <w:p w14:paraId="73F385C6" w14:textId="77777777" w:rsidR="00195DC2" w:rsidRPr="007129D9" w:rsidRDefault="00195DC2" w:rsidP="007129D9">
      <w:pPr>
        <w:pStyle w:val="ListParagraph"/>
        <w:numPr>
          <w:ilvl w:val="0"/>
          <w:numId w:val="29"/>
        </w:numPr>
        <w:spacing w:line="360" w:lineRule="auto"/>
        <w:jc w:val="both"/>
      </w:pPr>
      <w:r w:rsidRPr="007129D9">
        <w:t>Compañía de Luz y Fuerza Las Terrenas</w:t>
      </w:r>
    </w:p>
    <w:p w14:paraId="769C5545" w14:textId="61B6A944" w:rsidR="00195DC2" w:rsidRPr="007129D9" w:rsidRDefault="00F13D46" w:rsidP="007129D9">
      <w:pPr>
        <w:pStyle w:val="ListParagraph"/>
        <w:numPr>
          <w:ilvl w:val="0"/>
          <w:numId w:val="29"/>
        </w:numPr>
        <w:spacing w:line="360" w:lineRule="auto"/>
        <w:jc w:val="both"/>
      </w:pPr>
      <w:r w:rsidRPr="007129D9">
        <w:t>Tesorería Seguridad Social, TSS</w:t>
      </w:r>
    </w:p>
    <w:p w14:paraId="134081CC" w14:textId="67896136" w:rsidR="00F13D46" w:rsidRPr="007129D9" w:rsidRDefault="00AC28B9" w:rsidP="007129D9">
      <w:pPr>
        <w:pStyle w:val="ListParagraph"/>
        <w:numPr>
          <w:ilvl w:val="0"/>
          <w:numId w:val="29"/>
        </w:numPr>
        <w:spacing w:line="360" w:lineRule="auto"/>
        <w:jc w:val="both"/>
      </w:pPr>
      <w:r w:rsidRPr="007129D9">
        <w:t>Ministerio de Vivienda y Edificaciones (MIVED)</w:t>
      </w:r>
    </w:p>
    <w:p w14:paraId="28C578F5" w14:textId="323278D0" w:rsidR="00AC28B9" w:rsidRPr="007129D9" w:rsidRDefault="003A232A" w:rsidP="0003125A">
      <w:pPr>
        <w:pStyle w:val="ListParagraph"/>
        <w:numPr>
          <w:ilvl w:val="0"/>
          <w:numId w:val="29"/>
        </w:numPr>
        <w:spacing w:line="360" w:lineRule="auto"/>
        <w:jc w:val="both"/>
      </w:pPr>
      <w:r w:rsidRPr="007129D9">
        <w:t>Ministerio de Administración Pública (MAP)</w:t>
      </w:r>
      <w:r w:rsidR="00542E94" w:rsidRPr="007129D9">
        <w:t>.</w:t>
      </w:r>
    </w:p>
    <w:p w14:paraId="6A4290F6" w14:textId="741D05FF" w:rsidR="003A232A" w:rsidRPr="0003125A" w:rsidRDefault="005C77C9" w:rsidP="007129D9">
      <w:pPr>
        <w:pStyle w:val="Heading2"/>
        <w:spacing w:line="360" w:lineRule="auto"/>
        <w:jc w:val="both"/>
        <w:rPr>
          <w:rFonts w:cs="Times New Roman"/>
          <w:b/>
          <w:bCs/>
          <w:color w:val="767171"/>
        </w:rPr>
      </w:pPr>
      <w:bookmarkStart w:id="44" w:name="_Toc216793575"/>
      <w:r w:rsidRPr="0003125A">
        <w:rPr>
          <w:rFonts w:cs="Times New Roman"/>
          <w:b/>
          <w:bCs/>
          <w:color w:val="767171"/>
        </w:rPr>
        <w:t>Desempeño de la Tecnología</w:t>
      </w:r>
      <w:bookmarkEnd w:id="44"/>
    </w:p>
    <w:p w14:paraId="58583981" w14:textId="76E483F0" w:rsidR="00C6456E" w:rsidRPr="007129D9" w:rsidRDefault="00C6456E" w:rsidP="007129D9">
      <w:pPr>
        <w:widowControl w:val="0"/>
        <w:autoSpaceDE w:val="0"/>
        <w:autoSpaceDN w:val="0"/>
        <w:adjustRightInd w:val="0"/>
        <w:spacing w:before="14" w:after="0" w:line="360" w:lineRule="auto"/>
        <w:ind w:right="79"/>
        <w:jc w:val="both"/>
        <w:rPr>
          <w:rFonts w:eastAsia="Times New Roman"/>
        </w:rPr>
      </w:pPr>
      <w:r w:rsidRPr="007129D9">
        <w:rPr>
          <w:rFonts w:eastAsia="Times New Roman"/>
        </w:rPr>
        <w:t>Durante el periodo del año 202</w:t>
      </w:r>
      <w:r w:rsidR="00BC577D" w:rsidRPr="007129D9">
        <w:rPr>
          <w:rFonts w:eastAsia="Times New Roman"/>
        </w:rPr>
        <w:t>5</w:t>
      </w:r>
      <w:r w:rsidRPr="007129D9">
        <w:rPr>
          <w:rFonts w:eastAsia="Times New Roman"/>
        </w:rPr>
        <w:t>, SIUBEN alcanzó la recertificación en las Nortic A3</w:t>
      </w:r>
      <w:r w:rsidR="00BC577D" w:rsidRPr="007129D9">
        <w:rPr>
          <w:rFonts w:eastAsia="Times New Roman"/>
        </w:rPr>
        <w:t xml:space="preserve"> </w:t>
      </w:r>
      <w:r w:rsidR="005D2F5A" w:rsidRPr="007129D9">
        <w:rPr>
          <w:rFonts w:eastAsia="Times New Roman"/>
        </w:rPr>
        <w:t>Norma sobre Publicación de Datos Abiertos del Gobierno Dominicano</w:t>
      </w:r>
      <w:r w:rsidRPr="007129D9">
        <w:rPr>
          <w:rFonts w:eastAsia="Times New Roman"/>
        </w:rPr>
        <w:t xml:space="preserve">, </w:t>
      </w:r>
      <w:r w:rsidR="00BC577D" w:rsidRPr="007129D9">
        <w:rPr>
          <w:rFonts w:eastAsia="Times New Roman"/>
        </w:rPr>
        <w:t>Nortic</w:t>
      </w:r>
      <w:r w:rsidR="00066064" w:rsidRPr="007129D9">
        <w:rPr>
          <w:rFonts w:eastAsia="Times New Roman"/>
        </w:rPr>
        <w:t xml:space="preserve"> </w:t>
      </w:r>
      <w:r w:rsidR="00BC577D" w:rsidRPr="007129D9">
        <w:rPr>
          <w:rFonts w:eastAsia="Times New Roman"/>
        </w:rPr>
        <w:t>A</w:t>
      </w:r>
      <w:r w:rsidR="00066064" w:rsidRPr="007129D9">
        <w:rPr>
          <w:rFonts w:eastAsia="Times New Roman"/>
        </w:rPr>
        <w:t>2</w:t>
      </w:r>
      <w:r w:rsidR="005E60AD" w:rsidRPr="007129D9">
        <w:rPr>
          <w:rFonts w:eastAsia="Times New Roman"/>
        </w:rPr>
        <w:t xml:space="preserve"> Norma para el Desarrollo y Gestión de los Portales Web y la Transparencia de los Organismos del Estado Dominicano</w:t>
      </w:r>
      <w:r w:rsidR="00BC577D" w:rsidRPr="007129D9">
        <w:rPr>
          <w:rFonts w:eastAsia="Times New Roman"/>
        </w:rPr>
        <w:t xml:space="preserve">, </w:t>
      </w:r>
      <w:r w:rsidR="005F185C" w:rsidRPr="007129D9">
        <w:rPr>
          <w:rFonts w:eastAsia="Times New Roman"/>
        </w:rPr>
        <w:t xml:space="preserve">y se está gestionando la recertificación de la </w:t>
      </w:r>
      <w:r w:rsidR="00066064" w:rsidRPr="007129D9">
        <w:rPr>
          <w:rFonts w:eastAsia="Times New Roman"/>
        </w:rPr>
        <w:t>Nortic A4</w:t>
      </w:r>
      <w:r w:rsidR="005F185C" w:rsidRPr="007129D9">
        <w:rPr>
          <w:rFonts w:eastAsia="Times New Roman"/>
        </w:rPr>
        <w:t xml:space="preserve"> Norma para la Interoperabilidad entre los Organismos del Gobierno Dominicano</w:t>
      </w:r>
      <w:r w:rsidRPr="007129D9">
        <w:rPr>
          <w:rFonts w:eastAsia="Times New Roman"/>
        </w:rPr>
        <w:t>, por lograr una correcta gestión de los datos abiertos y por cumplir con los criterios requerido en la gestión de redes sociales en los organismos gubernamentales.</w:t>
      </w:r>
    </w:p>
    <w:p w14:paraId="7634E004" w14:textId="77777777" w:rsidR="005C5A0B" w:rsidRPr="007129D9" w:rsidRDefault="005C5A0B" w:rsidP="007129D9">
      <w:pPr>
        <w:widowControl w:val="0"/>
        <w:autoSpaceDE w:val="0"/>
        <w:autoSpaceDN w:val="0"/>
        <w:adjustRightInd w:val="0"/>
        <w:spacing w:before="14" w:after="0" w:line="360" w:lineRule="auto"/>
        <w:ind w:right="79"/>
        <w:jc w:val="both"/>
        <w:rPr>
          <w:rFonts w:eastAsia="Times New Roman"/>
        </w:rPr>
      </w:pPr>
    </w:p>
    <w:p w14:paraId="480AE0CA" w14:textId="6D5DA9A0" w:rsidR="003D61AE" w:rsidRPr="007129D9" w:rsidRDefault="00244B60" w:rsidP="007129D9">
      <w:pPr>
        <w:widowControl w:val="0"/>
        <w:autoSpaceDE w:val="0"/>
        <w:autoSpaceDN w:val="0"/>
        <w:adjustRightInd w:val="0"/>
        <w:spacing w:before="14" w:after="0" w:line="360" w:lineRule="auto"/>
        <w:ind w:right="79"/>
        <w:jc w:val="both"/>
        <w:rPr>
          <w:rFonts w:eastAsia="Times New Roman"/>
        </w:rPr>
      </w:pPr>
      <w:r w:rsidRPr="007129D9">
        <w:rPr>
          <w:rFonts w:eastAsia="Times New Roman"/>
        </w:rPr>
        <w:t>Como parte del proceso de actualización de la Intranet Institucional para mejorar los servicios internos de carácter administrativos se ha desarrollado la Mesa de Servicios Tecnológicos utilizando el Modelo ITIL sobre la herramienta de SharePoint, elevando la calidad, eficiencia y el cierre oportuno de los Ti</w:t>
      </w:r>
      <w:r w:rsidR="007044DA" w:rsidRPr="007129D9">
        <w:rPr>
          <w:rFonts w:eastAsia="Times New Roman"/>
        </w:rPr>
        <w:t>c</w:t>
      </w:r>
      <w:r w:rsidRPr="007129D9">
        <w:rPr>
          <w:rFonts w:eastAsia="Times New Roman"/>
        </w:rPr>
        <w:t>ket de Soporte incrementando así la Satisfacción de los usuarios.</w:t>
      </w:r>
    </w:p>
    <w:p w14:paraId="57722822" w14:textId="77777777" w:rsidR="00244B60" w:rsidRPr="007129D9" w:rsidRDefault="00244B60" w:rsidP="007129D9">
      <w:pPr>
        <w:widowControl w:val="0"/>
        <w:autoSpaceDE w:val="0"/>
        <w:autoSpaceDN w:val="0"/>
        <w:adjustRightInd w:val="0"/>
        <w:spacing w:before="14" w:after="0" w:line="360" w:lineRule="auto"/>
        <w:ind w:right="79"/>
        <w:jc w:val="both"/>
        <w:rPr>
          <w:rFonts w:eastAsia="Times New Roman"/>
        </w:rPr>
      </w:pPr>
    </w:p>
    <w:p w14:paraId="11F710C1" w14:textId="40AA46DD" w:rsidR="001C7EEF" w:rsidRPr="007129D9" w:rsidRDefault="001C7EEF" w:rsidP="007129D9">
      <w:pPr>
        <w:widowControl w:val="0"/>
        <w:autoSpaceDE w:val="0"/>
        <w:autoSpaceDN w:val="0"/>
        <w:adjustRightInd w:val="0"/>
        <w:spacing w:before="14" w:after="0" w:line="360" w:lineRule="auto"/>
        <w:ind w:right="79"/>
        <w:jc w:val="both"/>
        <w:rPr>
          <w:rFonts w:eastAsia="Times New Roman"/>
        </w:rPr>
      </w:pPr>
      <w:r w:rsidRPr="007129D9">
        <w:rPr>
          <w:rFonts w:eastAsia="Times New Roman"/>
        </w:rPr>
        <w:t>Ejecu</w:t>
      </w:r>
      <w:r w:rsidR="0073161E" w:rsidRPr="007129D9">
        <w:rPr>
          <w:rFonts w:eastAsia="Times New Roman"/>
        </w:rPr>
        <w:t xml:space="preserve">ción </w:t>
      </w:r>
      <w:r w:rsidR="00A31CC0" w:rsidRPr="007129D9">
        <w:rPr>
          <w:rFonts w:eastAsia="Times New Roman"/>
        </w:rPr>
        <w:t>de</w:t>
      </w:r>
      <w:r w:rsidRPr="007129D9">
        <w:rPr>
          <w:rFonts w:eastAsia="Times New Roman"/>
        </w:rPr>
        <w:t xml:space="preserve">l Cronograma de Mantenimiento Preventivo de Equipos </w:t>
      </w:r>
      <w:r w:rsidRPr="007129D9">
        <w:rPr>
          <w:rFonts w:eastAsia="Times New Roman"/>
        </w:rPr>
        <w:lastRenderedPageBreak/>
        <w:t xml:space="preserve">oficina principal </w:t>
      </w:r>
      <w:r w:rsidR="00A31CC0" w:rsidRPr="007129D9">
        <w:rPr>
          <w:rFonts w:eastAsia="Times New Roman"/>
        </w:rPr>
        <w:t>se completó al</w:t>
      </w:r>
      <w:r w:rsidRPr="007129D9">
        <w:rPr>
          <w:rFonts w:eastAsia="Times New Roman"/>
        </w:rPr>
        <w:t xml:space="preserve"> 100% completado, el cual corresponde a la realización del mantenimiento preventivo de la Oficina Central, con las actividades necesarias para ampliar la vida útil, disminuir costos, aumentar eficiencia y actualizar inventario, que apoyan a mantener en óptimas condiciones la operatividad de los equipos de las estaciones de trabajo.</w:t>
      </w:r>
    </w:p>
    <w:p w14:paraId="4E4A6BB1" w14:textId="1AED9785" w:rsidR="001C7EEF" w:rsidRPr="007129D9" w:rsidRDefault="00BA6EE7" w:rsidP="007129D9">
      <w:pPr>
        <w:widowControl w:val="0"/>
        <w:autoSpaceDE w:val="0"/>
        <w:autoSpaceDN w:val="0"/>
        <w:adjustRightInd w:val="0"/>
        <w:spacing w:before="14" w:after="0" w:line="360" w:lineRule="auto"/>
        <w:ind w:right="79"/>
        <w:jc w:val="both"/>
        <w:rPr>
          <w:rFonts w:eastAsia="Times New Roman"/>
        </w:rPr>
      </w:pPr>
      <w:r w:rsidRPr="007129D9">
        <w:rPr>
          <w:rFonts w:eastAsia="Times New Roman"/>
        </w:rPr>
        <w:t xml:space="preserve">En este mismo orden, a fin de cumplir con el plan de mantenimiento de los equipo en las </w:t>
      </w:r>
      <w:r w:rsidR="006915AD" w:rsidRPr="007129D9">
        <w:rPr>
          <w:rFonts w:eastAsia="Times New Roman"/>
        </w:rPr>
        <w:t xml:space="preserve">oficinas regionales </w:t>
      </w:r>
      <w:r w:rsidR="00872BE4" w:rsidRPr="007129D9">
        <w:rPr>
          <w:rFonts w:eastAsia="Times New Roman"/>
        </w:rPr>
        <w:t xml:space="preserve">debido a </w:t>
      </w:r>
      <w:r w:rsidR="006915AD" w:rsidRPr="007129D9">
        <w:rPr>
          <w:rFonts w:eastAsia="Times New Roman"/>
        </w:rPr>
        <w:t>la limitaci</w:t>
      </w:r>
      <w:r w:rsidR="00872BE4" w:rsidRPr="007129D9">
        <w:rPr>
          <w:rFonts w:eastAsia="Times New Roman"/>
        </w:rPr>
        <w:t>ón de</w:t>
      </w:r>
      <w:r w:rsidR="006915AD" w:rsidRPr="007129D9">
        <w:rPr>
          <w:rFonts w:eastAsia="Times New Roman"/>
        </w:rPr>
        <w:t xml:space="preserve"> recursos financieros </w:t>
      </w:r>
      <w:r w:rsidR="00872BE4" w:rsidRPr="007129D9">
        <w:rPr>
          <w:rFonts w:eastAsia="Times New Roman"/>
        </w:rPr>
        <w:t xml:space="preserve">de realizo una </w:t>
      </w:r>
      <w:r w:rsidR="001C7EEF" w:rsidRPr="007129D9">
        <w:rPr>
          <w:rFonts w:eastAsia="Times New Roman"/>
        </w:rPr>
        <w:t xml:space="preserve">capacitación a los soportes regionales para el mantenimiento preventivo de los equipos de las oficinas regionales, </w:t>
      </w:r>
      <w:r w:rsidR="00E908B4" w:rsidRPr="007129D9">
        <w:rPr>
          <w:rFonts w:eastAsia="Times New Roman"/>
        </w:rPr>
        <w:t xml:space="preserve">mediante </w:t>
      </w:r>
      <w:r w:rsidR="001C7EEF" w:rsidRPr="007129D9">
        <w:rPr>
          <w:rFonts w:eastAsia="Times New Roman"/>
        </w:rPr>
        <w:t>un programa de capacitación al personal de soporte de las oficinas regionales para el traspaso de conocimiento del este importante proceso de mantenimiento preventivo</w:t>
      </w:r>
      <w:r w:rsidR="00E908B4" w:rsidRPr="007129D9">
        <w:rPr>
          <w:rFonts w:eastAsia="Times New Roman"/>
        </w:rPr>
        <w:t>, lo cual permitió cumplir con el mantenimiento oportuno.</w:t>
      </w:r>
    </w:p>
    <w:p w14:paraId="18124C41" w14:textId="72E402EC" w:rsidR="001C7EEF" w:rsidRPr="007129D9" w:rsidRDefault="00E908B4" w:rsidP="007129D9">
      <w:pPr>
        <w:widowControl w:val="0"/>
        <w:autoSpaceDE w:val="0"/>
        <w:autoSpaceDN w:val="0"/>
        <w:adjustRightInd w:val="0"/>
        <w:spacing w:before="14" w:after="0" w:line="360" w:lineRule="auto"/>
        <w:ind w:right="79"/>
        <w:jc w:val="both"/>
        <w:rPr>
          <w:rFonts w:eastAsia="Times New Roman"/>
        </w:rPr>
      </w:pPr>
      <w:r w:rsidRPr="007129D9">
        <w:rPr>
          <w:rFonts w:eastAsia="Times New Roman"/>
        </w:rPr>
        <w:t xml:space="preserve">Se logro ejecutar al </w:t>
      </w:r>
      <w:r w:rsidR="001C7EEF" w:rsidRPr="007129D9">
        <w:rPr>
          <w:rFonts w:eastAsia="Times New Roman"/>
        </w:rPr>
        <w:t xml:space="preserve">90% </w:t>
      </w:r>
      <w:r w:rsidRPr="007129D9">
        <w:rPr>
          <w:rFonts w:eastAsia="Times New Roman"/>
        </w:rPr>
        <w:t>el mantenimiento del Centro de Datos</w:t>
      </w:r>
      <w:r w:rsidR="001C7EEF" w:rsidRPr="007129D9">
        <w:rPr>
          <w:rFonts w:eastAsia="Times New Roman"/>
        </w:rPr>
        <w:t xml:space="preserve">, </w:t>
      </w:r>
      <w:r w:rsidR="00D03E09" w:rsidRPr="007129D9">
        <w:rPr>
          <w:rFonts w:eastAsia="Times New Roman"/>
        </w:rPr>
        <w:t>que</w:t>
      </w:r>
      <w:r w:rsidR="001C7EEF" w:rsidRPr="007129D9">
        <w:rPr>
          <w:rFonts w:eastAsia="Times New Roman"/>
        </w:rPr>
        <w:t xml:space="preserve"> corresponde a la renovación de licencia que vencieron para el primer semestre del año. Así como los procesos de mantenimientos de los UPS central, Aires de precisión, sistema contra incendios, mantenimiento del para rayo, las antenas de comunicaciones, Estas actividades son necesarias para ampliar la vida útil, aumentar eficiencia y eficacia, además renovar las licencias y garantía de equipos, para apoyar y mantener en óptimas</w:t>
      </w:r>
      <w:r w:rsidR="00DC0EC9" w:rsidRPr="007129D9">
        <w:rPr>
          <w:rFonts w:eastAsia="Times New Roman"/>
        </w:rPr>
        <w:t xml:space="preserve"> condiciones la operatividad </w:t>
      </w:r>
      <w:r w:rsidR="00441FEF" w:rsidRPr="007129D9">
        <w:rPr>
          <w:rFonts w:eastAsia="Times New Roman"/>
        </w:rPr>
        <w:t>de los equipos del Centro de Datos.</w:t>
      </w:r>
    </w:p>
    <w:p w14:paraId="08B22BC7" w14:textId="77777777" w:rsidR="003E0008" w:rsidRPr="007129D9" w:rsidRDefault="003E0008" w:rsidP="007129D9">
      <w:pPr>
        <w:widowControl w:val="0"/>
        <w:autoSpaceDE w:val="0"/>
        <w:autoSpaceDN w:val="0"/>
        <w:adjustRightInd w:val="0"/>
        <w:spacing w:before="14" w:after="0" w:line="360" w:lineRule="auto"/>
        <w:ind w:right="79"/>
        <w:jc w:val="both"/>
        <w:rPr>
          <w:rFonts w:eastAsia="Times New Roman"/>
        </w:rPr>
      </w:pPr>
    </w:p>
    <w:p w14:paraId="4E53DDBD" w14:textId="74A0FA93" w:rsidR="003E0008" w:rsidRPr="007129D9" w:rsidRDefault="003E0008" w:rsidP="007129D9">
      <w:pPr>
        <w:spacing w:line="360" w:lineRule="auto"/>
        <w:jc w:val="both"/>
      </w:pPr>
      <w:r w:rsidRPr="007129D9">
        <w:t xml:space="preserve">En el marco del fortalecimiento de las políticas de seguridad institucionales, se han implementado una serie de medidas estratégicas para proteger los recursos críticos y la información sensible de </w:t>
      </w:r>
      <w:r w:rsidR="00CC3C0A" w:rsidRPr="007129D9">
        <w:t>la institución</w:t>
      </w:r>
      <w:r w:rsidRPr="007129D9">
        <w:t xml:space="preserve">. </w:t>
      </w:r>
      <w:r w:rsidR="00CC3C0A" w:rsidRPr="007129D9">
        <w:t>Entre las medidas tomadas se</w:t>
      </w:r>
      <w:r w:rsidRPr="007129D9">
        <w:t xml:space="preserve"> incluye la incorporación de la doble autenticación para el acceso a las redes privadas virtuales (VPN) y al correo electrónico corporativo, así como un programa integral de concientización para el personal en </w:t>
      </w:r>
      <w:r w:rsidRPr="007129D9">
        <w:lastRenderedPageBreak/>
        <w:t xml:space="preserve">seguridad y ciberseguridad en conjunto con el Centro Nacional de Ciberseguridad, </w:t>
      </w:r>
      <w:r w:rsidR="00681971" w:rsidRPr="007129D9">
        <w:t>se ha</w:t>
      </w:r>
      <w:r w:rsidRPr="007129D9">
        <w:t xml:space="preserve"> ampliado el monitoreo de todas </w:t>
      </w:r>
      <w:r w:rsidR="00681971" w:rsidRPr="007129D9">
        <w:t>las</w:t>
      </w:r>
      <w:r w:rsidRPr="007129D9">
        <w:t xml:space="preserve"> redes internas y externas para la detección temprana del riesgo.</w:t>
      </w:r>
    </w:p>
    <w:p w14:paraId="026E7D85" w14:textId="7056D4C0" w:rsidR="003E0008" w:rsidRPr="007129D9" w:rsidRDefault="003E0008" w:rsidP="007129D9">
      <w:pPr>
        <w:spacing w:line="360" w:lineRule="auto"/>
        <w:jc w:val="both"/>
      </w:pPr>
      <w:r w:rsidRPr="007129D9">
        <w:t>Mejoras Alcanzadas</w:t>
      </w:r>
      <w:r w:rsidR="007A195F" w:rsidRPr="007129D9">
        <w:t xml:space="preserve"> puntuales:</w:t>
      </w:r>
    </w:p>
    <w:p w14:paraId="63D21355" w14:textId="3C0FFC08" w:rsidR="003E0008" w:rsidRPr="007129D9" w:rsidRDefault="003E0008" w:rsidP="007129D9">
      <w:pPr>
        <w:pStyle w:val="ListParagraph"/>
        <w:numPr>
          <w:ilvl w:val="1"/>
          <w:numId w:val="48"/>
        </w:numPr>
        <w:spacing w:line="360" w:lineRule="auto"/>
        <w:jc w:val="both"/>
      </w:pPr>
      <w:r w:rsidRPr="007129D9">
        <w:rPr>
          <w:b/>
          <w:bCs/>
        </w:rPr>
        <w:t>Reducción del Riesgo de Acceso No Autorizado:</w:t>
      </w:r>
      <w:r w:rsidRPr="007129D9">
        <w:t xml:space="preserve"> </w:t>
      </w:r>
      <w:r w:rsidR="00411604" w:rsidRPr="007129D9">
        <w:t>l</w:t>
      </w:r>
      <w:r w:rsidRPr="007129D9">
        <w:t>a doble autenticación reduce significativamente el riesgo de accesos no autorizados y protege contra ataques como el phishing, fortaleciendo la seguridad de nuestras infraestructuras tecnológicas.</w:t>
      </w:r>
    </w:p>
    <w:p w14:paraId="0D3C90AE" w14:textId="7B7FCD44" w:rsidR="003E0008" w:rsidRPr="007129D9" w:rsidRDefault="003E0008" w:rsidP="007129D9">
      <w:pPr>
        <w:pStyle w:val="ListParagraph"/>
        <w:numPr>
          <w:ilvl w:val="1"/>
          <w:numId w:val="48"/>
        </w:numPr>
        <w:spacing w:line="360" w:lineRule="auto"/>
        <w:jc w:val="both"/>
      </w:pPr>
      <w:r w:rsidRPr="007129D9">
        <w:rPr>
          <w:b/>
          <w:bCs/>
        </w:rPr>
        <w:t>Protección de Datos Corporativos:</w:t>
      </w:r>
      <w:r w:rsidRPr="007129D9">
        <w:t xml:space="preserve"> </w:t>
      </w:r>
      <w:r w:rsidR="00411604" w:rsidRPr="007129D9">
        <w:t>c</w:t>
      </w:r>
      <w:r w:rsidRPr="007129D9">
        <w:t>on la implementación de la doble autenticación en el correo electrónico, se dificulta enormemente el acceso no autorizado, reforzando la protección de los datos corporativos y garantizando la integridad de nuestras comunicaciones.</w:t>
      </w:r>
    </w:p>
    <w:p w14:paraId="678723CC" w14:textId="2947DF3C" w:rsidR="003E0008" w:rsidRPr="007129D9" w:rsidRDefault="003E0008" w:rsidP="007129D9">
      <w:pPr>
        <w:pStyle w:val="ListParagraph"/>
        <w:numPr>
          <w:ilvl w:val="1"/>
          <w:numId w:val="48"/>
        </w:numPr>
        <w:spacing w:line="360" w:lineRule="auto"/>
        <w:jc w:val="both"/>
      </w:pPr>
      <w:r w:rsidRPr="007129D9">
        <w:rPr>
          <w:b/>
          <w:bCs/>
        </w:rPr>
        <w:t>Fortalecimiento de la Cultura de Seguridad:</w:t>
      </w:r>
      <w:r w:rsidRPr="007129D9">
        <w:t xml:space="preserve"> </w:t>
      </w:r>
      <w:r w:rsidR="005D047F" w:rsidRPr="007129D9">
        <w:t>a</w:t>
      </w:r>
      <w:r w:rsidRPr="007129D9">
        <w:t xml:space="preserve"> través del programa de concientización, se busca reducir el riesgo de errores humanos y fortalecer la cultura de seguridad dentro de la organización, asegurando que todos los colaboradores adopten prácticas seguras en el manejo de la información.</w:t>
      </w:r>
    </w:p>
    <w:p w14:paraId="467538FA" w14:textId="5CDE2317" w:rsidR="003E0008" w:rsidRPr="007129D9" w:rsidRDefault="003E0008" w:rsidP="007129D9">
      <w:pPr>
        <w:pStyle w:val="ListParagraph"/>
        <w:numPr>
          <w:ilvl w:val="1"/>
          <w:numId w:val="48"/>
        </w:numPr>
        <w:spacing w:line="360" w:lineRule="auto"/>
        <w:jc w:val="both"/>
      </w:pPr>
      <w:r w:rsidRPr="007129D9">
        <w:rPr>
          <w:b/>
          <w:bCs/>
        </w:rPr>
        <w:t>Monitoreo y Seguimiento:</w:t>
      </w:r>
      <w:r w:rsidRPr="007129D9">
        <w:t xml:space="preserve"> </w:t>
      </w:r>
      <w:r w:rsidR="005D047F" w:rsidRPr="007129D9">
        <w:t>a</w:t>
      </w:r>
      <w:r w:rsidRPr="007129D9">
        <w:t xml:space="preserve"> través del Centro Nacional de Ciberseguridad </w:t>
      </w:r>
      <w:r w:rsidR="005D047F" w:rsidRPr="007129D9">
        <w:t>se ha</w:t>
      </w:r>
      <w:r w:rsidRPr="007129D9">
        <w:t xml:space="preserve"> ampliado en monitoreo a </w:t>
      </w:r>
      <w:r w:rsidR="00272BB3" w:rsidRPr="007129D9">
        <w:t>los</w:t>
      </w:r>
      <w:r w:rsidRPr="007129D9">
        <w:t xml:space="preserve"> sistemas y redes perimetrales, asegurando una oportuna gestión de parcheo ante cualquier evento e indicio de vulnerabilidad territorial identificada por el centro de monitoreo</w:t>
      </w:r>
    </w:p>
    <w:p w14:paraId="1A17AFEE" w14:textId="58B521A9" w:rsidR="003E0008" w:rsidRPr="007129D9" w:rsidRDefault="003E0008" w:rsidP="007129D9">
      <w:pPr>
        <w:spacing w:line="360" w:lineRule="auto"/>
        <w:jc w:val="both"/>
      </w:pPr>
      <w:r w:rsidRPr="007129D9">
        <w:t xml:space="preserve">Estas políticas y programas reflejan </w:t>
      </w:r>
      <w:r w:rsidR="00272BB3" w:rsidRPr="007129D9">
        <w:t>el</w:t>
      </w:r>
      <w:r w:rsidRPr="007129D9">
        <w:t xml:space="preserve"> compromiso con la seguridad institucional y la protección de </w:t>
      </w:r>
      <w:r w:rsidR="00272BB3" w:rsidRPr="007129D9">
        <w:t>los</w:t>
      </w:r>
      <w:r w:rsidRPr="007129D9">
        <w:t xml:space="preserve"> activos más valiosos.</w:t>
      </w:r>
    </w:p>
    <w:p w14:paraId="235838E6" w14:textId="58EF10D2" w:rsidR="00272BB3" w:rsidRPr="007129D9" w:rsidRDefault="00272BB3" w:rsidP="007129D9">
      <w:pPr>
        <w:spacing w:line="360" w:lineRule="auto"/>
        <w:jc w:val="both"/>
      </w:pPr>
      <w:r w:rsidRPr="007129D9">
        <w:t xml:space="preserve">En el marco de </w:t>
      </w:r>
      <w:r w:rsidR="00E61D0B" w:rsidRPr="007129D9">
        <w:t xml:space="preserve">mejora de procesos </w:t>
      </w:r>
      <w:r w:rsidR="00611DD3" w:rsidRPr="007129D9">
        <w:t>a través de recursos tecnológicos este año se han realizados las siguientes acciones:</w:t>
      </w:r>
    </w:p>
    <w:p w14:paraId="54A6B1F2" w14:textId="2580B71A" w:rsidR="00611DD3" w:rsidRPr="007129D9" w:rsidRDefault="007F4B00" w:rsidP="007129D9">
      <w:pPr>
        <w:pStyle w:val="ListParagraph"/>
        <w:numPr>
          <w:ilvl w:val="0"/>
          <w:numId w:val="49"/>
        </w:numPr>
        <w:spacing w:line="360" w:lineRule="auto"/>
        <w:jc w:val="both"/>
      </w:pPr>
      <w:r w:rsidRPr="007129D9">
        <w:lastRenderedPageBreak/>
        <w:t>Se implemento una nueva herramienta “DataTrasferSiuben” que permite el intercambio masivo de información para bases de datos de alto volúmenes de datos, con el propósito de eficientizar las entregas a las distintas instituciones del estado que forman parte del sistema de protección social forma segura.</w:t>
      </w:r>
    </w:p>
    <w:p w14:paraId="314E48CE" w14:textId="5ABC1C33" w:rsidR="007F4B00" w:rsidRPr="007129D9" w:rsidRDefault="007F4B00" w:rsidP="007129D9">
      <w:pPr>
        <w:pStyle w:val="ListParagraph"/>
        <w:numPr>
          <w:ilvl w:val="0"/>
          <w:numId w:val="49"/>
        </w:numPr>
        <w:spacing w:line="360" w:lineRule="auto"/>
        <w:jc w:val="both"/>
      </w:pPr>
      <w:r w:rsidRPr="007129D9">
        <w:t>Se fortaleció el proceso de Interoperabilidad del SIUBEN mediante la Adopción de la herramienta única de interoperabilidad del estado X-Road conectando por esta vía distintas instituciones que consumen nuestros servicios como lo son: CONAPE, INAIPI, TSS, MIVED, Carpeta Ciudadana, SISALRIL entre otras.</w:t>
      </w:r>
    </w:p>
    <w:p w14:paraId="01C3859D" w14:textId="64A9FF80" w:rsidR="007F4B00" w:rsidRPr="007129D9" w:rsidRDefault="00A84D85" w:rsidP="007129D9">
      <w:pPr>
        <w:pStyle w:val="ListParagraph"/>
        <w:numPr>
          <w:ilvl w:val="0"/>
          <w:numId w:val="49"/>
        </w:numPr>
        <w:spacing w:line="360" w:lineRule="auto"/>
        <w:jc w:val="both"/>
      </w:pPr>
      <w:r w:rsidRPr="007129D9">
        <w:t>Como parte de la Mejora continua que busca el fortalecimiento del registro social universal de hogares (RSUH), se adoptó la cartografía de la ONE, para lograr este objetivo fue necesario la implementación de una nueva herramienta tecnológica que permita en sitio, al momento de hacer los levantamientos de información unificar manzanas a nivel territorial y el reordenamientos de las viviendas, así como también cuando se requiere incluir una nueva manzana territorial ampliando así las cantidades de viviendas que existen en el territorio.</w:t>
      </w:r>
    </w:p>
    <w:p w14:paraId="0463A65D" w14:textId="1679B38B" w:rsidR="00A84D85" w:rsidRPr="0003125A" w:rsidRDefault="00A84D85" w:rsidP="007129D9">
      <w:pPr>
        <w:pStyle w:val="Heading2"/>
        <w:spacing w:line="360" w:lineRule="auto"/>
        <w:jc w:val="both"/>
        <w:rPr>
          <w:rFonts w:cs="Times New Roman"/>
          <w:b/>
          <w:bCs/>
          <w:color w:val="767171"/>
        </w:rPr>
      </w:pPr>
      <w:bookmarkStart w:id="45" w:name="_Toc216793576"/>
      <w:r w:rsidRPr="0003125A">
        <w:rPr>
          <w:rFonts w:cs="Times New Roman"/>
          <w:b/>
          <w:bCs/>
          <w:color w:val="767171"/>
        </w:rPr>
        <w:t>Desempeño del Sistema de Planificación y Desarrollo Institucional</w:t>
      </w:r>
      <w:bookmarkEnd w:id="45"/>
    </w:p>
    <w:p w14:paraId="5DADA84C" w14:textId="77777777" w:rsidR="007044DA" w:rsidRPr="007129D9" w:rsidRDefault="007044DA" w:rsidP="007129D9">
      <w:pPr>
        <w:spacing w:line="360" w:lineRule="auto"/>
        <w:jc w:val="both"/>
        <w:rPr>
          <w:rFonts w:eastAsia="Calibri"/>
        </w:rPr>
      </w:pPr>
      <w:r w:rsidRPr="007129D9">
        <w:t>El año 2025 se está formulando el Plan Estratégico Institucional 205-2028, mediante el apoyo de una consultoría externa. Debido a que al inicio del este año no se contaba con un PEI nuevo que marcara la dirección del Plan Operativo se asumió la continuidad del Plan</w:t>
      </w:r>
      <w:r w:rsidRPr="007129D9">
        <w:rPr>
          <w:b/>
          <w:bCs/>
        </w:rPr>
        <w:t xml:space="preserve"> Estratégico Institucional (PEI) 2021-2024</w:t>
      </w:r>
      <w:r w:rsidRPr="007129D9">
        <w:t xml:space="preserve"> del SIUBEN, con la ejecución de acciones que han permitido destacar el rol y uso del Registro Social Universal de Hogares y del Registro Único de Beneficiarios. En este sentido </w:t>
      </w:r>
      <w:r w:rsidRPr="007129D9">
        <w:rPr>
          <w:rFonts w:eastAsia="Calibri"/>
        </w:rPr>
        <w:t xml:space="preserve">la </w:t>
      </w:r>
      <w:r w:rsidRPr="007129D9">
        <w:rPr>
          <w:rFonts w:eastAsia="Calibri"/>
          <w:b/>
          <w:bCs/>
        </w:rPr>
        <w:t xml:space="preserve">gestión del Plan Operativo Anual </w:t>
      </w:r>
      <w:r w:rsidRPr="007129D9">
        <w:rPr>
          <w:rFonts w:eastAsia="Calibri"/>
          <w:b/>
          <w:bCs/>
        </w:rPr>
        <w:lastRenderedPageBreak/>
        <w:t>(POA)</w:t>
      </w:r>
      <w:r w:rsidRPr="007129D9">
        <w:rPr>
          <w:rFonts w:eastAsia="Calibri"/>
        </w:rPr>
        <w:t xml:space="preserve">, al mes de noviembre de 2025, refleja una ejecución acumulada del </w:t>
      </w:r>
      <w:r w:rsidRPr="007129D9">
        <w:rPr>
          <w:rFonts w:eastAsia="Calibri"/>
          <w:b/>
          <w:bCs/>
        </w:rPr>
        <w:t>87%</w:t>
      </w:r>
      <w:r w:rsidRPr="007129D9">
        <w:rPr>
          <w:rFonts w:eastAsia="Calibri"/>
        </w:rPr>
        <w:t xml:space="preserve"> con respecto a la planificación anual. </w:t>
      </w:r>
    </w:p>
    <w:p w14:paraId="6A1E6418" w14:textId="77777777" w:rsidR="007044DA" w:rsidRPr="007129D9" w:rsidRDefault="007044DA" w:rsidP="007129D9">
      <w:pPr>
        <w:spacing w:line="360" w:lineRule="auto"/>
        <w:jc w:val="both"/>
        <w:rPr>
          <w:rFonts w:eastAsia="Calibri"/>
        </w:rPr>
      </w:pPr>
      <w:r w:rsidRPr="007129D9">
        <w:rPr>
          <w:rFonts w:eastAsia="Calibri"/>
        </w:rPr>
        <w:t>El siguiente gráfico ilustra el desempeño promedio de las diferentes áreas de la institución en la ejecución de las actividades planificadas, evidenciando el progreso en cada una de ellas y su contribución al cumplimiento de los objetivos institucionales en 2025.</w:t>
      </w:r>
    </w:p>
    <w:p w14:paraId="0F2ED472" w14:textId="15FEAAB8" w:rsidR="00E41011" w:rsidRPr="007129D9" w:rsidRDefault="007044DA" w:rsidP="007129D9">
      <w:pPr>
        <w:keepNext/>
        <w:spacing w:line="360" w:lineRule="auto"/>
        <w:jc w:val="both"/>
      </w:pPr>
      <w:r w:rsidRPr="007129D9">
        <w:rPr>
          <w:noProof/>
        </w:rPr>
        <w:drawing>
          <wp:inline distT="0" distB="0" distL="0" distR="0" wp14:anchorId="7B4C4BFB" wp14:editId="79DD8FF1">
            <wp:extent cx="5029200" cy="2914650"/>
            <wp:effectExtent l="0" t="0" r="0" b="0"/>
            <wp:docPr id="50150109" name="Chart 1">
              <a:extLst xmlns:a="http://schemas.openxmlformats.org/drawingml/2006/main">
                <a:ext uri="{FF2B5EF4-FFF2-40B4-BE49-F238E27FC236}">
                  <a16:creationId xmlns:a16="http://schemas.microsoft.com/office/drawing/2014/main" id="{8CE210BA-F81D-991C-601E-6164667F74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EF6F50C" w14:textId="0D946820" w:rsidR="0088598F" w:rsidRPr="0003125A" w:rsidRDefault="00E41011" w:rsidP="0003125A">
      <w:pPr>
        <w:pStyle w:val="Caption"/>
        <w:spacing w:line="360" w:lineRule="auto"/>
        <w:jc w:val="center"/>
        <w:rPr>
          <w:rFonts w:eastAsia="Calibri"/>
          <w:color w:val="767171"/>
        </w:rPr>
      </w:pPr>
      <w:r w:rsidRPr="0003125A">
        <w:rPr>
          <w:rFonts w:eastAsia="Calibri"/>
          <w:color w:val="767171"/>
        </w:rPr>
        <w:t xml:space="preserve">Ilustración </w:t>
      </w:r>
      <w:r w:rsidRPr="0003125A">
        <w:rPr>
          <w:rFonts w:eastAsia="Calibri"/>
          <w:color w:val="767171"/>
        </w:rPr>
        <w:fldChar w:fldCharType="begin"/>
      </w:r>
      <w:r w:rsidRPr="0003125A">
        <w:rPr>
          <w:rFonts w:eastAsia="Calibri"/>
          <w:color w:val="767171"/>
        </w:rPr>
        <w:instrText xml:space="preserve"> SEQ Ilustración \* ARABIC </w:instrText>
      </w:r>
      <w:r w:rsidRPr="0003125A">
        <w:rPr>
          <w:rFonts w:eastAsia="Calibri"/>
          <w:color w:val="767171"/>
        </w:rPr>
        <w:fldChar w:fldCharType="separate"/>
      </w:r>
      <w:r w:rsidR="0048550E">
        <w:rPr>
          <w:rFonts w:eastAsia="Calibri"/>
          <w:noProof/>
          <w:color w:val="767171"/>
        </w:rPr>
        <w:t>7</w:t>
      </w:r>
      <w:r w:rsidRPr="0003125A">
        <w:rPr>
          <w:rFonts w:eastAsia="Calibri"/>
          <w:color w:val="767171"/>
        </w:rPr>
        <w:fldChar w:fldCharType="end"/>
      </w:r>
      <w:r w:rsidRPr="0003125A">
        <w:rPr>
          <w:rFonts w:eastAsia="Calibri"/>
          <w:color w:val="767171"/>
        </w:rPr>
        <w:t>. Desempeño POA por área. Fuente: Div. Formulación, MyE PPP</w:t>
      </w:r>
    </w:p>
    <w:p w14:paraId="0B2B1D04" w14:textId="77777777" w:rsidR="00C9144A" w:rsidRPr="007129D9" w:rsidRDefault="00C9144A" w:rsidP="007129D9">
      <w:pPr>
        <w:pStyle w:val="Heading3"/>
        <w:spacing w:line="360" w:lineRule="auto"/>
        <w:rPr>
          <w:rFonts w:ascii="Times New Roman" w:hAnsi="Times New Roman" w:cs="Times New Roman"/>
          <w:b/>
          <w:bCs/>
          <w:color w:val="767171"/>
        </w:rPr>
      </w:pPr>
      <w:bookmarkStart w:id="46" w:name="_Toc186724086"/>
      <w:bookmarkStart w:id="47" w:name="_Toc216793577"/>
      <w:r w:rsidRPr="007129D9">
        <w:rPr>
          <w:rFonts w:ascii="Times New Roman" w:hAnsi="Times New Roman" w:cs="Times New Roman"/>
          <w:b/>
          <w:bCs/>
          <w:color w:val="767171"/>
        </w:rPr>
        <w:t>Cooperación Internacional</w:t>
      </w:r>
      <w:bookmarkEnd w:id="46"/>
      <w:bookmarkEnd w:id="47"/>
    </w:p>
    <w:p w14:paraId="43C9A003" w14:textId="0230664D" w:rsidR="00651403" w:rsidRPr="007129D9" w:rsidRDefault="001E6D97" w:rsidP="0003125A">
      <w:pPr>
        <w:pStyle w:val="Heading4"/>
        <w:spacing w:line="360" w:lineRule="auto"/>
        <w:rPr>
          <w:rFonts w:ascii="Times New Roman" w:hAnsi="Times New Roman" w:cs="Times New Roman"/>
          <w:b/>
          <w:bCs/>
          <w:i w:val="0"/>
          <w:iCs w:val="0"/>
          <w:color w:val="767171"/>
        </w:rPr>
      </w:pPr>
      <w:r w:rsidRPr="007129D9">
        <w:rPr>
          <w:rFonts w:ascii="Times New Roman" w:hAnsi="Times New Roman" w:cs="Times New Roman"/>
          <w:b/>
          <w:bCs/>
          <w:i w:val="0"/>
          <w:iCs w:val="0"/>
          <w:color w:val="767171"/>
        </w:rPr>
        <w:t>Banco Interamericano de Desarrollo (BID)</w:t>
      </w:r>
    </w:p>
    <w:p w14:paraId="46697CEC" w14:textId="23706340" w:rsidR="003A232A" w:rsidRPr="007129D9" w:rsidRDefault="001B2C77" w:rsidP="007129D9">
      <w:pPr>
        <w:spacing w:line="360" w:lineRule="auto"/>
        <w:jc w:val="both"/>
        <w:rPr>
          <w:b/>
          <w:bCs/>
        </w:rPr>
      </w:pPr>
      <w:r w:rsidRPr="007129D9">
        <w:t>La cooperación internacional constituye un pilar esencial para el desarrollo y consolidación de las capacidades institucionales del SIUBEN.</w:t>
      </w:r>
      <w:r w:rsidR="00661E6B" w:rsidRPr="007129D9">
        <w:t xml:space="preserve"> La cooperación ha sido determinante en la ampliación de sus registros, el fortalecimiento de su infraestructura tecnológica, la profesionalización técnica y la consolidación del </w:t>
      </w:r>
      <w:r w:rsidR="00661E6B" w:rsidRPr="007129D9">
        <w:rPr>
          <w:b/>
          <w:bCs/>
        </w:rPr>
        <w:t>Registro Social Universal de Hogares (RSUH)</w:t>
      </w:r>
      <w:r w:rsidR="00661E6B" w:rsidRPr="007129D9">
        <w:t xml:space="preserve"> y el </w:t>
      </w:r>
      <w:r w:rsidR="00661E6B" w:rsidRPr="007129D9">
        <w:rPr>
          <w:b/>
          <w:bCs/>
        </w:rPr>
        <w:t>Registro Único de Beneficiarios (RUB).</w:t>
      </w:r>
    </w:p>
    <w:p w14:paraId="4B720B29" w14:textId="77777777" w:rsidR="003E6485" w:rsidRPr="007129D9" w:rsidRDefault="003E6485" w:rsidP="007129D9">
      <w:pPr>
        <w:spacing w:line="360" w:lineRule="auto"/>
        <w:jc w:val="both"/>
      </w:pPr>
      <w:r w:rsidRPr="007129D9">
        <w:t xml:space="preserve">El macroproyecto </w:t>
      </w:r>
      <w:r w:rsidRPr="007129D9">
        <w:rPr>
          <w:b/>
          <w:bCs/>
        </w:rPr>
        <w:t>“Apoyo a la consolidación de un sistema de protección social inclusivo en República Dominicana”</w:t>
      </w:r>
      <w:r w:rsidRPr="007129D9">
        <w:t xml:space="preserve">, financiado </w:t>
      </w:r>
      <w:r w:rsidRPr="007129D9">
        <w:lastRenderedPageBreak/>
        <w:t>por el BID, representa la operación de cooperación más significativa del SIUBEN durante este año, tanto en inversión como en impacto territorial e institucional. Esta iniciativa involucra a múltiples instituciones gubernamentales y busca mejorar las condiciones de vida de la población vulnerable mediante:</w:t>
      </w:r>
    </w:p>
    <w:p w14:paraId="71230DFE" w14:textId="77777777" w:rsidR="003E6485" w:rsidRPr="007129D9" w:rsidRDefault="003E6485" w:rsidP="007129D9">
      <w:pPr>
        <w:numPr>
          <w:ilvl w:val="0"/>
          <w:numId w:val="50"/>
        </w:numPr>
        <w:spacing w:line="360" w:lineRule="auto"/>
        <w:jc w:val="both"/>
      </w:pPr>
      <w:r w:rsidRPr="007129D9">
        <w:t>el fortalecimiento de la Red de Protección Social,</w:t>
      </w:r>
    </w:p>
    <w:p w14:paraId="68DCAAE7" w14:textId="77777777" w:rsidR="003E6485" w:rsidRPr="007129D9" w:rsidRDefault="003E6485" w:rsidP="007129D9">
      <w:pPr>
        <w:numPr>
          <w:ilvl w:val="0"/>
          <w:numId w:val="50"/>
        </w:numPr>
        <w:spacing w:line="360" w:lineRule="auto"/>
        <w:jc w:val="both"/>
      </w:pPr>
      <w:r w:rsidRPr="007129D9">
        <w:t>la consolidación de los registros sociales,</w:t>
      </w:r>
    </w:p>
    <w:p w14:paraId="749553D4" w14:textId="77777777" w:rsidR="003E6485" w:rsidRPr="007129D9" w:rsidRDefault="003E6485" w:rsidP="007129D9">
      <w:pPr>
        <w:numPr>
          <w:ilvl w:val="0"/>
          <w:numId w:val="50"/>
        </w:numPr>
        <w:spacing w:line="360" w:lineRule="auto"/>
        <w:jc w:val="both"/>
      </w:pPr>
      <w:r w:rsidRPr="007129D9">
        <w:t>y la creación del componente de cuidados dentro del programa Supérate.</w:t>
      </w:r>
    </w:p>
    <w:p w14:paraId="1FBDEC25" w14:textId="77777777" w:rsidR="003E6485" w:rsidRPr="007129D9" w:rsidRDefault="003E6485" w:rsidP="007129D9">
      <w:pPr>
        <w:spacing w:line="360" w:lineRule="auto"/>
        <w:jc w:val="both"/>
      </w:pPr>
      <w:r w:rsidRPr="007129D9">
        <w:t xml:space="preserve">El SIUBEN participa en </w:t>
      </w:r>
      <w:r w:rsidRPr="007129D9">
        <w:rPr>
          <w:b/>
          <w:bCs/>
        </w:rPr>
        <w:t>cuatro productos estratégicos</w:t>
      </w:r>
      <w:r w:rsidRPr="007129D9">
        <w:t>, con avances sustantivos en cada uno:</w:t>
      </w:r>
    </w:p>
    <w:p w14:paraId="1A9E6A0C" w14:textId="1A3886B7" w:rsidR="00DF3332" w:rsidRPr="007129D9" w:rsidRDefault="00DF3332" w:rsidP="007129D9">
      <w:pPr>
        <w:pStyle w:val="ListParagraph"/>
        <w:numPr>
          <w:ilvl w:val="0"/>
          <w:numId w:val="51"/>
        </w:numPr>
        <w:spacing w:line="360" w:lineRule="auto"/>
        <w:jc w:val="both"/>
        <w:rPr>
          <w:b/>
          <w:bCs/>
        </w:rPr>
      </w:pPr>
      <w:r w:rsidRPr="007129D9">
        <w:rPr>
          <w:b/>
          <w:bCs/>
        </w:rPr>
        <w:t>Oficinas regionales equipadas para almacenamiento y protección de la información</w:t>
      </w:r>
      <w:r w:rsidR="00C779F9" w:rsidRPr="007129D9">
        <w:rPr>
          <w:b/>
          <w:bCs/>
        </w:rPr>
        <w:t xml:space="preserve">. </w:t>
      </w:r>
      <w:r w:rsidRPr="007129D9">
        <w:t>Este componente garantiza capacidades robustas para la gestión de datos en las 10 regionales del SIUBEN. Se han recibido e instalado la mayoría de los equipos de almacenamiento y seguridad informática, alcanzando:</w:t>
      </w:r>
    </w:p>
    <w:p w14:paraId="4A56FD57" w14:textId="40953F52" w:rsidR="00DF3332" w:rsidRPr="007129D9" w:rsidRDefault="00DF3332" w:rsidP="007129D9">
      <w:pPr>
        <w:numPr>
          <w:ilvl w:val="0"/>
          <w:numId w:val="52"/>
        </w:numPr>
        <w:spacing w:line="360" w:lineRule="auto"/>
        <w:jc w:val="both"/>
      </w:pPr>
      <w:r w:rsidRPr="007129D9">
        <w:rPr>
          <w:b/>
          <w:bCs/>
        </w:rPr>
        <w:t>57.23% de ejecución presupuestaria</w:t>
      </w:r>
      <w:r w:rsidRPr="007129D9">
        <w:t xml:space="preserve"> (USD</w:t>
      </w:r>
      <w:r w:rsidR="004573DD" w:rsidRPr="007129D9">
        <w:t>$</w:t>
      </w:r>
      <w:r w:rsidRPr="007129D9">
        <w:t>211,053.23),</w:t>
      </w:r>
    </w:p>
    <w:p w14:paraId="0641C82D" w14:textId="77777777" w:rsidR="00DF3332" w:rsidRPr="007129D9" w:rsidRDefault="00DF3332" w:rsidP="007129D9">
      <w:pPr>
        <w:numPr>
          <w:ilvl w:val="0"/>
          <w:numId w:val="52"/>
        </w:numPr>
        <w:spacing w:line="360" w:lineRule="auto"/>
        <w:jc w:val="both"/>
      </w:pPr>
      <w:r w:rsidRPr="007129D9">
        <w:rPr>
          <w:b/>
          <w:bCs/>
        </w:rPr>
        <w:t>85% de avance programático</w:t>
      </w:r>
      <w:r w:rsidRPr="007129D9">
        <w:t>.</w:t>
      </w:r>
    </w:p>
    <w:p w14:paraId="24A92A76" w14:textId="77777777" w:rsidR="00DF3332" w:rsidRPr="007129D9" w:rsidRDefault="00DF3332" w:rsidP="007129D9">
      <w:pPr>
        <w:spacing w:line="360" w:lineRule="auto"/>
        <w:ind w:left="426"/>
        <w:jc w:val="both"/>
      </w:pPr>
      <w:r w:rsidRPr="007129D9">
        <w:t>Este fortalecimiento asegura mejores condiciones para el manejo de datos sensibles y para la continuidad institucional en todas las regiones.</w:t>
      </w:r>
    </w:p>
    <w:p w14:paraId="3B0553F0" w14:textId="398BA5FB" w:rsidR="00DF3332" w:rsidRPr="007129D9" w:rsidRDefault="00DF3332" w:rsidP="007129D9">
      <w:pPr>
        <w:pStyle w:val="ListParagraph"/>
        <w:numPr>
          <w:ilvl w:val="0"/>
          <w:numId w:val="53"/>
        </w:numPr>
        <w:spacing w:line="360" w:lineRule="auto"/>
        <w:jc w:val="both"/>
      </w:pPr>
      <w:r w:rsidRPr="007129D9">
        <w:rPr>
          <w:b/>
          <w:bCs/>
        </w:rPr>
        <w:t>Implementación del Registro Social Universal de Hogares SIUBEN+</w:t>
      </w:r>
      <w:r w:rsidR="00254CE7" w:rsidRPr="007129D9">
        <w:t>.</w:t>
      </w:r>
      <w:r w:rsidR="00254CE7" w:rsidRPr="007129D9">
        <w:rPr>
          <w:b/>
          <w:bCs/>
        </w:rPr>
        <w:t xml:space="preserve"> </w:t>
      </w:r>
      <w:r w:rsidRPr="007129D9">
        <w:t>Este producto está orientado a crear una plataforma tecnológica moderna, segura y escalable que permita:</w:t>
      </w:r>
    </w:p>
    <w:p w14:paraId="56720151" w14:textId="77777777" w:rsidR="00DF3332" w:rsidRPr="007129D9" w:rsidRDefault="00DF3332" w:rsidP="007129D9">
      <w:pPr>
        <w:numPr>
          <w:ilvl w:val="0"/>
          <w:numId w:val="57"/>
        </w:numPr>
        <w:spacing w:line="360" w:lineRule="auto"/>
        <w:jc w:val="both"/>
      </w:pPr>
      <w:r w:rsidRPr="007129D9">
        <w:t>reemplazar equipos obsoletos,</w:t>
      </w:r>
    </w:p>
    <w:p w14:paraId="6EA9662D" w14:textId="77777777" w:rsidR="00DF3332" w:rsidRPr="007129D9" w:rsidRDefault="00DF3332" w:rsidP="007129D9">
      <w:pPr>
        <w:numPr>
          <w:ilvl w:val="0"/>
          <w:numId w:val="57"/>
        </w:numPr>
        <w:spacing w:line="360" w:lineRule="auto"/>
        <w:jc w:val="both"/>
      </w:pPr>
      <w:r w:rsidRPr="007129D9">
        <w:t>fortalecer la infraestructura para procesos intensivos de cruce de datos y interoperabilidad,</w:t>
      </w:r>
    </w:p>
    <w:p w14:paraId="73C1BFCF" w14:textId="77777777" w:rsidR="00DF3332" w:rsidRPr="007129D9" w:rsidRDefault="00DF3332" w:rsidP="007129D9">
      <w:pPr>
        <w:numPr>
          <w:ilvl w:val="0"/>
          <w:numId w:val="57"/>
        </w:numPr>
        <w:spacing w:line="360" w:lineRule="auto"/>
        <w:jc w:val="both"/>
      </w:pPr>
      <w:r w:rsidRPr="007129D9">
        <w:lastRenderedPageBreak/>
        <w:t>y apoyar el desarrollo de herramientas institucionales clave.</w:t>
      </w:r>
    </w:p>
    <w:p w14:paraId="6AE864F4" w14:textId="77777777" w:rsidR="00DF3332" w:rsidRPr="007129D9" w:rsidRDefault="00DF3332" w:rsidP="007129D9">
      <w:pPr>
        <w:spacing w:line="360" w:lineRule="auto"/>
        <w:ind w:left="426"/>
        <w:jc w:val="both"/>
      </w:pPr>
      <w:r w:rsidRPr="007129D9">
        <w:t xml:space="preserve">Incluye la adquisición de soluciones de </w:t>
      </w:r>
      <w:r w:rsidRPr="007129D9">
        <w:rPr>
          <w:b/>
          <w:bCs/>
        </w:rPr>
        <w:t>ciberseguridad y seguridad perimetral</w:t>
      </w:r>
      <w:r w:rsidRPr="007129D9">
        <w:t>, fundamentales ante los recientes incidentes de ciberataques en el sector público.</w:t>
      </w:r>
    </w:p>
    <w:p w14:paraId="7075CF1C" w14:textId="77777777" w:rsidR="00DF3332" w:rsidRPr="007129D9" w:rsidRDefault="00DF3332" w:rsidP="007129D9">
      <w:pPr>
        <w:spacing w:line="360" w:lineRule="auto"/>
        <w:ind w:left="426"/>
        <w:jc w:val="both"/>
      </w:pPr>
      <w:r w:rsidRPr="007129D9">
        <w:t>Actualmente, presenta:</w:t>
      </w:r>
    </w:p>
    <w:p w14:paraId="729769B8" w14:textId="53EF7913" w:rsidR="00DF3332" w:rsidRPr="007129D9" w:rsidRDefault="00DF3332" w:rsidP="007129D9">
      <w:pPr>
        <w:numPr>
          <w:ilvl w:val="0"/>
          <w:numId w:val="54"/>
        </w:numPr>
        <w:spacing w:line="360" w:lineRule="auto"/>
        <w:jc w:val="both"/>
      </w:pPr>
      <w:r w:rsidRPr="007129D9">
        <w:rPr>
          <w:b/>
          <w:bCs/>
        </w:rPr>
        <w:t>40% de ejecución presupuestaria comprometida</w:t>
      </w:r>
      <w:r w:rsidRPr="007129D9">
        <w:t xml:space="preserve"> (USD</w:t>
      </w:r>
      <w:r w:rsidR="004573DD" w:rsidRPr="007129D9">
        <w:t>$</w:t>
      </w:r>
      <w:r w:rsidRPr="007129D9">
        <w:t>930,618.87),</w:t>
      </w:r>
    </w:p>
    <w:p w14:paraId="35BF9E1F" w14:textId="77777777" w:rsidR="00DF3332" w:rsidRPr="007129D9" w:rsidRDefault="00DF3332" w:rsidP="007129D9">
      <w:pPr>
        <w:numPr>
          <w:ilvl w:val="0"/>
          <w:numId w:val="54"/>
        </w:numPr>
        <w:spacing w:line="360" w:lineRule="auto"/>
        <w:jc w:val="both"/>
      </w:pPr>
      <w:r w:rsidRPr="007129D9">
        <w:rPr>
          <w:b/>
          <w:bCs/>
        </w:rPr>
        <w:t>40% de avance programático</w:t>
      </w:r>
      <w:r w:rsidRPr="007129D9">
        <w:t>.</w:t>
      </w:r>
    </w:p>
    <w:p w14:paraId="46753B77" w14:textId="77777777" w:rsidR="0091482C" w:rsidRPr="007129D9" w:rsidRDefault="0091482C" w:rsidP="007129D9">
      <w:pPr>
        <w:pStyle w:val="ListParagraph"/>
        <w:numPr>
          <w:ilvl w:val="0"/>
          <w:numId w:val="27"/>
        </w:numPr>
        <w:spacing w:line="360" w:lineRule="auto"/>
        <w:ind w:left="142" w:hanging="284"/>
        <w:jc w:val="both"/>
        <w:rPr>
          <w:b/>
          <w:bCs/>
        </w:rPr>
      </w:pPr>
      <w:r w:rsidRPr="007129D9">
        <w:rPr>
          <w:b/>
          <w:bCs/>
        </w:rPr>
        <w:t>Oficina de análisis predictivo: fortalecimiento estratégico</w:t>
      </w:r>
    </w:p>
    <w:p w14:paraId="1A7729C3" w14:textId="77777777" w:rsidR="0091482C" w:rsidRPr="007129D9" w:rsidRDefault="0091482C" w:rsidP="007129D9">
      <w:pPr>
        <w:spacing w:line="360" w:lineRule="auto"/>
        <w:jc w:val="both"/>
      </w:pPr>
      <w:r w:rsidRPr="007129D9">
        <w:t>Este componente impulsa la transición hacia un SIUBEN con capacidades avanzadas de analítica y Big Data. Incluye:</w:t>
      </w:r>
    </w:p>
    <w:p w14:paraId="6889D609" w14:textId="77777777" w:rsidR="0091482C" w:rsidRPr="007129D9" w:rsidRDefault="0091482C" w:rsidP="007129D9">
      <w:pPr>
        <w:numPr>
          <w:ilvl w:val="0"/>
          <w:numId w:val="56"/>
        </w:numPr>
        <w:spacing w:line="360" w:lineRule="auto"/>
        <w:jc w:val="both"/>
      </w:pPr>
      <w:r w:rsidRPr="007129D9">
        <w:t>validación de procesos de integración de bases de datos,</w:t>
      </w:r>
    </w:p>
    <w:p w14:paraId="0AE4F9F4" w14:textId="77777777" w:rsidR="0091482C" w:rsidRPr="007129D9" w:rsidRDefault="0091482C" w:rsidP="007129D9">
      <w:pPr>
        <w:numPr>
          <w:ilvl w:val="0"/>
          <w:numId w:val="56"/>
        </w:numPr>
        <w:spacing w:line="360" w:lineRule="auto"/>
        <w:jc w:val="both"/>
      </w:pPr>
      <w:r w:rsidRPr="007129D9">
        <w:t>diseño de estrategias para la vinculación de individuos sin cédula,</w:t>
      </w:r>
    </w:p>
    <w:p w14:paraId="0D55C196" w14:textId="77777777" w:rsidR="0091482C" w:rsidRPr="007129D9" w:rsidRDefault="0091482C" w:rsidP="007129D9">
      <w:pPr>
        <w:numPr>
          <w:ilvl w:val="0"/>
          <w:numId w:val="56"/>
        </w:numPr>
        <w:spacing w:line="360" w:lineRule="auto"/>
        <w:jc w:val="both"/>
      </w:pPr>
      <w:r w:rsidRPr="007129D9">
        <w:t>adquisición de tecnologías de explotación de datos y análisis predictivos,</w:t>
      </w:r>
    </w:p>
    <w:p w14:paraId="2DF056F5" w14:textId="77777777" w:rsidR="0091482C" w:rsidRPr="007129D9" w:rsidRDefault="0091482C" w:rsidP="007129D9">
      <w:pPr>
        <w:numPr>
          <w:ilvl w:val="0"/>
          <w:numId w:val="56"/>
        </w:numPr>
        <w:spacing w:line="360" w:lineRule="auto"/>
        <w:jc w:val="both"/>
      </w:pPr>
      <w:r w:rsidRPr="007129D9">
        <w:t>y formación técnica especializada.</w:t>
      </w:r>
    </w:p>
    <w:p w14:paraId="7844C912" w14:textId="77777777" w:rsidR="0091482C" w:rsidRPr="007129D9" w:rsidRDefault="0091482C" w:rsidP="007129D9">
      <w:pPr>
        <w:spacing w:line="360" w:lineRule="auto"/>
        <w:jc w:val="both"/>
      </w:pPr>
      <w:r w:rsidRPr="007129D9">
        <w:t>Se registra:</w:t>
      </w:r>
    </w:p>
    <w:p w14:paraId="01E2B01A" w14:textId="38AB1624" w:rsidR="0091482C" w:rsidRPr="007129D9" w:rsidRDefault="0091482C" w:rsidP="007129D9">
      <w:pPr>
        <w:numPr>
          <w:ilvl w:val="0"/>
          <w:numId w:val="55"/>
        </w:numPr>
        <w:spacing w:line="360" w:lineRule="auto"/>
        <w:jc w:val="both"/>
      </w:pPr>
      <w:r w:rsidRPr="007129D9">
        <w:rPr>
          <w:b/>
          <w:bCs/>
        </w:rPr>
        <w:t>5.64% de ejecución presupuestaria</w:t>
      </w:r>
      <w:r w:rsidRPr="007129D9">
        <w:t xml:space="preserve"> (USD</w:t>
      </w:r>
      <w:r w:rsidR="004573DD" w:rsidRPr="007129D9">
        <w:t>$</w:t>
      </w:r>
      <w:r w:rsidRPr="007129D9">
        <w:t>6,676.27),</w:t>
      </w:r>
    </w:p>
    <w:p w14:paraId="708A92F5" w14:textId="77777777" w:rsidR="0091482C" w:rsidRPr="007129D9" w:rsidRDefault="0091482C" w:rsidP="007129D9">
      <w:pPr>
        <w:numPr>
          <w:ilvl w:val="0"/>
          <w:numId w:val="55"/>
        </w:numPr>
        <w:spacing w:line="360" w:lineRule="auto"/>
        <w:jc w:val="both"/>
      </w:pPr>
      <w:r w:rsidRPr="007129D9">
        <w:rPr>
          <w:b/>
          <w:bCs/>
        </w:rPr>
        <w:t>10% de avance programático</w:t>
      </w:r>
      <w:r w:rsidRPr="007129D9">
        <w:t>.</w:t>
      </w:r>
    </w:p>
    <w:p w14:paraId="36EF105B" w14:textId="77777777" w:rsidR="004573DD" w:rsidRPr="007129D9" w:rsidRDefault="004573DD" w:rsidP="007129D9">
      <w:pPr>
        <w:spacing w:line="360" w:lineRule="auto"/>
        <w:jc w:val="both"/>
        <w:rPr>
          <w:b/>
          <w:bCs/>
        </w:rPr>
      </w:pPr>
      <w:r w:rsidRPr="007129D9">
        <w:rPr>
          <w:b/>
          <w:bCs/>
        </w:rPr>
        <w:t>Levantamiento socioeconómico de hogares</w:t>
      </w:r>
    </w:p>
    <w:p w14:paraId="0C534DA6" w14:textId="77777777" w:rsidR="004573DD" w:rsidRPr="007129D9" w:rsidRDefault="004573DD" w:rsidP="007129D9">
      <w:pPr>
        <w:spacing w:line="360" w:lineRule="auto"/>
        <w:jc w:val="both"/>
      </w:pPr>
      <w:r w:rsidRPr="007129D9">
        <w:t>Este producto constituye la operación de campo más amplia del proyecto. Se ejecuta en dos fases:</w:t>
      </w:r>
    </w:p>
    <w:p w14:paraId="72D6A3EE" w14:textId="57A1681F" w:rsidR="004573DD" w:rsidRPr="007129D9" w:rsidRDefault="004573DD" w:rsidP="007129D9">
      <w:pPr>
        <w:numPr>
          <w:ilvl w:val="0"/>
          <w:numId w:val="58"/>
        </w:numPr>
        <w:spacing w:line="360" w:lineRule="auto"/>
        <w:jc w:val="both"/>
      </w:pPr>
      <w:r w:rsidRPr="007129D9">
        <w:rPr>
          <w:b/>
          <w:bCs/>
        </w:rPr>
        <w:t>Fase 1</w:t>
      </w:r>
      <w:r w:rsidRPr="007129D9">
        <w:t>: 75,000 hogares levantados en Santo Domingo Este y Azua</w:t>
      </w:r>
      <w:r w:rsidR="009261EB" w:rsidRPr="007129D9">
        <w:t xml:space="preserve">, del cual se </w:t>
      </w:r>
      <w:r w:rsidR="007044DA" w:rsidRPr="007129D9">
        <w:t>logró</w:t>
      </w:r>
      <w:r w:rsidR="009261EB" w:rsidRPr="007129D9">
        <w:t xml:space="preserve"> el 100% de los hogares gestionados.</w:t>
      </w:r>
    </w:p>
    <w:p w14:paraId="2F5BDE5E" w14:textId="77777777" w:rsidR="004573DD" w:rsidRPr="007129D9" w:rsidRDefault="004573DD" w:rsidP="007129D9">
      <w:pPr>
        <w:numPr>
          <w:ilvl w:val="0"/>
          <w:numId w:val="58"/>
        </w:numPr>
        <w:spacing w:line="360" w:lineRule="auto"/>
        <w:jc w:val="both"/>
      </w:pPr>
      <w:r w:rsidRPr="007129D9">
        <w:rPr>
          <w:b/>
          <w:bCs/>
        </w:rPr>
        <w:lastRenderedPageBreak/>
        <w:t>Fase 2</w:t>
      </w:r>
      <w:r w:rsidRPr="007129D9">
        <w:t xml:space="preserve">: meta de 150,000 hogares, con </w:t>
      </w:r>
      <w:r w:rsidRPr="007129D9">
        <w:rPr>
          <w:b/>
          <w:bCs/>
        </w:rPr>
        <w:t>86% de avance</w:t>
      </w:r>
      <w:r w:rsidRPr="007129D9">
        <w:t xml:space="preserve"> en Elías Piña, San José de Ocoa y San Juan.</w:t>
      </w:r>
    </w:p>
    <w:p w14:paraId="1651EA09" w14:textId="1BA16F72" w:rsidR="004573DD" w:rsidRPr="007129D9" w:rsidRDefault="004573DD" w:rsidP="007129D9">
      <w:pPr>
        <w:tabs>
          <w:tab w:val="num" w:pos="720"/>
        </w:tabs>
        <w:spacing w:line="360" w:lineRule="auto"/>
        <w:jc w:val="both"/>
      </w:pPr>
      <w:r w:rsidRPr="007129D9">
        <w:t>La ejecución presupuestaria asciende a:</w:t>
      </w:r>
      <w:r w:rsidR="009261EB" w:rsidRPr="007129D9">
        <w:t xml:space="preserve"> </w:t>
      </w:r>
      <w:r w:rsidRPr="007129D9">
        <w:rPr>
          <w:b/>
          <w:bCs/>
        </w:rPr>
        <w:t>48.68%</w:t>
      </w:r>
      <w:r w:rsidRPr="007129D9">
        <w:t>, equivalente a USD</w:t>
      </w:r>
      <w:r w:rsidR="009261EB" w:rsidRPr="007129D9">
        <w:t>$</w:t>
      </w:r>
      <w:r w:rsidRPr="007129D9">
        <w:t>1,460,263.19.</w:t>
      </w:r>
    </w:p>
    <w:p w14:paraId="53B232E6" w14:textId="77777777" w:rsidR="00651403" w:rsidRPr="007129D9" w:rsidRDefault="00651403" w:rsidP="007129D9">
      <w:pPr>
        <w:tabs>
          <w:tab w:val="num" w:pos="720"/>
        </w:tabs>
        <w:spacing w:line="360" w:lineRule="auto"/>
        <w:jc w:val="both"/>
      </w:pPr>
      <w:r w:rsidRPr="007129D9">
        <w:t xml:space="preserve">El proyecto cuenta con una asignación total de </w:t>
      </w:r>
      <w:r w:rsidRPr="007129D9">
        <w:rPr>
          <w:b/>
          <w:bCs/>
        </w:rPr>
        <w:t>USD 6,000,000</w:t>
      </w:r>
      <w:r w:rsidRPr="007129D9">
        <w:t xml:space="preserve">, destinados a impactar a </w:t>
      </w:r>
      <w:r w:rsidRPr="007129D9">
        <w:rPr>
          <w:b/>
          <w:bCs/>
        </w:rPr>
        <w:t>225,000 hogares vulnerables</w:t>
      </w:r>
      <w:r w:rsidRPr="007129D9">
        <w:t xml:space="preserve"> y fortalecer el SIUBEN como institución clave del sistema de protección social.</w:t>
      </w:r>
    </w:p>
    <w:p w14:paraId="76578A87" w14:textId="77777777" w:rsidR="00651403" w:rsidRPr="007129D9" w:rsidRDefault="00651403" w:rsidP="007129D9">
      <w:pPr>
        <w:tabs>
          <w:tab w:val="num" w:pos="720"/>
        </w:tabs>
        <w:spacing w:line="360" w:lineRule="auto"/>
        <w:jc w:val="both"/>
      </w:pPr>
      <w:r w:rsidRPr="007129D9">
        <w:t>Hasta la fecha se registra:</w:t>
      </w:r>
    </w:p>
    <w:p w14:paraId="176A493E" w14:textId="77777777" w:rsidR="00651403" w:rsidRPr="007129D9" w:rsidRDefault="00651403" w:rsidP="007129D9">
      <w:pPr>
        <w:numPr>
          <w:ilvl w:val="0"/>
          <w:numId w:val="59"/>
        </w:numPr>
        <w:spacing w:line="360" w:lineRule="auto"/>
        <w:jc w:val="both"/>
      </w:pPr>
      <w:r w:rsidRPr="007129D9">
        <w:rPr>
          <w:b/>
          <w:bCs/>
        </w:rPr>
        <w:t>69.85% de ejecución presupuestaria</w:t>
      </w:r>
      <w:r w:rsidRPr="007129D9">
        <w:t xml:space="preserve"> (USD 4,190,855.03),</w:t>
      </w:r>
    </w:p>
    <w:p w14:paraId="63888E16" w14:textId="77777777" w:rsidR="00651403" w:rsidRPr="007129D9" w:rsidRDefault="00651403" w:rsidP="007129D9">
      <w:pPr>
        <w:numPr>
          <w:ilvl w:val="0"/>
          <w:numId w:val="59"/>
        </w:numPr>
        <w:spacing w:line="360" w:lineRule="auto"/>
        <w:jc w:val="both"/>
      </w:pPr>
      <w:r w:rsidRPr="007129D9">
        <w:rPr>
          <w:b/>
          <w:bCs/>
        </w:rPr>
        <w:t>54% de avance programático</w:t>
      </w:r>
      <w:r w:rsidRPr="007129D9">
        <w:t>.</w:t>
      </w:r>
    </w:p>
    <w:p w14:paraId="2A8A0A9B" w14:textId="1AC3BB62" w:rsidR="001E6D97" w:rsidRPr="007129D9" w:rsidRDefault="00931F7D" w:rsidP="007129D9">
      <w:pPr>
        <w:pStyle w:val="Heading4"/>
        <w:spacing w:line="360" w:lineRule="auto"/>
        <w:rPr>
          <w:rFonts w:ascii="Times New Roman" w:hAnsi="Times New Roman" w:cs="Times New Roman"/>
          <w:b/>
          <w:bCs/>
          <w:i w:val="0"/>
          <w:iCs w:val="0"/>
          <w:color w:val="767171"/>
        </w:rPr>
      </w:pPr>
      <w:r w:rsidRPr="007129D9">
        <w:rPr>
          <w:rFonts w:ascii="Times New Roman" w:hAnsi="Times New Roman" w:cs="Times New Roman"/>
          <w:b/>
          <w:bCs/>
          <w:i w:val="0"/>
          <w:iCs w:val="0"/>
          <w:color w:val="767171"/>
        </w:rPr>
        <w:t>Banco Mundial (BM)</w:t>
      </w:r>
    </w:p>
    <w:p w14:paraId="0F1FED11" w14:textId="77777777" w:rsidR="00931F7D" w:rsidRPr="007129D9" w:rsidRDefault="00931F7D" w:rsidP="007129D9">
      <w:pPr>
        <w:spacing w:line="360" w:lineRule="auto"/>
        <w:jc w:val="both"/>
      </w:pPr>
      <w:r w:rsidRPr="007129D9">
        <w:t xml:space="preserve">El macroproyecto </w:t>
      </w:r>
      <w:r w:rsidRPr="007129D9">
        <w:rPr>
          <w:b/>
          <w:bCs/>
        </w:rPr>
        <w:t>“Integrado de Protección Social, Inclusión y Resiliencia (INSPIRE)”</w:t>
      </w:r>
      <w:r w:rsidRPr="007129D9">
        <w:t xml:space="preserve"> tiene como objetivo apoyar a la República Dominicana en la mejora de los servicios de protección social e impulsar la inclusión económica, especialmente de jóvenes y hogares encabezados por mujeres.</w:t>
      </w:r>
    </w:p>
    <w:p w14:paraId="56D65847" w14:textId="77777777" w:rsidR="00931F7D" w:rsidRPr="007129D9" w:rsidRDefault="00931F7D" w:rsidP="007129D9">
      <w:pPr>
        <w:spacing w:line="360" w:lineRule="auto"/>
        <w:jc w:val="both"/>
      </w:pPr>
      <w:r w:rsidRPr="007129D9">
        <w:t>Para el SIUBEN, este proyecto se enfoca en consolidar y expandir sus registros mediante:</w:t>
      </w:r>
    </w:p>
    <w:p w14:paraId="780570FC" w14:textId="77777777" w:rsidR="00931F7D" w:rsidRPr="007129D9" w:rsidRDefault="00931F7D" w:rsidP="007129D9">
      <w:pPr>
        <w:numPr>
          <w:ilvl w:val="0"/>
          <w:numId w:val="60"/>
        </w:numPr>
        <w:spacing w:line="360" w:lineRule="auto"/>
        <w:jc w:val="both"/>
      </w:pPr>
      <w:r w:rsidRPr="007129D9">
        <w:t>estrategias de actualización continua,</w:t>
      </w:r>
    </w:p>
    <w:p w14:paraId="03CC618C" w14:textId="77777777" w:rsidR="00931F7D" w:rsidRPr="007129D9" w:rsidRDefault="00931F7D" w:rsidP="007129D9">
      <w:pPr>
        <w:numPr>
          <w:ilvl w:val="0"/>
          <w:numId w:val="60"/>
        </w:numPr>
        <w:spacing w:line="360" w:lineRule="auto"/>
        <w:jc w:val="both"/>
      </w:pPr>
      <w:r w:rsidRPr="007129D9">
        <w:t>censos de nuevos hogares,</w:t>
      </w:r>
    </w:p>
    <w:p w14:paraId="52C6DDD9" w14:textId="77777777" w:rsidR="00931F7D" w:rsidRPr="007129D9" w:rsidRDefault="00931F7D" w:rsidP="007129D9">
      <w:pPr>
        <w:numPr>
          <w:ilvl w:val="0"/>
          <w:numId w:val="60"/>
        </w:numPr>
        <w:spacing w:line="360" w:lineRule="auto"/>
        <w:jc w:val="both"/>
      </w:pPr>
      <w:r w:rsidRPr="007129D9">
        <w:t>fortalecimiento tecnológico,</w:t>
      </w:r>
    </w:p>
    <w:p w14:paraId="3239AB32" w14:textId="77777777" w:rsidR="00931F7D" w:rsidRPr="007129D9" w:rsidRDefault="00931F7D" w:rsidP="007129D9">
      <w:pPr>
        <w:numPr>
          <w:ilvl w:val="0"/>
          <w:numId w:val="60"/>
        </w:numPr>
        <w:spacing w:line="360" w:lineRule="auto"/>
        <w:jc w:val="both"/>
      </w:pPr>
      <w:r w:rsidRPr="007129D9">
        <w:t>interoperabilidad con grandes bases de datos administrativas,</w:t>
      </w:r>
    </w:p>
    <w:p w14:paraId="69695D13" w14:textId="77777777" w:rsidR="00931F7D" w:rsidRPr="007129D9" w:rsidRDefault="00931F7D" w:rsidP="007129D9">
      <w:pPr>
        <w:numPr>
          <w:ilvl w:val="0"/>
          <w:numId w:val="60"/>
        </w:numPr>
        <w:spacing w:line="360" w:lineRule="auto"/>
        <w:jc w:val="both"/>
      </w:pPr>
      <w:r w:rsidRPr="007129D9">
        <w:t>campañas de comunicación para SIUBEN+,</w:t>
      </w:r>
    </w:p>
    <w:p w14:paraId="0A249FC9" w14:textId="77777777" w:rsidR="00931F7D" w:rsidRPr="007129D9" w:rsidRDefault="00931F7D" w:rsidP="007129D9">
      <w:pPr>
        <w:numPr>
          <w:ilvl w:val="0"/>
          <w:numId w:val="60"/>
        </w:numPr>
        <w:spacing w:line="360" w:lineRule="auto"/>
        <w:jc w:val="both"/>
      </w:pPr>
      <w:r w:rsidRPr="007129D9">
        <w:t>y diseño del Registro Único de Beneficiarios basado en la plataforma SIUBEN+.</w:t>
      </w:r>
    </w:p>
    <w:p w14:paraId="3A129B7D" w14:textId="77777777" w:rsidR="00931F7D" w:rsidRPr="007129D9" w:rsidRDefault="00931F7D" w:rsidP="007129D9">
      <w:pPr>
        <w:spacing w:line="360" w:lineRule="auto"/>
        <w:jc w:val="both"/>
      </w:pPr>
      <w:r w:rsidRPr="007129D9">
        <w:lastRenderedPageBreak/>
        <w:t xml:space="preserve">Cuenta con una inversión asignada de </w:t>
      </w:r>
      <w:r w:rsidRPr="007129D9">
        <w:rPr>
          <w:b/>
          <w:bCs/>
        </w:rPr>
        <w:t>USD 5,500,000</w:t>
      </w:r>
      <w:r w:rsidRPr="007129D9">
        <w:t>.</w:t>
      </w:r>
      <w:r w:rsidRPr="007129D9">
        <w:br/>
        <w:t xml:space="preserve">La ejecución programática actual es de </w:t>
      </w:r>
      <w:r w:rsidRPr="007129D9">
        <w:rPr>
          <w:b/>
          <w:bCs/>
        </w:rPr>
        <w:t>5%</w:t>
      </w:r>
      <w:r w:rsidRPr="007129D9">
        <w:t>, correspondiente a la conformación del personal clave para la operación.</w:t>
      </w:r>
    </w:p>
    <w:p w14:paraId="6652F746" w14:textId="30DFA131" w:rsidR="001C68EF" w:rsidRPr="007129D9" w:rsidRDefault="00C83B1F" w:rsidP="007129D9">
      <w:pPr>
        <w:pStyle w:val="Heading4"/>
        <w:spacing w:line="360" w:lineRule="auto"/>
        <w:rPr>
          <w:rFonts w:ascii="Times New Roman" w:hAnsi="Times New Roman" w:cs="Times New Roman"/>
          <w:b/>
          <w:bCs/>
          <w:i w:val="0"/>
          <w:iCs w:val="0"/>
          <w:color w:val="767171"/>
        </w:rPr>
      </w:pPr>
      <w:r w:rsidRPr="007129D9">
        <w:rPr>
          <w:rFonts w:ascii="Times New Roman" w:hAnsi="Times New Roman" w:cs="Times New Roman"/>
          <w:b/>
          <w:bCs/>
          <w:i w:val="0"/>
          <w:iCs w:val="0"/>
          <w:color w:val="767171"/>
        </w:rPr>
        <w:t>Cooperación Francesa: Agencia Francesa de Desarrollo (AFD) y Expertise France</w:t>
      </w:r>
    </w:p>
    <w:p w14:paraId="4A3FAFE9" w14:textId="77777777" w:rsidR="004652FD" w:rsidRPr="007129D9" w:rsidRDefault="004652FD" w:rsidP="007129D9">
      <w:pPr>
        <w:spacing w:line="360" w:lineRule="auto"/>
        <w:jc w:val="both"/>
      </w:pPr>
      <w:r w:rsidRPr="007129D9">
        <w:t>Este proyecto busca reducir los impactos socioeconómicos de la crisis post-COVID y fortalecer la capacidad del país para responder a choques sanitarios, económicos y ambientales. Incluye múltiples instituciones sociales.</w:t>
      </w:r>
    </w:p>
    <w:p w14:paraId="084C4F52" w14:textId="77777777" w:rsidR="004652FD" w:rsidRPr="007129D9" w:rsidRDefault="004652FD" w:rsidP="007129D9">
      <w:pPr>
        <w:spacing w:line="360" w:lineRule="auto"/>
        <w:jc w:val="both"/>
      </w:pPr>
      <w:r w:rsidRPr="007129D9">
        <w:t xml:space="preserve">Para el SIUBEN se asignaron </w:t>
      </w:r>
      <w:r w:rsidRPr="007129D9">
        <w:rPr>
          <w:b/>
          <w:bCs/>
        </w:rPr>
        <w:t>€261,600</w:t>
      </w:r>
      <w:r w:rsidRPr="007129D9">
        <w:t>, destinados a:</w:t>
      </w:r>
    </w:p>
    <w:p w14:paraId="728BAFD0" w14:textId="77777777" w:rsidR="004652FD" w:rsidRPr="007129D9" w:rsidRDefault="004652FD" w:rsidP="007129D9">
      <w:pPr>
        <w:numPr>
          <w:ilvl w:val="0"/>
          <w:numId w:val="63"/>
        </w:numPr>
        <w:spacing w:line="360" w:lineRule="auto"/>
        <w:jc w:val="both"/>
      </w:pPr>
      <w:r w:rsidRPr="007129D9">
        <w:t>actualización del Índice de Privaciones Territoriales (IPT),</w:t>
      </w:r>
    </w:p>
    <w:p w14:paraId="73E4B326" w14:textId="77777777" w:rsidR="004652FD" w:rsidRPr="007129D9" w:rsidRDefault="004652FD" w:rsidP="007129D9">
      <w:pPr>
        <w:numPr>
          <w:ilvl w:val="0"/>
          <w:numId w:val="63"/>
        </w:numPr>
        <w:spacing w:line="360" w:lineRule="auto"/>
        <w:jc w:val="both"/>
      </w:pPr>
      <w:r w:rsidRPr="007129D9">
        <w:t>evaluación de madurez de bases de datos del SNS y del Sistema Nacional de Emergencias,</w:t>
      </w:r>
    </w:p>
    <w:p w14:paraId="27B9AAEC" w14:textId="77777777" w:rsidR="004652FD" w:rsidRPr="007129D9" w:rsidRDefault="004652FD" w:rsidP="007129D9">
      <w:pPr>
        <w:numPr>
          <w:ilvl w:val="0"/>
          <w:numId w:val="63"/>
        </w:numPr>
        <w:spacing w:line="360" w:lineRule="auto"/>
        <w:jc w:val="both"/>
      </w:pPr>
      <w:r w:rsidRPr="007129D9">
        <w:t>desarrollo de un aplicativo móvil para FIBE y CISEH,</w:t>
      </w:r>
    </w:p>
    <w:p w14:paraId="18DEEBCA" w14:textId="77777777" w:rsidR="004652FD" w:rsidRPr="007129D9" w:rsidRDefault="004652FD" w:rsidP="007129D9">
      <w:pPr>
        <w:numPr>
          <w:ilvl w:val="0"/>
          <w:numId w:val="63"/>
        </w:numPr>
        <w:spacing w:line="360" w:lineRule="auto"/>
        <w:jc w:val="both"/>
      </w:pPr>
      <w:r w:rsidRPr="007129D9">
        <w:t>adquisiciones de licencias de cartografía y web mapping,</w:t>
      </w:r>
    </w:p>
    <w:p w14:paraId="3B0865DF" w14:textId="77777777" w:rsidR="004652FD" w:rsidRPr="007129D9" w:rsidRDefault="004652FD" w:rsidP="007129D9">
      <w:pPr>
        <w:numPr>
          <w:ilvl w:val="0"/>
          <w:numId w:val="63"/>
        </w:numPr>
        <w:spacing w:line="360" w:lineRule="auto"/>
        <w:jc w:val="both"/>
      </w:pPr>
      <w:r w:rsidRPr="007129D9">
        <w:t>capacitación municipal en uso de datos,</w:t>
      </w:r>
    </w:p>
    <w:p w14:paraId="4C38EC69" w14:textId="77777777" w:rsidR="004652FD" w:rsidRPr="007129D9" w:rsidRDefault="004652FD" w:rsidP="007129D9">
      <w:pPr>
        <w:numPr>
          <w:ilvl w:val="0"/>
          <w:numId w:val="63"/>
        </w:numPr>
        <w:spacing w:line="360" w:lineRule="auto"/>
        <w:jc w:val="both"/>
      </w:pPr>
      <w:r w:rsidRPr="007129D9">
        <w:t>diseño del Registro Único de Afectados Sociales (RUAS),</w:t>
      </w:r>
    </w:p>
    <w:p w14:paraId="3ED24E2A" w14:textId="77777777" w:rsidR="004652FD" w:rsidRPr="007129D9" w:rsidRDefault="004652FD" w:rsidP="007129D9">
      <w:pPr>
        <w:numPr>
          <w:ilvl w:val="0"/>
          <w:numId w:val="63"/>
        </w:numPr>
        <w:spacing w:line="360" w:lineRule="auto"/>
        <w:jc w:val="both"/>
      </w:pPr>
      <w:r w:rsidRPr="007129D9">
        <w:t>fortalecimiento del RUB mediante equipamiento tecnológico.</w:t>
      </w:r>
    </w:p>
    <w:p w14:paraId="250D68D1" w14:textId="77777777" w:rsidR="004652FD" w:rsidRPr="007129D9" w:rsidRDefault="004652FD" w:rsidP="007129D9">
      <w:pPr>
        <w:spacing w:line="360" w:lineRule="auto"/>
        <w:jc w:val="both"/>
      </w:pPr>
      <w:r w:rsidRPr="007129D9">
        <w:t>Se cuenta con:</w:t>
      </w:r>
    </w:p>
    <w:p w14:paraId="0E7ADF50" w14:textId="77777777" w:rsidR="004652FD" w:rsidRPr="007129D9" w:rsidRDefault="004652FD" w:rsidP="007129D9">
      <w:pPr>
        <w:numPr>
          <w:ilvl w:val="0"/>
          <w:numId w:val="64"/>
        </w:numPr>
        <w:spacing w:line="360" w:lineRule="auto"/>
        <w:jc w:val="both"/>
      </w:pPr>
      <w:r w:rsidRPr="007129D9">
        <w:rPr>
          <w:b/>
          <w:bCs/>
        </w:rPr>
        <w:t>21.63% de ejecución presupuestaria</w:t>
      </w:r>
      <w:r w:rsidRPr="007129D9">
        <w:t xml:space="preserve"> (€56,600),</w:t>
      </w:r>
    </w:p>
    <w:p w14:paraId="1AD5BB2F" w14:textId="77777777" w:rsidR="004652FD" w:rsidRPr="007129D9" w:rsidRDefault="004652FD" w:rsidP="007129D9">
      <w:pPr>
        <w:numPr>
          <w:ilvl w:val="0"/>
          <w:numId w:val="64"/>
        </w:numPr>
        <w:spacing w:line="360" w:lineRule="auto"/>
        <w:jc w:val="both"/>
      </w:pPr>
      <w:r w:rsidRPr="007129D9">
        <w:rPr>
          <w:b/>
          <w:bCs/>
        </w:rPr>
        <w:t>30% de avance programático</w:t>
      </w:r>
      <w:r w:rsidRPr="007129D9">
        <w:t>.</w:t>
      </w:r>
    </w:p>
    <w:p w14:paraId="147AB99E" w14:textId="77777777" w:rsidR="004652FD" w:rsidRPr="007129D9" w:rsidRDefault="004652FD" w:rsidP="007129D9">
      <w:pPr>
        <w:spacing w:line="360" w:lineRule="auto"/>
        <w:jc w:val="both"/>
      </w:pPr>
      <w:r w:rsidRPr="007129D9">
        <w:t xml:space="preserve">Además, se desarrolla una </w:t>
      </w:r>
      <w:r w:rsidRPr="007129D9">
        <w:rPr>
          <w:b/>
          <w:bCs/>
        </w:rPr>
        <w:t>consultoría técnica de alto nivel</w:t>
      </w:r>
      <w:r w:rsidRPr="007129D9">
        <w:t xml:space="preserve"> para la estrategia de datos del RUB, Registro de Cuidados y RUAS, con avances en el plan de trabajo y diagnóstico preliminar.</w:t>
      </w:r>
    </w:p>
    <w:p w14:paraId="14585C47" w14:textId="0C6FAD98" w:rsidR="00110A21" w:rsidRPr="007129D9" w:rsidRDefault="00110A21" w:rsidP="007129D9">
      <w:pPr>
        <w:pStyle w:val="Heading4"/>
        <w:spacing w:line="360" w:lineRule="auto"/>
        <w:jc w:val="both"/>
        <w:rPr>
          <w:rFonts w:ascii="Times New Roman" w:hAnsi="Times New Roman" w:cs="Times New Roman"/>
          <w:b/>
          <w:bCs/>
          <w:i w:val="0"/>
          <w:iCs w:val="0"/>
          <w:color w:val="767171"/>
        </w:rPr>
      </w:pPr>
      <w:r w:rsidRPr="007129D9">
        <w:rPr>
          <w:rFonts w:ascii="Times New Roman" w:hAnsi="Times New Roman" w:cs="Times New Roman"/>
          <w:b/>
          <w:bCs/>
          <w:i w:val="0"/>
          <w:iCs w:val="0"/>
          <w:color w:val="767171"/>
        </w:rPr>
        <w:lastRenderedPageBreak/>
        <w:t>Cooperación con Naciones Unidas – Proyecto UNFPA: “Datos para una inclusión de la población vulnerable”</w:t>
      </w:r>
    </w:p>
    <w:p w14:paraId="78159838" w14:textId="30156793" w:rsidR="00B25DBE" w:rsidRPr="007129D9" w:rsidRDefault="00B25DBE" w:rsidP="007129D9">
      <w:pPr>
        <w:spacing w:line="360" w:lineRule="auto"/>
        <w:jc w:val="both"/>
      </w:pPr>
      <w:r w:rsidRPr="007129D9">
        <w:t>Con el apoyo del UNFPA, el SIUBEN ejecuta un levantamiento socioeconómico en la provincia de Dajabón, con el objetivo de incrementar la disponibilidad de datos sobre la población vulnerable.</w:t>
      </w:r>
    </w:p>
    <w:p w14:paraId="6F7D91AE" w14:textId="77777777" w:rsidR="00B25DBE" w:rsidRPr="007129D9" w:rsidRDefault="00B25DBE" w:rsidP="007129D9">
      <w:pPr>
        <w:spacing w:line="360" w:lineRule="auto"/>
        <w:jc w:val="both"/>
      </w:pPr>
      <w:r w:rsidRPr="007129D9">
        <w:t>El proyecto contempla:</w:t>
      </w:r>
    </w:p>
    <w:p w14:paraId="3F4AAB6F" w14:textId="77777777" w:rsidR="00B25DBE" w:rsidRPr="007129D9" w:rsidRDefault="00B25DBE" w:rsidP="007129D9">
      <w:pPr>
        <w:numPr>
          <w:ilvl w:val="0"/>
          <w:numId w:val="65"/>
        </w:numPr>
        <w:spacing w:line="360" w:lineRule="auto"/>
        <w:jc w:val="both"/>
      </w:pPr>
      <w:r w:rsidRPr="007129D9">
        <w:t>visitar y entrevistar todos los hogares de la provincia,</w:t>
      </w:r>
    </w:p>
    <w:p w14:paraId="2E9F9878" w14:textId="77777777" w:rsidR="00B25DBE" w:rsidRPr="007129D9" w:rsidRDefault="00B25DBE" w:rsidP="007129D9">
      <w:pPr>
        <w:numPr>
          <w:ilvl w:val="0"/>
          <w:numId w:val="65"/>
        </w:numPr>
        <w:spacing w:line="360" w:lineRule="auto"/>
        <w:jc w:val="both"/>
      </w:pPr>
      <w:r w:rsidRPr="007129D9">
        <w:t>aplicar CISEH y módulos ad hoc,</w:t>
      </w:r>
    </w:p>
    <w:p w14:paraId="3BA8F096" w14:textId="77777777" w:rsidR="00B25DBE" w:rsidRPr="007129D9" w:rsidRDefault="00B25DBE" w:rsidP="007129D9">
      <w:pPr>
        <w:numPr>
          <w:ilvl w:val="0"/>
          <w:numId w:val="65"/>
        </w:numPr>
        <w:spacing w:line="360" w:lineRule="auto"/>
        <w:jc w:val="both"/>
      </w:pPr>
      <w:r w:rsidRPr="007129D9">
        <w:t>caracterizar social y económicamente a la población con enfoque de género e interseccionalidad,</w:t>
      </w:r>
    </w:p>
    <w:p w14:paraId="5B227EC9" w14:textId="77777777" w:rsidR="00B25DBE" w:rsidRPr="007129D9" w:rsidRDefault="00B25DBE" w:rsidP="007129D9">
      <w:pPr>
        <w:numPr>
          <w:ilvl w:val="0"/>
          <w:numId w:val="65"/>
        </w:numPr>
        <w:spacing w:line="360" w:lineRule="auto"/>
        <w:jc w:val="both"/>
      </w:pPr>
      <w:r w:rsidRPr="007129D9">
        <w:t>generar información contextualizada para políticas inclusivas.</w:t>
      </w:r>
    </w:p>
    <w:p w14:paraId="5566CC1F" w14:textId="77777777" w:rsidR="00B25DBE" w:rsidRPr="007129D9" w:rsidRDefault="00B25DBE" w:rsidP="007129D9">
      <w:pPr>
        <w:spacing w:line="360" w:lineRule="auto"/>
        <w:jc w:val="both"/>
      </w:pPr>
      <w:r w:rsidRPr="007129D9">
        <w:t>Metas y avances:</w:t>
      </w:r>
    </w:p>
    <w:p w14:paraId="63B198B4" w14:textId="77777777" w:rsidR="00B25DBE" w:rsidRPr="007129D9" w:rsidRDefault="00B25DBE" w:rsidP="007129D9">
      <w:pPr>
        <w:numPr>
          <w:ilvl w:val="0"/>
          <w:numId w:val="66"/>
        </w:numPr>
        <w:spacing w:line="360" w:lineRule="auto"/>
        <w:jc w:val="both"/>
      </w:pPr>
      <w:r w:rsidRPr="007129D9">
        <w:rPr>
          <w:b/>
          <w:bCs/>
        </w:rPr>
        <w:t>Población objetivo:</w:t>
      </w:r>
      <w:r w:rsidRPr="007129D9">
        <w:t xml:space="preserve"> 25,165 hogares.</w:t>
      </w:r>
    </w:p>
    <w:p w14:paraId="2F3C0A42" w14:textId="77777777" w:rsidR="00B25DBE" w:rsidRPr="007129D9" w:rsidRDefault="00B25DBE" w:rsidP="007129D9">
      <w:pPr>
        <w:numPr>
          <w:ilvl w:val="0"/>
          <w:numId w:val="66"/>
        </w:numPr>
        <w:spacing w:line="360" w:lineRule="auto"/>
        <w:jc w:val="both"/>
      </w:pPr>
      <w:r w:rsidRPr="007129D9">
        <w:rPr>
          <w:b/>
          <w:bCs/>
        </w:rPr>
        <w:t>Avance actual:</w:t>
      </w:r>
      <w:r w:rsidRPr="007129D9">
        <w:t xml:space="preserve"> </w:t>
      </w:r>
      <w:r w:rsidRPr="007129D9">
        <w:rPr>
          <w:b/>
          <w:bCs/>
        </w:rPr>
        <w:t>75%</w:t>
      </w:r>
      <w:r w:rsidRPr="007129D9">
        <w:t>, equivalente a 21,049 hogares en Dajabón, El Pino, Loma de Cabrera, Partido y Restauración.</w:t>
      </w:r>
    </w:p>
    <w:p w14:paraId="2D6249CA" w14:textId="77777777" w:rsidR="00B25DBE" w:rsidRPr="007129D9" w:rsidRDefault="00B25DBE" w:rsidP="007129D9">
      <w:pPr>
        <w:spacing w:line="360" w:lineRule="auto"/>
        <w:jc w:val="both"/>
      </w:pPr>
      <w:r w:rsidRPr="007129D9">
        <w:t>Los resultados esperados incluyen datos confiables, mayor visibilidad territorial y una base robusta para decisiones de política pública.</w:t>
      </w:r>
    </w:p>
    <w:p w14:paraId="4E20D0AD" w14:textId="6186654B" w:rsidR="00070C88" w:rsidRPr="007129D9" w:rsidRDefault="00070C88" w:rsidP="007129D9">
      <w:pPr>
        <w:spacing w:line="360" w:lineRule="auto"/>
        <w:jc w:val="both"/>
      </w:pPr>
      <w:r w:rsidRPr="007129D9">
        <w:t>En sentido general, la cooperación en el SIUBEN se puede agrupar en 4 ejes, según se detalla a continuación: </w:t>
      </w:r>
    </w:p>
    <w:tbl>
      <w:tblPr>
        <w:tblW w:w="8680" w:type="dxa"/>
        <w:jc w:val="center"/>
        <w:tblCellMar>
          <w:left w:w="70" w:type="dxa"/>
          <w:right w:w="70" w:type="dxa"/>
        </w:tblCellMar>
        <w:tblLook w:val="04A0" w:firstRow="1" w:lastRow="0" w:firstColumn="1" w:lastColumn="0" w:noHBand="0" w:noVBand="1"/>
      </w:tblPr>
      <w:tblGrid>
        <w:gridCol w:w="3520"/>
        <w:gridCol w:w="2680"/>
        <w:gridCol w:w="2480"/>
      </w:tblGrid>
      <w:tr w:rsidR="007129D9" w:rsidRPr="007129D9" w14:paraId="319AA02B" w14:textId="77777777" w:rsidTr="001E6546">
        <w:trPr>
          <w:trHeight w:val="540"/>
          <w:tblHeader/>
          <w:jc w:val="center"/>
        </w:trPr>
        <w:tc>
          <w:tcPr>
            <w:tcW w:w="3520" w:type="dxa"/>
            <w:tcBorders>
              <w:top w:val="single" w:sz="4" w:space="0" w:color="auto"/>
              <w:left w:val="single" w:sz="4" w:space="0" w:color="auto"/>
              <w:bottom w:val="single" w:sz="4" w:space="0" w:color="auto"/>
              <w:right w:val="single" w:sz="4" w:space="0" w:color="auto"/>
            </w:tcBorders>
            <w:shd w:val="clear" w:color="000000" w:fill="153D64"/>
            <w:vAlign w:val="center"/>
            <w:hideMark/>
          </w:tcPr>
          <w:p w14:paraId="5609EA2E" w14:textId="77777777" w:rsidR="00DE1B29" w:rsidRPr="0003125A" w:rsidRDefault="00DE1B29" w:rsidP="0003125A">
            <w:pPr>
              <w:spacing w:after="0" w:line="360" w:lineRule="auto"/>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PROCESOS INSTITUCIONALES</w:t>
            </w:r>
            <w:r w:rsidRPr="0003125A">
              <w:rPr>
                <w:rFonts w:eastAsia="Times New Roman"/>
                <w:color w:val="FFFFFF" w:themeColor="background1"/>
                <w:spacing w:val="0"/>
                <w:sz w:val="22"/>
                <w:szCs w:val="22"/>
                <w:lang w:eastAsia="es-DO"/>
              </w:rPr>
              <w:t> </w:t>
            </w:r>
          </w:p>
        </w:tc>
        <w:tc>
          <w:tcPr>
            <w:tcW w:w="2680" w:type="dxa"/>
            <w:tcBorders>
              <w:top w:val="single" w:sz="4" w:space="0" w:color="auto"/>
              <w:left w:val="nil"/>
              <w:bottom w:val="single" w:sz="4" w:space="0" w:color="auto"/>
              <w:right w:val="single" w:sz="4" w:space="0" w:color="auto"/>
            </w:tcBorders>
            <w:shd w:val="clear" w:color="000000" w:fill="153D64"/>
            <w:noWrap/>
            <w:vAlign w:val="center"/>
            <w:hideMark/>
          </w:tcPr>
          <w:p w14:paraId="5569CFE9" w14:textId="77777777" w:rsidR="00DE1B29" w:rsidRPr="0003125A" w:rsidRDefault="00DE1B29"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2025</w:t>
            </w:r>
          </w:p>
        </w:tc>
        <w:tc>
          <w:tcPr>
            <w:tcW w:w="2480" w:type="dxa"/>
            <w:tcBorders>
              <w:top w:val="single" w:sz="4" w:space="0" w:color="auto"/>
              <w:left w:val="nil"/>
              <w:bottom w:val="single" w:sz="4" w:space="0" w:color="auto"/>
              <w:right w:val="single" w:sz="4" w:space="0" w:color="auto"/>
            </w:tcBorders>
            <w:shd w:val="clear" w:color="000000" w:fill="153D64"/>
            <w:noWrap/>
            <w:vAlign w:val="center"/>
            <w:hideMark/>
          </w:tcPr>
          <w:p w14:paraId="5759F862" w14:textId="77777777" w:rsidR="00DE1B29" w:rsidRPr="0003125A" w:rsidRDefault="00DE1B29"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2026</w:t>
            </w:r>
          </w:p>
        </w:tc>
      </w:tr>
      <w:tr w:rsidR="007129D9" w:rsidRPr="007129D9" w14:paraId="647845AD" w14:textId="77777777" w:rsidTr="00B67C35">
        <w:trPr>
          <w:trHeight w:val="540"/>
          <w:jc w:val="center"/>
        </w:trPr>
        <w:tc>
          <w:tcPr>
            <w:tcW w:w="3520" w:type="dxa"/>
            <w:tcBorders>
              <w:top w:val="nil"/>
              <w:left w:val="single" w:sz="4" w:space="0" w:color="auto"/>
              <w:bottom w:val="single" w:sz="4" w:space="0" w:color="auto"/>
              <w:right w:val="single" w:sz="4" w:space="0" w:color="auto"/>
            </w:tcBorders>
            <w:shd w:val="clear" w:color="000000" w:fill="153D64"/>
            <w:vAlign w:val="center"/>
            <w:hideMark/>
          </w:tcPr>
          <w:p w14:paraId="13FF5FED" w14:textId="77777777" w:rsidR="00DE1B29" w:rsidRPr="0003125A" w:rsidRDefault="00DE1B29" w:rsidP="0003125A">
            <w:pPr>
              <w:spacing w:after="0" w:line="360" w:lineRule="auto"/>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LEVANTAMIENTOS</w:t>
            </w:r>
            <w:r w:rsidRPr="0003125A">
              <w:rPr>
                <w:rFonts w:eastAsia="Times New Roman"/>
                <w:color w:val="FFFFFF" w:themeColor="background1"/>
                <w:spacing w:val="0"/>
                <w:sz w:val="22"/>
                <w:szCs w:val="22"/>
                <w:lang w:eastAsia="es-DO"/>
              </w:rPr>
              <w:t> </w:t>
            </w:r>
          </w:p>
        </w:tc>
        <w:tc>
          <w:tcPr>
            <w:tcW w:w="2680" w:type="dxa"/>
            <w:tcBorders>
              <w:top w:val="nil"/>
              <w:left w:val="nil"/>
              <w:bottom w:val="single" w:sz="4" w:space="0" w:color="auto"/>
              <w:right w:val="single" w:sz="4" w:space="0" w:color="auto"/>
            </w:tcBorders>
            <w:vAlign w:val="center"/>
            <w:hideMark/>
          </w:tcPr>
          <w:p w14:paraId="470FB375" w14:textId="77777777" w:rsidR="00DE1B29" w:rsidRPr="007129D9" w:rsidRDefault="00DE1B29" w:rsidP="0003125A">
            <w:pPr>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BID-SUPERATE </w:t>
            </w:r>
            <w:r w:rsidRPr="007129D9">
              <w:rPr>
                <w:rFonts w:eastAsia="Times New Roman"/>
                <w:spacing w:val="0"/>
                <w:sz w:val="22"/>
                <w:szCs w:val="22"/>
                <w:lang w:eastAsia="es-DO"/>
              </w:rPr>
              <w:br/>
              <w:t>UNFPA </w:t>
            </w:r>
          </w:p>
        </w:tc>
        <w:tc>
          <w:tcPr>
            <w:tcW w:w="2480" w:type="dxa"/>
            <w:tcBorders>
              <w:top w:val="nil"/>
              <w:left w:val="nil"/>
              <w:bottom w:val="single" w:sz="4" w:space="0" w:color="auto"/>
              <w:right w:val="single" w:sz="4" w:space="0" w:color="auto"/>
            </w:tcBorders>
            <w:noWrap/>
            <w:vAlign w:val="center"/>
            <w:hideMark/>
          </w:tcPr>
          <w:p w14:paraId="4064575C" w14:textId="77777777" w:rsidR="00DE1B29" w:rsidRPr="007129D9" w:rsidRDefault="00DE1B29" w:rsidP="0003125A">
            <w:pPr>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BM-INSPIRE </w:t>
            </w:r>
          </w:p>
        </w:tc>
      </w:tr>
      <w:tr w:rsidR="007129D9" w:rsidRPr="007129D9" w14:paraId="499F61ED" w14:textId="77777777" w:rsidTr="00B67C35">
        <w:trPr>
          <w:trHeight w:val="615"/>
          <w:jc w:val="center"/>
        </w:trPr>
        <w:tc>
          <w:tcPr>
            <w:tcW w:w="3520" w:type="dxa"/>
            <w:tcBorders>
              <w:top w:val="nil"/>
              <w:left w:val="single" w:sz="4" w:space="0" w:color="auto"/>
              <w:bottom w:val="single" w:sz="4" w:space="0" w:color="auto"/>
              <w:right w:val="single" w:sz="4" w:space="0" w:color="auto"/>
            </w:tcBorders>
            <w:shd w:val="clear" w:color="000000" w:fill="153D64"/>
            <w:vAlign w:val="center"/>
            <w:hideMark/>
          </w:tcPr>
          <w:p w14:paraId="7515F535" w14:textId="77777777" w:rsidR="00DE1B29" w:rsidRPr="0003125A" w:rsidRDefault="00DE1B29" w:rsidP="0003125A">
            <w:pPr>
              <w:spacing w:after="0" w:line="360" w:lineRule="auto"/>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FORTALECIMIENTO TECNOLOGICO</w:t>
            </w:r>
            <w:r w:rsidRPr="0003125A">
              <w:rPr>
                <w:rFonts w:eastAsia="Times New Roman"/>
                <w:color w:val="FFFFFF" w:themeColor="background1"/>
                <w:spacing w:val="0"/>
                <w:sz w:val="22"/>
                <w:szCs w:val="22"/>
                <w:lang w:eastAsia="es-DO"/>
              </w:rPr>
              <w:t> </w:t>
            </w:r>
          </w:p>
        </w:tc>
        <w:tc>
          <w:tcPr>
            <w:tcW w:w="2680" w:type="dxa"/>
            <w:tcBorders>
              <w:top w:val="nil"/>
              <w:left w:val="nil"/>
              <w:bottom w:val="single" w:sz="4" w:space="0" w:color="auto"/>
              <w:right w:val="single" w:sz="4" w:space="0" w:color="auto"/>
            </w:tcBorders>
            <w:vAlign w:val="center"/>
            <w:hideMark/>
          </w:tcPr>
          <w:p w14:paraId="666CD9A7" w14:textId="77777777" w:rsidR="00DE1B29" w:rsidRPr="007129D9" w:rsidRDefault="00DE1B29" w:rsidP="0003125A">
            <w:pPr>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BID-SUPERATE </w:t>
            </w:r>
            <w:r w:rsidRPr="007129D9">
              <w:rPr>
                <w:rFonts w:eastAsia="Times New Roman"/>
                <w:spacing w:val="0"/>
                <w:sz w:val="22"/>
                <w:szCs w:val="22"/>
                <w:lang w:eastAsia="es-DO"/>
              </w:rPr>
              <w:br/>
              <w:t>AFD</w:t>
            </w:r>
          </w:p>
        </w:tc>
        <w:tc>
          <w:tcPr>
            <w:tcW w:w="2480" w:type="dxa"/>
            <w:tcBorders>
              <w:top w:val="nil"/>
              <w:left w:val="nil"/>
              <w:bottom w:val="single" w:sz="4" w:space="0" w:color="auto"/>
              <w:right w:val="single" w:sz="4" w:space="0" w:color="auto"/>
            </w:tcBorders>
            <w:noWrap/>
            <w:vAlign w:val="center"/>
            <w:hideMark/>
          </w:tcPr>
          <w:p w14:paraId="78E6CEFB" w14:textId="77777777" w:rsidR="00DE1B29" w:rsidRPr="007129D9" w:rsidRDefault="00DE1B29" w:rsidP="0003125A">
            <w:pPr>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 </w:t>
            </w:r>
          </w:p>
        </w:tc>
      </w:tr>
      <w:tr w:rsidR="007129D9" w:rsidRPr="007129D9" w14:paraId="470309F2" w14:textId="77777777" w:rsidTr="00B67C35">
        <w:trPr>
          <w:trHeight w:val="540"/>
          <w:jc w:val="center"/>
        </w:trPr>
        <w:tc>
          <w:tcPr>
            <w:tcW w:w="3520" w:type="dxa"/>
            <w:tcBorders>
              <w:top w:val="nil"/>
              <w:left w:val="single" w:sz="4" w:space="0" w:color="auto"/>
              <w:bottom w:val="single" w:sz="4" w:space="0" w:color="auto"/>
              <w:right w:val="single" w:sz="4" w:space="0" w:color="auto"/>
            </w:tcBorders>
            <w:shd w:val="clear" w:color="000000" w:fill="153D64"/>
            <w:vAlign w:val="center"/>
            <w:hideMark/>
          </w:tcPr>
          <w:p w14:paraId="027CACEC" w14:textId="77777777" w:rsidR="00DE1B29" w:rsidRPr="0003125A" w:rsidRDefault="00DE1B29" w:rsidP="0003125A">
            <w:pPr>
              <w:spacing w:after="0" w:line="360" w:lineRule="auto"/>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lastRenderedPageBreak/>
              <w:t>CUESTIONARIO CISEH</w:t>
            </w:r>
            <w:r w:rsidRPr="0003125A">
              <w:rPr>
                <w:rFonts w:eastAsia="Times New Roman"/>
                <w:color w:val="FFFFFF" w:themeColor="background1"/>
                <w:spacing w:val="0"/>
                <w:sz w:val="22"/>
                <w:szCs w:val="22"/>
                <w:lang w:eastAsia="es-DO"/>
              </w:rPr>
              <w:t> </w:t>
            </w:r>
            <w:r w:rsidRPr="0003125A">
              <w:rPr>
                <w:rFonts w:eastAsia="Times New Roman"/>
                <w:b/>
                <w:bCs/>
                <w:color w:val="FFFFFF" w:themeColor="background1"/>
                <w:spacing w:val="0"/>
                <w:sz w:val="22"/>
                <w:szCs w:val="22"/>
                <w:lang w:eastAsia="es-DO"/>
              </w:rPr>
              <w:br/>
              <w:t>FICHA FIBE </w:t>
            </w:r>
          </w:p>
        </w:tc>
        <w:tc>
          <w:tcPr>
            <w:tcW w:w="2680" w:type="dxa"/>
            <w:tcBorders>
              <w:top w:val="nil"/>
              <w:left w:val="nil"/>
              <w:bottom w:val="single" w:sz="4" w:space="0" w:color="auto"/>
              <w:right w:val="single" w:sz="4" w:space="0" w:color="auto"/>
            </w:tcBorders>
            <w:noWrap/>
            <w:vAlign w:val="center"/>
            <w:hideMark/>
          </w:tcPr>
          <w:p w14:paraId="04029BD3" w14:textId="77777777" w:rsidR="00DE1B29" w:rsidRPr="007129D9" w:rsidRDefault="00DE1B29" w:rsidP="0003125A">
            <w:pPr>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 </w:t>
            </w:r>
          </w:p>
        </w:tc>
        <w:tc>
          <w:tcPr>
            <w:tcW w:w="2480" w:type="dxa"/>
            <w:tcBorders>
              <w:top w:val="nil"/>
              <w:left w:val="nil"/>
              <w:bottom w:val="single" w:sz="4" w:space="0" w:color="auto"/>
              <w:right w:val="single" w:sz="4" w:space="0" w:color="auto"/>
            </w:tcBorders>
            <w:vAlign w:val="center"/>
            <w:hideMark/>
          </w:tcPr>
          <w:p w14:paraId="7320A912" w14:textId="77777777" w:rsidR="00DE1B29" w:rsidRPr="007129D9" w:rsidRDefault="00DE1B29" w:rsidP="0003125A">
            <w:pPr>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BID-SUPERATE </w:t>
            </w:r>
            <w:r w:rsidRPr="007129D9">
              <w:rPr>
                <w:rFonts w:eastAsia="Times New Roman"/>
                <w:spacing w:val="0"/>
                <w:sz w:val="22"/>
                <w:szCs w:val="22"/>
                <w:lang w:eastAsia="es-DO"/>
              </w:rPr>
              <w:br/>
              <w:t>AFD</w:t>
            </w:r>
          </w:p>
        </w:tc>
      </w:tr>
      <w:tr w:rsidR="007129D9" w:rsidRPr="007129D9" w14:paraId="6CC8EE33" w14:textId="77777777" w:rsidTr="00B67C35">
        <w:trPr>
          <w:trHeight w:val="675"/>
          <w:jc w:val="center"/>
        </w:trPr>
        <w:tc>
          <w:tcPr>
            <w:tcW w:w="3520" w:type="dxa"/>
            <w:tcBorders>
              <w:top w:val="nil"/>
              <w:left w:val="single" w:sz="4" w:space="0" w:color="auto"/>
              <w:bottom w:val="single" w:sz="4" w:space="0" w:color="auto"/>
              <w:right w:val="single" w:sz="4" w:space="0" w:color="auto"/>
            </w:tcBorders>
            <w:shd w:val="clear" w:color="000000" w:fill="153D64"/>
            <w:vAlign w:val="center"/>
            <w:hideMark/>
          </w:tcPr>
          <w:p w14:paraId="5AA1618E" w14:textId="77777777" w:rsidR="00DE1B29" w:rsidRPr="0003125A" w:rsidRDefault="00DE1B29" w:rsidP="0003125A">
            <w:pPr>
              <w:spacing w:after="0" w:line="360" w:lineRule="auto"/>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INTEROPERABILIDAD</w:t>
            </w:r>
            <w:r w:rsidRPr="0003125A">
              <w:rPr>
                <w:rFonts w:eastAsia="Times New Roman"/>
                <w:color w:val="FFFFFF" w:themeColor="background1"/>
                <w:spacing w:val="0"/>
                <w:sz w:val="22"/>
                <w:szCs w:val="22"/>
                <w:lang w:eastAsia="es-DO"/>
              </w:rPr>
              <w:t> </w:t>
            </w:r>
          </w:p>
        </w:tc>
        <w:tc>
          <w:tcPr>
            <w:tcW w:w="2680" w:type="dxa"/>
            <w:tcBorders>
              <w:top w:val="nil"/>
              <w:left w:val="nil"/>
              <w:bottom w:val="nil"/>
              <w:right w:val="nil"/>
            </w:tcBorders>
            <w:noWrap/>
            <w:vAlign w:val="bottom"/>
            <w:hideMark/>
          </w:tcPr>
          <w:p w14:paraId="7C2859DA" w14:textId="77777777" w:rsidR="00DE1B29" w:rsidRPr="007129D9" w:rsidRDefault="00DE1B29" w:rsidP="0003125A">
            <w:pPr>
              <w:spacing w:after="0" w:line="360" w:lineRule="auto"/>
              <w:rPr>
                <w:rFonts w:eastAsia="Times New Roman"/>
                <w:b/>
                <w:bCs/>
                <w:spacing w:val="0"/>
                <w:sz w:val="22"/>
                <w:szCs w:val="22"/>
                <w:lang w:eastAsia="es-DO"/>
              </w:rPr>
            </w:pPr>
          </w:p>
        </w:tc>
        <w:tc>
          <w:tcPr>
            <w:tcW w:w="2480" w:type="dxa"/>
            <w:tcBorders>
              <w:top w:val="nil"/>
              <w:left w:val="single" w:sz="4" w:space="0" w:color="auto"/>
              <w:bottom w:val="single" w:sz="4" w:space="0" w:color="auto"/>
              <w:right w:val="single" w:sz="4" w:space="0" w:color="auto"/>
            </w:tcBorders>
            <w:vAlign w:val="center"/>
            <w:hideMark/>
          </w:tcPr>
          <w:p w14:paraId="330BF529" w14:textId="77777777" w:rsidR="00DE1B29" w:rsidRPr="007129D9" w:rsidRDefault="00DE1B29" w:rsidP="0003125A">
            <w:pPr>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BM-INSPIRE </w:t>
            </w:r>
            <w:r w:rsidRPr="007129D9">
              <w:rPr>
                <w:rFonts w:eastAsia="Times New Roman"/>
                <w:spacing w:val="0"/>
                <w:sz w:val="22"/>
                <w:szCs w:val="22"/>
                <w:lang w:eastAsia="es-DO"/>
              </w:rPr>
              <w:br/>
              <w:t>AFD</w:t>
            </w:r>
          </w:p>
        </w:tc>
      </w:tr>
      <w:tr w:rsidR="007129D9" w:rsidRPr="007129D9" w14:paraId="35CFBEB5" w14:textId="77777777" w:rsidTr="00B67C35">
        <w:trPr>
          <w:trHeight w:val="600"/>
          <w:jc w:val="center"/>
        </w:trPr>
        <w:tc>
          <w:tcPr>
            <w:tcW w:w="3520" w:type="dxa"/>
            <w:tcBorders>
              <w:top w:val="nil"/>
              <w:left w:val="single" w:sz="4" w:space="0" w:color="auto"/>
              <w:bottom w:val="single" w:sz="4" w:space="0" w:color="auto"/>
              <w:right w:val="single" w:sz="4" w:space="0" w:color="auto"/>
            </w:tcBorders>
            <w:shd w:val="clear" w:color="000000" w:fill="153D64"/>
            <w:vAlign w:val="center"/>
            <w:hideMark/>
          </w:tcPr>
          <w:p w14:paraId="7366FF3A" w14:textId="77777777" w:rsidR="00DE1B29" w:rsidRPr="0003125A" w:rsidRDefault="00DE1B29" w:rsidP="0003125A">
            <w:pPr>
              <w:spacing w:after="0" w:line="360" w:lineRule="auto"/>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CERTIFICACION DE LA BASE DE DATOS</w:t>
            </w:r>
            <w:r w:rsidRPr="0003125A">
              <w:rPr>
                <w:rFonts w:eastAsia="Times New Roman"/>
                <w:color w:val="FFFFFF" w:themeColor="background1"/>
                <w:spacing w:val="0"/>
                <w:sz w:val="22"/>
                <w:szCs w:val="22"/>
                <w:lang w:eastAsia="es-DO"/>
              </w:rPr>
              <w:t> </w:t>
            </w:r>
          </w:p>
        </w:tc>
        <w:tc>
          <w:tcPr>
            <w:tcW w:w="2680" w:type="dxa"/>
            <w:tcBorders>
              <w:top w:val="single" w:sz="4" w:space="0" w:color="auto"/>
              <w:left w:val="nil"/>
              <w:bottom w:val="single" w:sz="4" w:space="0" w:color="auto"/>
              <w:right w:val="single" w:sz="4" w:space="0" w:color="auto"/>
            </w:tcBorders>
            <w:noWrap/>
            <w:vAlign w:val="center"/>
            <w:hideMark/>
          </w:tcPr>
          <w:p w14:paraId="515A5911" w14:textId="77777777" w:rsidR="00DE1B29" w:rsidRPr="007129D9" w:rsidRDefault="00DE1B29" w:rsidP="0003125A">
            <w:pPr>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 </w:t>
            </w:r>
          </w:p>
        </w:tc>
        <w:tc>
          <w:tcPr>
            <w:tcW w:w="2480" w:type="dxa"/>
            <w:tcBorders>
              <w:top w:val="nil"/>
              <w:left w:val="nil"/>
              <w:bottom w:val="single" w:sz="4" w:space="0" w:color="auto"/>
              <w:right w:val="single" w:sz="4" w:space="0" w:color="auto"/>
            </w:tcBorders>
            <w:vAlign w:val="center"/>
            <w:hideMark/>
          </w:tcPr>
          <w:p w14:paraId="1217CAE7" w14:textId="77777777" w:rsidR="00DE1B29" w:rsidRPr="007129D9" w:rsidRDefault="00DE1B29" w:rsidP="0003125A">
            <w:pPr>
              <w:keepNext/>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BID-SUPERATE  </w:t>
            </w:r>
            <w:r w:rsidRPr="007129D9">
              <w:rPr>
                <w:rFonts w:eastAsia="Times New Roman"/>
                <w:spacing w:val="0"/>
                <w:sz w:val="22"/>
                <w:szCs w:val="22"/>
                <w:lang w:eastAsia="es-DO"/>
              </w:rPr>
              <w:br/>
              <w:t>BM-INSPIRE </w:t>
            </w:r>
          </w:p>
        </w:tc>
      </w:tr>
    </w:tbl>
    <w:p w14:paraId="32B60899" w14:textId="66245D47" w:rsidR="00070C88" w:rsidRPr="007129D9" w:rsidRDefault="00B67C35" w:rsidP="0003125A">
      <w:pPr>
        <w:pStyle w:val="Caption"/>
        <w:spacing w:line="360" w:lineRule="auto"/>
        <w:rPr>
          <w:color w:val="767171"/>
        </w:rPr>
      </w:pPr>
      <w:r w:rsidRPr="007129D9">
        <w:rPr>
          <w:color w:val="767171"/>
        </w:rPr>
        <w:t xml:space="preserve">Tabla </w:t>
      </w:r>
      <w:r w:rsidR="00456B2C" w:rsidRPr="007129D9">
        <w:rPr>
          <w:color w:val="767171"/>
        </w:rPr>
        <w:fldChar w:fldCharType="begin"/>
      </w:r>
      <w:r w:rsidR="00456B2C" w:rsidRPr="007129D9">
        <w:rPr>
          <w:color w:val="767171"/>
        </w:rPr>
        <w:instrText xml:space="preserve"> SEQ Tabla \* ARABIC </w:instrText>
      </w:r>
      <w:r w:rsidR="00456B2C" w:rsidRPr="007129D9">
        <w:rPr>
          <w:color w:val="767171"/>
        </w:rPr>
        <w:fldChar w:fldCharType="separate"/>
      </w:r>
      <w:r w:rsidR="00456B2C" w:rsidRPr="007129D9">
        <w:rPr>
          <w:noProof/>
          <w:color w:val="767171"/>
        </w:rPr>
        <w:t>20</w:t>
      </w:r>
      <w:r w:rsidR="00456B2C" w:rsidRPr="007129D9">
        <w:rPr>
          <w:color w:val="767171"/>
        </w:rPr>
        <w:fldChar w:fldCharType="end"/>
      </w:r>
      <w:r w:rsidRPr="007129D9">
        <w:rPr>
          <w:color w:val="767171"/>
        </w:rPr>
        <w:t>. Ejes de cooperación 2025</w:t>
      </w:r>
    </w:p>
    <w:p w14:paraId="728342A7" w14:textId="7B5C7501" w:rsidR="00A6476C" w:rsidRPr="007129D9" w:rsidRDefault="00A6476C" w:rsidP="007129D9">
      <w:pPr>
        <w:spacing w:line="360" w:lineRule="auto"/>
        <w:jc w:val="both"/>
      </w:pPr>
      <w:r w:rsidRPr="007129D9">
        <w:t>En el 2025 se contó con 3 proyectos en ejecución, ya mencionados, con un monto total de US$</w:t>
      </w:r>
      <w:r w:rsidR="00C03C0B" w:rsidRPr="0003125A">
        <w:rPr>
          <w:sz w:val="22"/>
          <w:szCs w:val="22"/>
        </w:rPr>
        <w:t xml:space="preserve"> </w:t>
      </w:r>
      <w:r w:rsidR="00C03C0B" w:rsidRPr="007129D9">
        <w:t>12,816,952.00</w:t>
      </w:r>
      <w:r w:rsidRPr="007129D9">
        <w:t xml:space="preserve"> dólares.</w:t>
      </w:r>
    </w:p>
    <w:tbl>
      <w:tblPr>
        <w:tblW w:w="8642" w:type="dxa"/>
        <w:jc w:val="center"/>
        <w:tblCellMar>
          <w:left w:w="70" w:type="dxa"/>
          <w:right w:w="70" w:type="dxa"/>
        </w:tblCellMar>
        <w:tblLook w:val="04A0" w:firstRow="1" w:lastRow="0" w:firstColumn="1" w:lastColumn="0" w:noHBand="0" w:noVBand="1"/>
      </w:tblPr>
      <w:tblGrid>
        <w:gridCol w:w="1800"/>
        <w:gridCol w:w="2940"/>
        <w:gridCol w:w="2360"/>
        <w:gridCol w:w="1542"/>
      </w:tblGrid>
      <w:tr w:rsidR="007129D9" w:rsidRPr="007129D9" w14:paraId="789B07AE" w14:textId="77777777" w:rsidTr="001E6546">
        <w:trPr>
          <w:trHeight w:val="540"/>
          <w:tblHeader/>
          <w:jc w:val="center"/>
        </w:trPr>
        <w:tc>
          <w:tcPr>
            <w:tcW w:w="180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78D7845F" w14:textId="5DB1D748" w:rsidR="00C03C0B" w:rsidRPr="007129D9" w:rsidRDefault="00C03C0B" w:rsidP="0003125A">
            <w:pPr>
              <w:spacing w:after="0" w:line="360" w:lineRule="auto"/>
              <w:jc w:val="center"/>
              <w:rPr>
                <w:rFonts w:eastAsia="Times New Roman"/>
                <w:b/>
                <w:bCs/>
                <w:color w:val="FFFFFF" w:themeColor="background1"/>
                <w:spacing w:val="0"/>
                <w:sz w:val="22"/>
                <w:szCs w:val="22"/>
                <w:lang w:eastAsia="es-DO"/>
              </w:rPr>
            </w:pPr>
            <w:r w:rsidRPr="007129D9">
              <w:rPr>
                <w:rFonts w:eastAsia="Times New Roman"/>
                <w:b/>
                <w:bCs/>
                <w:color w:val="FFFFFF" w:themeColor="background1"/>
                <w:spacing w:val="0"/>
                <w:sz w:val="22"/>
                <w:szCs w:val="22"/>
                <w:lang w:eastAsia="es-DO"/>
              </w:rPr>
              <w:t>Agencia</w:t>
            </w:r>
          </w:p>
        </w:tc>
        <w:tc>
          <w:tcPr>
            <w:tcW w:w="2940" w:type="dxa"/>
            <w:tcBorders>
              <w:top w:val="single" w:sz="4" w:space="0" w:color="auto"/>
              <w:left w:val="nil"/>
              <w:bottom w:val="single" w:sz="4" w:space="0" w:color="auto"/>
              <w:right w:val="single" w:sz="4" w:space="0" w:color="auto"/>
            </w:tcBorders>
            <w:shd w:val="clear" w:color="000000" w:fill="1F3864"/>
            <w:vAlign w:val="center"/>
            <w:hideMark/>
          </w:tcPr>
          <w:p w14:paraId="7EFE2D44" w14:textId="03CD5D5E" w:rsidR="00C03C0B" w:rsidRPr="007129D9" w:rsidRDefault="00C03C0B" w:rsidP="0003125A">
            <w:pPr>
              <w:spacing w:after="0" w:line="360" w:lineRule="auto"/>
              <w:jc w:val="center"/>
              <w:rPr>
                <w:rFonts w:eastAsia="Times New Roman"/>
                <w:b/>
                <w:bCs/>
                <w:color w:val="FFFFFF" w:themeColor="background1"/>
                <w:spacing w:val="0"/>
                <w:sz w:val="22"/>
                <w:szCs w:val="22"/>
                <w:lang w:eastAsia="es-DO"/>
              </w:rPr>
            </w:pPr>
            <w:r w:rsidRPr="007129D9">
              <w:rPr>
                <w:rFonts w:eastAsia="Times New Roman"/>
                <w:b/>
                <w:bCs/>
                <w:color w:val="FFFFFF" w:themeColor="background1"/>
                <w:spacing w:val="0"/>
                <w:sz w:val="22"/>
                <w:szCs w:val="22"/>
                <w:lang w:eastAsia="es-DO"/>
              </w:rPr>
              <w:t>Nombre Del Proyecto </w:t>
            </w:r>
          </w:p>
        </w:tc>
        <w:tc>
          <w:tcPr>
            <w:tcW w:w="2360" w:type="dxa"/>
            <w:tcBorders>
              <w:top w:val="single" w:sz="4" w:space="0" w:color="auto"/>
              <w:left w:val="nil"/>
              <w:bottom w:val="single" w:sz="4" w:space="0" w:color="auto"/>
              <w:right w:val="single" w:sz="4" w:space="0" w:color="auto"/>
            </w:tcBorders>
            <w:shd w:val="clear" w:color="000000" w:fill="1F3864"/>
            <w:vAlign w:val="center"/>
            <w:hideMark/>
          </w:tcPr>
          <w:p w14:paraId="781B742C" w14:textId="135A5171" w:rsidR="00C03C0B" w:rsidRPr="007129D9" w:rsidRDefault="00C03C0B" w:rsidP="0003125A">
            <w:pPr>
              <w:spacing w:after="0" w:line="360" w:lineRule="auto"/>
              <w:jc w:val="center"/>
              <w:rPr>
                <w:rFonts w:eastAsia="Times New Roman"/>
                <w:b/>
                <w:bCs/>
                <w:color w:val="FFFFFF" w:themeColor="background1"/>
                <w:spacing w:val="0"/>
                <w:sz w:val="22"/>
                <w:szCs w:val="22"/>
                <w:lang w:eastAsia="es-DO"/>
              </w:rPr>
            </w:pPr>
            <w:r w:rsidRPr="007129D9">
              <w:rPr>
                <w:rFonts w:eastAsia="Times New Roman"/>
                <w:b/>
                <w:bCs/>
                <w:color w:val="FFFFFF" w:themeColor="background1"/>
                <w:spacing w:val="0"/>
                <w:sz w:val="22"/>
                <w:szCs w:val="22"/>
                <w:lang w:eastAsia="es-DO"/>
              </w:rPr>
              <w:t>Monto Aprobado </w:t>
            </w:r>
          </w:p>
        </w:tc>
        <w:tc>
          <w:tcPr>
            <w:tcW w:w="1542" w:type="dxa"/>
            <w:tcBorders>
              <w:top w:val="single" w:sz="4" w:space="0" w:color="auto"/>
              <w:left w:val="nil"/>
              <w:bottom w:val="single" w:sz="4" w:space="0" w:color="auto"/>
              <w:right w:val="single" w:sz="4" w:space="0" w:color="auto"/>
            </w:tcBorders>
            <w:shd w:val="clear" w:color="000000" w:fill="1F3864"/>
            <w:vAlign w:val="center"/>
            <w:hideMark/>
          </w:tcPr>
          <w:p w14:paraId="5044C088" w14:textId="300C3629" w:rsidR="00C03C0B" w:rsidRPr="007129D9" w:rsidRDefault="00C03C0B" w:rsidP="0003125A">
            <w:pPr>
              <w:spacing w:after="0" w:line="360" w:lineRule="auto"/>
              <w:jc w:val="center"/>
              <w:rPr>
                <w:rFonts w:eastAsia="Times New Roman"/>
                <w:b/>
                <w:bCs/>
                <w:color w:val="FFFFFF" w:themeColor="background1"/>
                <w:spacing w:val="0"/>
                <w:sz w:val="22"/>
                <w:szCs w:val="22"/>
                <w:lang w:eastAsia="es-DO"/>
              </w:rPr>
            </w:pPr>
            <w:r w:rsidRPr="007129D9">
              <w:rPr>
                <w:rFonts w:eastAsia="Times New Roman"/>
                <w:b/>
                <w:bCs/>
                <w:color w:val="FFFFFF" w:themeColor="background1"/>
                <w:spacing w:val="0"/>
                <w:sz w:val="22"/>
                <w:szCs w:val="22"/>
                <w:lang w:eastAsia="es-DO"/>
              </w:rPr>
              <w:t>Duración </w:t>
            </w:r>
          </w:p>
        </w:tc>
      </w:tr>
      <w:tr w:rsidR="007129D9" w:rsidRPr="007129D9" w14:paraId="79C09ED6" w14:textId="77777777" w:rsidTr="00C03C0B">
        <w:trPr>
          <w:trHeight w:val="1726"/>
          <w:jc w:val="center"/>
        </w:trPr>
        <w:tc>
          <w:tcPr>
            <w:tcW w:w="1800" w:type="dxa"/>
            <w:tcBorders>
              <w:top w:val="nil"/>
              <w:left w:val="single" w:sz="4" w:space="0" w:color="auto"/>
              <w:bottom w:val="single" w:sz="4" w:space="0" w:color="auto"/>
              <w:right w:val="single" w:sz="4" w:space="0" w:color="auto"/>
            </w:tcBorders>
            <w:shd w:val="clear" w:color="000000" w:fill="1F3864"/>
            <w:vAlign w:val="center"/>
            <w:hideMark/>
          </w:tcPr>
          <w:p w14:paraId="6E829C17" w14:textId="7D085932" w:rsidR="00C03C0B" w:rsidRPr="0003125A" w:rsidRDefault="00C03C0B" w:rsidP="0003125A">
            <w:pPr>
              <w:spacing w:after="0" w:line="360" w:lineRule="auto"/>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AGENCIA FRANCESA DE DESARROLLO</w:t>
            </w:r>
          </w:p>
        </w:tc>
        <w:tc>
          <w:tcPr>
            <w:tcW w:w="2940" w:type="dxa"/>
            <w:tcBorders>
              <w:top w:val="nil"/>
              <w:left w:val="nil"/>
              <w:bottom w:val="single" w:sz="4" w:space="0" w:color="auto"/>
              <w:right w:val="single" w:sz="4" w:space="0" w:color="auto"/>
            </w:tcBorders>
            <w:vAlign w:val="center"/>
            <w:hideMark/>
          </w:tcPr>
          <w:p w14:paraId="23AAFE31" w14:textId="77777777" w:rsidR="00C03C0B" w:rsidRPr="0003125A" w:rsidRDefault="00C03C0B"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Proyecto de Apoyo a la respuesta sanitaria, social y económica a la crisis relacionada con COVID-19 en República Dominicana </w:t>
            </w:r>
          </w:p>
        </w:tc>
        <w:tc>
          <w:tcPr>
            <w:tcW w:w="2360" w:type="dxa"/>
            <w:tcBorders>
              <w:top w:val="nil"/>
              <w:left w:val="nil"/>
              <w:bottom w:val="single" w:sz="4" w:space="0" w:color="auto"/>
              <w:right w:val="single" w:sz="4" w:space="0" w:color="auto"/>
            </w:tcBorders>
            <w:vAlign w:val="center"/>
            <w:hideMark/>
          </w:tcPr>
          <w:p w14:paraId="71E65D90" w14:textId="77777777" w:rsidR="00C03C0B" w:rsidRPr="0003125A" w:rsidRDefault="00C03C0B"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US$301,900 </w:t>
            </w:r>
          </w:p>
        </w:tc>
        <w:tc>
          <w:tcPr>
            <w:tcW w:w="1542" w:type="dxa"/>
            <w:tcBorders>
              <w:top w:val="nil"/>
              <w:left w:val="nil"/>
              <w:bottom w:val="single" w:sz="4" w:space="0" w:color="auto"/>
              <w:right w:val="single" w:sz="4" w:space="0" w:color="auto"/>
            </w:tcBorders>
            <w:vAlign w:val="center"/>
            <w:hideMark/>
          </w:tcPr>
          <w:p w14:paraId="2DA04D42" w14:textId="77777777" w:rsidR="00C03C0B" w:rsidRPr="0003125A" w:rsidRDefault="00C03C0B"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2023-2026 </w:t>
            </w:r>
          </w:p>
        </w:tc>
      </w:tr>
      <w:tr w:rsidR="007129D9" w:rsidRPr="007129D9" w14:paraId="632018BA" w14:textId="77777777" w:rsidTr="00C03C0B">
        <w:trPr>
          <w:trHeight w:val="985"/>
          <w:jc w:val="center"/>
        </w:trPr>
        <w:tc>
          <w:tcPr>
            <w:tcW w:w="1800" w:type="dxa"/>
            <w:tcBorders>
              <w:top w:val="nil"/>
              <w:left w:val="single" w:sz="4" w:space="0" w:color="auto"/>
              <w:bottom w:val="single" w:sz="4" w:space="0" w:color="auto"/>
              <w:right w:val="single" w:sz="4" w:space="0" w:color="auto"/>
            </w:tcBorders>
            <w:shd w:val="clear" w:color="000000" w:fill="1F3864"/>
            <w:vAlign w:val="center"/>
            <w:hideMark/>
          </w:tcPr>
          <w:p w14:paraId="6D9A6AFB" w14:textId="4452DADC" w:rsidR="00C03C0B" w:rsidRPr="0003125A" w:rsidRDefault="00C03C0B" w:rsidP="0003125A">
            <w:pPr>
              <w:spacing w:after="0" w:line="360" w:lineRule="auto"/>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BID</w:t>
            </w:r>
          </w:p>
        </w:tc>
        <w:tc>
          <w:tcPr>
            <w:tcW w:w="2940" w:type="dxa"/>
            <w:tcBorders>
              <w:top w:val="nil"/>
              <w:left w:val="nil"/>
              <w:bottom w:val="single" w:sz="4" w:space="0" w:color="auto"/>
              <w:right w:val="single" w:sz="4" w:space="0" w:color="auto"/>
            </w:tcBorders>
            <w:vAlign w:val="center"/>
            <w:hideMark/>
          </w:tcPr>
          <w:p w14:paraId="5807071C" w14:textId="77777777" w:rsidR="00C03C0B" w:rsidRPr="0003125A" w:rsidRDefault="00C03C0B"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Apoyo a la consolidación de un sistema de protección social </w:t>
            </w:r>
          </w:p>
        </w:tc>
        <w:tc>
          <w:tcPr>
            <w:tcW w:w="2360" w:type="dxa"/>
            <w:tcBorders>
              <w:top w:val="nil"/>
              <w:left w:val="nil"/>
              <w:bottom w:val="single" w:sz="4" w:space="0" w:color="auto"/>
              <w:right w:val="single" w:sz="4" w:space="0" w:color="auto"/>
            </w:tcBorders>
            <w:vAlign w:val="center"/>
            <w:hideMark/>
          </w:tcPr>
          <w:p w14:paraId="20A8949E" w14:textId="77777777" w:rsidR="00C03C0B" w:rsidRPr="0003125A" w:rsidRDefault="00C03C0B"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     US$6,000,000 </w:t>
            </w:r>
          </w:p>
        </w:tc>
        <w:tc>
          <w:tcPr>
            <w:tcW w:w="1542" w:type="dxa"/>
            <w:tcBorders>
              <w:top w:val="nil"/>
              <w:left w:val="nil"/>
              <w:bottom w:val="single" w:sz="4" w:space="0" w:color="auto"/>
              <w:right w:val="single" w:sz="4" w:space="0" w:color="auto"/>
            </w:tcBorders>
            <w:vAlign w:val="center"/>
            <w:hideMark/>
          </w:tcPr>
          <w:p w14:paraId="7E5A23E6" w14:textId="77777777" w:rsidR="00C03C0B" w:rsidRPr="0003125A" w:rsidRDefault="00C03C0B"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 xml:space="preserve"> 2021-2025 </w:t>
            </w:r>
          </w:p>
        </w:tc>
      </w:tr>
      <w:tr w:rsidR="007129D9" w:rsidRPr="007129D9" w14:paraId="2F8C975B" w14:textId="77777777" w:rsidTr="00C03C0B">
        <w:trPr>
          <w:trHeight w:val="690"/>
          <w:jc w:val="center"/>
        </w:trPr>
        <w:tc>
          <w:tcPr>
            <w:tcW w:w="1800" w:type="dxa"/>
            <w:tcBorders>
              <w:top w:val="nil"/>
              <w:left w:val="single" w:sz="4" w:space="0" w:color="auto"/>
              <w:bottom w:val="single" w:sz="4" w:space="0" w:color="auto"/>
              <w:right w:val="single" w:sz="4" w:space="0" w:color="auto"/>
            </w:tcBorders>
            <w:shd w:val="clear" w:color="000000" w:fill="1F3864"/>
            <w:vAlign w:val="center"/>
            <w:hideMark/>
          </w:tcPr>
          <w:p w14:paraId="6161803E" w14:textId="39A301F7" w:rsidR="00C03C0B" w:rsidRPr="0003125A" w:rsidRDefault="00C03C0B" w:rsidP="0003125A">
            <w:pPr>
              <w:spacing w:after="0" w:line="360" w:lineRule="auto"/>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BANCO MUNDIAL</w:t>
            </w:r>
          </w:p>
        </w:tc>
        <w:tc>
          <w:tcPr>
            <w:tcW w:w="2940" w:type="dxa"/>
            <w:tcBorders>
              <w:top w:val="nil"/>
              <w:left w:val="nil"/>
              <w:bottom w:val="single" w:sz="4" w:space="0" w:color="auto"/>
              <w:right w:val="single" w:sz="4" w:space="0" w:color="auto"/>
            </w:tcBorders>
            <w:vAlign w:val="center"/>
            <w:hideMark/>
          </w:tcPr>
          <w:p w14:paraId="7481C135" w14:textId="77777777" w:rsidR="00C03C0B" w:rsidRPr="0003125A" w:rsidRDefault="00C03C0B"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Respuesta Multisectorial a la Movilidad Humana </w:t>
            </w:r>
          </w:p>
        </w:tc>
        <w:tc>
          <w:tcPr>
            <w:tcW w:w="2360" w:type="dxa"/>
            <w:tcBorders>
              <w:top w:val="nil"/>
              <w:left w:val="nil"/>
              <w:bottom w:val="single" w:sz="4" w:space="0" w:color="auto"/>
              <w:right w:val="single" w:sz="4" w:space="0" w:color="auto"/>
            </w:tcBorders>
            <w:vAlign w:val="center"/>
            <w:hideMark/>
          </w:tcPr>
          <w:p w14:paraId="30DE03AB" w14:textId="77777777" w:rsidR="00C03C0B" w:rsidRPr="0003125A" w:rsidRDefault="00C03C0B"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US$1,015,052 </w:t>
            </w:r>
          </w:p>
        </w:tc>
        <w:tc>
          <w:tcPr>
            <w:tcW w:w="1542" w:type="dxa"/>
            <w:tcBorders>
              <w:top w:val="nil"/>
              <w:left w:val="nil"/>
              <w:bottom w:val="single" w:sz="4" w:space="0" w:color="auto"/>
              <w:right w:val="single" w:sz="4" w:space="0" w:color="auto"/>
            </w:tcBorders>
            <w:vAlign w:val="center"/>
            <w:hideMark/>
          </w:tcPr>
          <w:p w14:paraId="503F82DF" w14:textId="77777777" w:rsidR="00C03C0B" w:rsidRPr="0003125A" w:rsidRDefault="00C03C0B"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2023-2025 </w:t>
            </w:r>
          </w:p>
        </w:tc>
      </w:tr>
      <w:tr w:rsidR="007129D9" w:rsidRPr="007129D9" w14:paraId="1C60F33C" w14:textId="77777777" w:rsidTr="00C03C0B">
        <w:trPr>
          <w:trHeight w:val="900"/>
          <w:jc w:val="center"/>
        </w:trPr>
        <w:tc>
          <w:tcPr>
            <w:tcW w:w="1800" w:type="dxa"/>
            <w:tcBorders>
              <w:top w:val="nil"/>
              <w:left w:val="single" w:sz="4" w:space="0" w:color="auto"/>
              <w:bottom w:val="single" w:sz="4" w:space="0" w:color="auto"/>
              <w:right w:val="single" w:sz="4" w:space="0" w:color="auto"/>
            </w:tcBorders>
            <w:shd w:val="clear" w:color="000000" w:fill="1F3864"/>
            <w:vAlign w:val="center"/>
            <w:hideMark/>
          </w:tcPr>
          <w:p w14:paraId="3F973894" w14:textId="3D8F249E" w:rsidR="00C03C0B" w:rsidRPr="0003125A" w:rsidRDefault="00C03C0B" w:rsidP="0003125A">
            <w:pPr>
              <w:spacing w:after="0" w:line="360" w:lineRule="auto"/>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BANCO MUNDIAL</w:t>
            </w:r>
          </w:p>
        </w:tc>
        <w:tc>
          <w:tcPr>
            <w:tcW w:w="2940" w:type="dxa"/>
            <w:tcBorders>
              <w:top w:val="nil"/>
              <w:left w:val="nil"/>
              <w:bottom w:val="single" w:sz="4" w:space="0" w:color="auto"/>
              <w:right w:val="single" w:sz="4" w:space="0" w:color="auto"/>
            </w:tcBorders>
            <w:vAlign w:val="center"/>
            <w:hideMark/>
          </w:tcPr>
          <w:p w14:paraId="27625A49" w14:textId="77777777" w:rsidR="00C03C0B" w:rsidRPr="0003125A" w:rsidRDefault="00C03C0B" w:rsidP="0003125A">
            <w:pPr>
              <w:spacing w:after="0" w:line="360" w:lineRule="auto"/>
              <w:jc w:val="both"/>
              <w:rPr>
                <w:rFonts w:eastAsia="Times New Roman"/>
                <w:spacing w:val="0"/>
                <w:sz w:val="22"/>
                <w:szCs w:val="22"/>
                <w:lang w:eastAsia="es-DO"/>
              </w:rPr>
            </w:pPr>
            <w:r w:rsidRPr="0003125A">
              <w:rPr>
                <w:rFonts w:eastAsia="Times New Roman"/>
                <w:spacing w:val="0"/>
                <w:sz w:val="22"/>
                <w:szCs w:val="22"/>
                <w:lang w:eastAsia="es-DO"/>
              </w:rPr>
              <w:t>Integrado de Protección Social, Inclusión y Resiliencia (INSPIRE)</w:t>
            </w:r>
          </w:p>
        </w:tc>
        <w:tc>
          <w:tcPr>
            <w:tcW w:w="2360" w:type="dxa"/>
            <w:tcBorders>
              <w:top w:val="nil"/>
              <w:left w:val="nil"/>
              <w:bottom w:val="single" w:sz="4" w:space="0" w:color="auto"/>
              <w:right w:val="single" w:sz="4" w:space="0" w:color="auto"/>
            </w:tcBorders>
            <w:vAlign w:val="center"/>
            <w:hideMark/>
          </w:tcPr>
          <w:p w14:paraId="032E782B" w14:textId="77777777" w:rsidR="00C03C0B" w:rsidRPr="0003125A" w:rsidRDefault="00C03C0B" w:rsidP="0003125A">
            <w:pPr>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US$5,500,000.00</w:t>
            </w:r>
          </w:p>
        </w:tc>
        <w:tc>
          <w:tcPr>
            <w:tcW w:w="1542" w:type="dxa"/>
            <w:tcBorders>
              <w:top w:val="nil"/>
              <w:left w:val="nil"/>
              <w:bottom w:val="single" w:sz="4" w:space="0" w:color="auto"/>
              <w:right w:val="single" w:sz="4" w:space="0" w:color="auto"/>
            </w:tcBorders>
            <w:vAlign w:val="center"/>
            <w:hideMark/>
          </w:tcPr>
          <w:p w14:paraId="28C4AE56" w14:textId="77777777" w:rsidR="00C03C0B" w:rsidRPr="0003125A" w:rsidRDefault="00C03C0B" w:rsidP="0003125A">
            <w:pPr>
              <w:keepNext/>
              <w:spacing w:after="0" w:line="360" w:lineRule="auto"/>
              <w:jc w:val="center"/>
              <w:rPr>
                <w:rFonts w:eastAsia="Times New Roman"/>
                <w:spacing w:val="0"/>
                <w:sz w:val="22"/>
                <w:szCs w:val="22"/>
                <w:lang w:eastAsia="es-DO"/>
              </w:rPr>
            </w:pPr>
            <w:r w:rsidRPr="0003125A">
              <w:rPr>
                <w:rFonts w:eastAsia="Times New Roman"/>
                <w:spacing w:val="0"/>
                <w:sz w:val="22"/>
                <w:szCs w:val="22"/>
                <w:lang w:eastAsia="es-DO"/>
              </w:rPr>
              <w:t>2025-2028</w:t>
            </w:r>
          </w:p>
        </w:tc>
      </w:tr>
    </w:tbl>
    <w:p w14:paraId="6EBFF9B1" w14:textId="1C1B5BD7" w:rsidR="00A6476C" w:rsidRPr="0003125A" w:rsidRDefault="00024F10" w:rsidP="0003125A">
      <w:pPr>
        <w:pStyle w:val="Caption"/>
        <w:spacing w:line="360" w:lineRule="auto"/>
        <w:rPr>
          <w:color w:val="767171"/>
        </w:rPr>
      </w:pPr>
      <w:r w:rsidRPr="0003125A">
        <w:rPr>
          <w:color w:val="767171"/>
        </w:rPr>
        <w:t xml:space="preserve">Tabla </w:t>
      </w:r>
      <w:r w:rsidR="00456B2C" w:rsidRPr="0003125A">
        <w:rPr>
          <w:color w:val="767171"/>
        </w:rPr>
        <w:fldChar w:fldCharType="begin"/>
      </w:r>
      <w:r w:rsidR="00456B2C" w:rsidRPr="0003125A">
        <w:rPr>
          <w:color w:val="767171"/>
        </w:rPr>
        <w:instrText xml:space="preserve"> SEQ Tabla \* ARABIC </w:instrText>
      </w:r>
      <w:r w:rsidR="00456B2C" w:rsidRPr="0003125A">
        <w:rPr>
          <w:color w:val="767171"/>
        </w:rPr>
        <w:fldChar w:fldCharType="separate"/>
      </w:r>
      <w:r w:rsidR="00456B2C" w:rsidRPr="0003125A">
        <w:rPr>
          <w:noProof/>
          <w:color w:val="767171"/>
        </w:rPr>
        <w:t>21</w:t>
      </w:r>
      <w:r w:rsidR="00456B2C" w:rsidRPr="0003125A">
        <w:rPr>
          <w:color w:val="767171"/>
        </w:rPr>
        <w:fldChar w:fldCharType="end"/>
      </w:r>
      <w:r w:rsidRPr="0003125A">
        <w:rPr>
          <w:color w:val="767171"/>
        </w:rPr>
        <w:t>. Tabla No.2 Proyectos aprobados y en ejecución 2025</w:t>
      </w:r>
    </w:p>
    <w:p w14:paraId="6C0C853A" w14:textId="26C6D626" w:rsidR="001E6546" w:rsidRPr="007129D9" w:rsidRDefault="001E6546" w:rsidP="007129D9">
      <w:pPr>
        <w:spacing w:line="360" w:lineRule="auto"/>
        <w:jc w:val="both"/>
      </w:pPr>
      <w:r w:rsidRPr="007129D9">
        <w:t>Respecto a</w:t>
      </w:r>
      <w:r w:rsidR="007044DA" w:rsidRPr="007129D9">
        <w:t xml:space="preserve"> </w:t>
      </w:r>
      <w:r w:rsidRPr="007129D9">
        <w:t>los </w:t>
      </w:r>
      <w:r w:rsidRPr="007129D9">
        <w:rPr>
          <w:b/>
          <w:bCs/>
        </w:rPr>
        <w:t xml:space="preserve">intercambios de </w:t>
      </w:r>
      <w:r w:rsidR="007044DA" w:rsidRPr="007129D9">
        <w:rPr>
          <w:b/>
          <w:bCs/>
        </w:rPr>
        <w:t>experiencias</w:t>
      </w:r>
      <w:r w:rsidRPr="007129D9">
        <w:t> se han realizado 3 encuentros este año, desde los cuales se ha podido socializar conocimientos, lecciones aprendidas, logros y oportunidades de mejoras entre las instituciones participantes, las cuales podrán ser replicadas y/o adaptadas en el contexto de cada país.  </w:t>
      </w:r>
    </w:p>
    <w:p w14:paraId="375FFC94" w14:textId="77777777" w:rsidR="001E6546" w:rsidRPr="007129D9" w:rsidRDefault="001E6546" w:rsidP="007129D9">
      <w:pPr>
        <w:spacing w:line="360" w:lineRule="auto"/>
        <w:jc w:val="both"/>
      </w:pPr>
      <w:r w:rsidRPr="007129D9">
        <w:lastRenderedPageBreak/>
        <w:t>A continuación, se presenta dichos intercambios con los distintos países: </w:t>
      </w:r>
    </w:p>
    <w:p w14:paraId="78699301" w14:textId="77777777" w:rsidR="001E6546" w:rsidRPr="007129D9" w:rsidRDefault="001E6546" w:rsidP="007129D9">
      <w:pPr>
        <w:numPr>
          <w:ilvl w:val="0"/>
          <w:numId w:val="67"/>
        </w:numPr>
        <w:spacing w:line="360" w:lineRule="auto"/>
        <w:jc w:val="both"/>
      </w:pPr>
      <w:r w:rsidRPr="007129D9">
        <w:t>Brasil, en modalidad presencial. Participó una delegación del gobierno de La República Dominicana de la Protección Social, específicamente del SIUBEN y de la Dirección de Desarrollo Social Supérate. Este intercambio se realizó gracias al apoyo del BID. </w:t>
      </w:r>
    </w:p>
    <w:p w14:paraId="05397405" w14:textId="77777777" w:rsidR="001E6546" w:rsidRPr="007129D9" w:rsidRDefault="001E6546" w:rsidP="007129D9">
      <w:pPr>
        <w:numPr>
          <w:ilvl w:val="0"/>
          <w:numId w:val="68"/>
        </w:numPr>
        <w:spacing w:line="360" w:lineRule="auto"/>
        <w:jc w:val="both"/>
      </w:pPr>
      <w:r w:rsidRPr="007129D9">
        <w:t>Guatemala, en modalidad presencia. Participó una delegación del MIDES. Este intercambio se realizó gracias al apoyo del PMA RD. </w:t>
      </w:r>
    </w:p>
    <w:p w14:paraId="0824919A" w14:textId="77777777" w:rsidR="001E6546" w:rsidRPr="007129D9" w:rsidRDefault="001E6546" w:rsidP="007129D9">
      <w:pPr>
        <w:numPr>
          <w:ilvl w:val="0"/>
          <w:numId w:val="69"/>
        </w:numPr>
        <w:spacing w:line="360" w:lineRule="auto"/>
        <w:jc w:val="both"/>
      </w:pPr>
      <w:r w:rsidRPr="007129D9">
        <w:t>China, en modalidad presencial. Participó una delegación del SIUBEN. Este intercambio se realizó gracias al apoyo del MIREX-Hacienda. </w:t>
      </w:r>
    </w:p>
    <w:p w14:paraId="7DF273BE" w14:textId="77777777" w:rsidR="001E6546" w:rsidRPr="007129D9" w:rsidRDefault="001E6546" w:rsidP="007129D9">
      <w:pPr>
        <w:spacing w:line="360" w:lineRule="auto"/>
        <w:jc w:val="both"/>
      </w:pPr>
      <w:r w:rsidRPr="007129D9">
        <w:t>Además, se presenta un cuadro que resume dichos intercambios: </w:t>
      </w:r>
    </w:p>
    <w:tbl>
      <w:tblPr>
        <w:tblW w:w="8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2"/>
        <w:gridCol w:w="1749"/>
        <w:gridCol w:w="1795"/>
      </w:tblGrid>
      <w:tr w:rsidR="007129D9" w:rsidRPr="007129D9" w14:paraId="1EFD703A" w14:textId="77777777" w:rsidTr="002C2B32">
        <w:trPr>
          <w:trHeight w:val="510"/>
          <w:tblHeader/>
        </w:trPr>
        <w:tc>
          <w:tcPr>
            <w:tcW w:w="4812" w:type="dxa"/>
            <w:tcBorders>
              <w:top w:val="single" w:sz="6" w:space="0" w:color="auto"/>
              <w:left w:val="single" w:sz="6" w:space="0" w:color="auto"/>
              <w:bottom w:val="single" w:sz="6" w:space="0" w:color="auto"/>
              <w:right w:val="single" w:sz="6" w:space="0" w:color="auto"/>
            </w:tcBorders>
            <w:shd w:val="clear" w:color="auto" w:fill="1F3864"/>
            <w:vAlign w:val="center"/>
            <w:hideMark/>
          </w:tcPr>
          <w:p w14:paraId="1028F83C" w14:textId="3528C9E2" w:rsidR="003D76BD" w:rsidRPr="00567159" w:rsidRDefault="003D76BD" w:rsidP="007129D9">
            <w:pPr>
              <w:spacing w:line="360" w:lineRule="auto"/>
              <w:jc w:val="center"/>
              <w:rPr>
                <w:b/>
                <w:bCs/>
                <w:color w:val="FFFFFF" w:themeColor="background1"/>
              </w:rPr>
            </w:pPr>
            <w:r w:rsidRPr="00567159">
              <w:rPr>
                <w:b/>
                <w:bCs/>
                <w:color w:val="FFFFFF" w:themeColor="background1"/>
              </w:rPr>
              <w:t>Contenido</w:t>
            </w:r>
          </w:p>
        </w:tc>
        <w:tc>
          <w:tcPr>
            <w:tcW w:w="1749" w:type="dxa"/>
            <w:tcBorders>
              <w:top w:val="single" w:sz="6" w:space="0" w:color="auto"/>
              <w:left w:val="single" w:sz="6" w:space="0" w:color="auto"/>
              <w:bottom w:val="single" w:sz="6" w:space="0" w:color="auto"/>
              <w:right w:val="single" w:sz="6" w:space="0" w:color="auto"/>
            </w:tcBorders>
            <w:shd w:val="clear" w:color="auto" w:fill="1F3864"/>
            <w:vAlign w:val="center"/>
            <w:hideMark/>
          </w:tcPr>
          <w:p w14:paraId="0EC7C6F4" w14:textId="78D5A09D" w:rsidR="003D76BD" w:rsidRPr="00567159" w:rsidRDefault="003D76BD" w:rsidP="007129D9">
            <w:pPr>
              <w:spacing w:line="360" w:lineRule="auto"/>
              <w:jc w:val="center"/>
              <w:rPr>
                <w:b/>
                <w:bCs/>
                <w:color w:val="FFFFFF" w:themeColor="background1"/>
              </w:rPr>
            </w:pPr>
            <w:r w:rsidRPr="00567159">
              <w:rPr>
                <w:b/>
                <w:bCs/>
                <w:color w:val="FFFFFF" w:themeColor="background1"/>
              </w:rPr>
              <w:t>Organización promotora</w:t>
            </w:r>
          </w:p>
        </w:tc>
        <w:tc>
          <w:tcPr>
            <w:tcW w:w="1795" w:type="dxa"/>
            <w:tcBorders>
              <w:top w:val="single" w:sz="6" w:space="0" w:color="auto"/>
              <w:left w:val="single" w:sz="6" w:space="0" w:color="auto"/>
              <w:bottom w:val="single" w:sz="6" w:space="0" w:color="auto"/>
              <w:right w:val="single" w:sz="6" w:space="0" w:color="auto"/>
            </w:tcBorders>
            <w:shd w:val="clear" w:color="auto" w:fill="1F3864"/>
            <w:vAlign w:val="center"/>
            <w:hideMark/>
          </w:tcPr>
          <w:p w14:paraId="2128381D" w14:textId="367FAC1C" w:rsidR="003D76BD" w:rsidRPr="00567159" w:rsidRDefault="003D76BD" w:rsidP="007129D9">
            <w:pPr>
              <w:spacing w:line="360" w:lineRule="auto"/>
              <w:jc w:val="center"/>
              <w:rPr>
                <w:b/>
                <w:bCs/>
                <w:color w:val="FFFFFF" w:themeColor="background1"/>
              </w:rPr>
            </w:pPr>
            <w:r w:rsidRPr="00567159">
              <w:rPr>
                <w:b/>
                <w:bCs/>
                <w:color w:val="FFFFFF" w:themeColor="background1"/>
              </w:rPr>
              <w:t>País de intercambio</w:t>
            </w:r>
          </w:p>
        </w:tc>
      </w:tr>
      <w:tr w:rsidR="007129D9" w:rsidRPr="007129D9" w14:paraId="7489F2C3" w14:textId="77777777" w:rsidTr="002C2B32">
        <w:trPr>
          <w:trHeight w:val="285"/>
        </w:trPr>
        <w:tc>
          <w:tcPr>
            <w:tcW w:w="4812" w:type="dxa"/>
            <w:tcBorders>
              <w:top w:val="single" w:sz="6" w:space="0" w:color="auto"/>
              <w:left w:val="single" w:sz="6" w:space="0" w:color="auto"/>
              <w:bottom w:val="single" w:sz="6" w:space="0" w:color="auto"/>
              <w:right w:val="single" w:sz="6" w:space="0" w:color="auto"/>
            </w:tcBorders>
            <w:hideMark/>
          </w:tcPr>
          <w:p w14:paraId="7BC723AE" w14:textId="77777777" w:rsidR="003D76BD" w:rsidRPr="007129D9" w:rsidRDefault="003D76BD" w:rsidP="007129D9">
            <w:pPr>
              <w:numPr>
                <w:ilvl w:val="0"/>
                <w:numId w:val="70"/>
              </w:numPr>
              <w:spacing w:line="360" w:lineRule="auto"/>
              <w:jc w:val="both"/>
            </w:pPr>
            <w:r w:rsidRPr="007129D9">
              <w:t>El marco institucional del sistema de protección social de Brasil. </w:t>
            </w:r>
          </w:p>
          <w:p w14:paraId="21B0B669" w14:textId="77777777" w:rsidR="003D76BD" w:rsidRPr="007129D9" w:rsidRDefault="003D76BD" w:rsidP="007129D9">
            <w:pPr>
              <w:numPr>
                <w:ilvl w:val="0"/>
                <w:numId w:val="71"/>
              </w:numPr>
              <w:spacing w:line="360" w:lineRule="auto"/>
              <w:jc w:val="both"/>
            </w:pPr>
            <w:r w:rsidRPr="007129D9">
              <w:t>Mecanismos de financiamiento sostenible. </w:t>
            </w:r>
          </w:p>
          <w:p w14:paraId="135298B6" w14:textId="77777777" w:rsidR="003D76BD" w:rsidRPr="007129D9" w:rsidRDefault="003D76BD" w:rsidP="007129D9">
            <w:pPr>
              <w:numPr>
                <w:ilvl w:val="0"/>
                <w:numId w:val="72"/>
              </w:numPr>
              <w:spacing w:line="360" w:lineRule="auto"/>
              <w:jc w:val="both"/>
            </w:pPr>
            <w:r w:rsidRPr="007129D9">
              <w:t>Desarrollo y operación del Registro Único (CadÚnico). </w:t>
            </w:r>
          </w:p>
          <w:p w14:paraId="62B94B4B" w14:textId="77777777" w:rsidR="003D76BD" w:rsidRPr="007129D9" w:rsidRDefault="003D76BD" w:rsidP="007129D9">
            <w:pPr>
              <w:numPr>
                <w:ilvl w:val="0"/>
                <w:numId w:val="73"/>
              </w:numPr>
              <w:spacing w:line="360" w:lineRule="auto"/>
              <w:jc w:val="both"/>
            </w:pPr>
            <w:r w:rsidRPr="007129D9">
              <w:t>Estrategias de respuesta a choques y protección social adaptativa. </w:t>
            </w:r>
          </w:p>
          <w:p w14:paraId="798A5987" w14:textId="77777777" w:rsidR="003D76BD" w:rsidRPr="007129D9" w:rsidRDefault="003D76BD" w:rsidP="007129D9">
            <w:pPr>
              <w:numPr>
                <w:ilvl w:val="0"/>
                <w:numId w:val="74"/>
              </w:numPr>
              <w:spacing w:line="360" w:lineRule="auto"/>
              <w:jc w:val="both"/>
            </w:pPr>
            <w:r w:rsidRPr="007129D9">
              <w:lastRenderedPageBreak/>
              <w:t>Actividades de inclusión financiera vinculadas a los programas sociales. </w:t>
            </w:r>
          </w:p>
          <w:p w14:paraId="4B9995B7" w14:textId="77777777" w:rsidR="003D76BD" w:rsidRPr="007129D9" w:rsidRDefault="003D76BD" w:rsidP="007129D9">
            <w:pPr>
              <w:numPr>
                <w:ilvl w:val="0"/>
                <w:numId w:val="75"/>
              </w:numPr>
              <w:spacing w:line="360" w:lineRule="auto"/>
              <w:jc w:val="both"/>
            </w:pPr>
            <w:r w:rsidRPr="007129D9">
              <w:t>Integración de condicionalidades de salud y educación. </w:t>
            </w:r>
          </w:p>
          <w:p w14:paraId="5E11691E" w14:textId="77777777" w:rsidR="003D76BD" w:rsidRPr="007129D9" w:rsidRDefault="003D76BD" w:rsidP="007129D9">
            <w:pPr>
              <w:numPr>
                <w:ilvl w:val="0"/>
                <w:numId w:val="76"/>
              </w:numPr>
              <w:spacing w:line="360" w:lineRule="auto"/>
              <w:jc w:val="both"/>
            </w:pPr>
            <w:r w:rsidRPr="007129D9">
              <w:t>Gestión de beneficiarios: focalización, criterios de entrada y salida, y mecanismos de entrega. </w:t>
            </w:r>
          </w:p>
          <w:p w14:paraId="5CFA835B" w14:textId="77777777" w:rsidR="003D76BD" w:rsidRPr="007129D9" w:rsidRDefault="003D76BD" w:rsidP="007129D9">
            <w:pPr>
              <w:numPr>
                <w:ilvl w:val="0"/>
                <w:numId w:val="77"/>
              </w:numPr>
              <w:spacing w:line="360" w:lineRule="auto"/>
              <w:jc w:val="both"/>
            </w:pPr>
            <w:r w:rsidRPr="007129D9">
              <w:t>Futuras oportunidades de cooperación entre Brasil y nuestros países. </w:t>
            </w:r>
          </w:p>
        </w:tc>
        <w:tc>
          <w:tcPr>
            <w:tcW w:w="17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18E23A3" w14:textId="2E0A1283" w:rsidR="003D76BD" w:rsidRPr="007129D9" w:rsidRDefault="003D76BD" w:rsidP="007129D9">
            <w:pPr>
              <w:spacing w:line="360" w:lineRule="auto"/>
              <w:jc w:val="center"/>
            </w:pPr>
          </w:p>
          <w:p w14:paraId="14F9D512" w14:textId="5374FD8F" w:rsidR="003D76BD" w:rsidRPr="007129D9" w:rsidRDefault="003D76BD" w:rsidP="007129D9">
            <w:pPr>
              <w:spacing w:line="360" w:lineRule="auto"/>
              <w:jc w:val="center"/>
            </w:pPr>
          </w:p>
          <w:p w14:paraId="4F6FD780" w14:textId="4A304C36" w:rsidR="003D76BD" w:rsidRPr="007129D9" w:rsidRDefault="003D76BD" w:rsidP="007129D9">
            <w:pPr>
              <w:spacing w:line="360" w:lineRule="auto"/>
              <w:jc w:val="center"/>
            </w:pPr>
          </w:p>
          <w:p w14:paraId="10AB19AD" w14:textId="39E897B9" w:rsidR="003D76BD" w:rsidRPr="007129D9" w:rsidRDefault="003D76BD" w:rsidP="007129D9">
            <w:pPr>
              <w:spacing w:line="360" w:lineRule="auto"/>
              <w:jc w:val="center"/>
            </w:pPr>
          </w:p>
          <w:p w14:paraId="0F04C2F7" w14:textId="2B116176" w:rsidR="003D76BD" w:rsidRPr="007129D9" w:rsidRDefault="003D76BD" w:rsidP="007129D9">
            <w:pPr>
              <w:spacing w:line="360" w:lineRule="auto"/>
              <w:jc w:val="center"/>
            </w:pPr>
          </w:p>
          <w:p w14:paraId="44B82B49" w14:textId="54D4A9C2" w:rsidR="003D76BD" w:rsidRPr="007129D9" w:rsidRDefault="003D76BD" w:rsidP="007129D9">
            <w:pPr>
              <w:spacing w:line="360" w:lineRule="auto"/>
              <w:jc w:val="center"/>
            </w:pPr>
          </w:p>
          <w:p w14:paraId="68617A24" w14:textId="7D8152A9" w:rsidR="003D76BD" w:rsidRPr="007129D9" w:rsidRDefault="003D76BD" w:rsidP="007129D9">
            <w:pPr>
              <w:spacing w:line="360" w:lineRule="auto"/>
              <w:jc w:val="center"/>
            </w:pPr>
          </w:p>
          <w:p w14:paraId="7E97A31F" w14:textId="654D1FC5" w:rsidR="003D76BD" w:rsidRPr="007129D9" w:rsidRDefault="003D76BD" w:rsidP="007129D9">
            <w:pPr>
              <w:spacing w:line="360" w:lineRule="auto"/>
              <w:jc w:val="center"/>
            </w:pPr>
          </w:p>
          <w:p w14:paraId="1A59D99F" w14:textId="5AC8A481" w:rsidR="003D76BD" w:rsidRPr="007129D9" w:rsidRDefault="003D76BD" w:rsidP="007129D9">
            <w:pPr>
              <w:spacing w:line="360" w:lineRule="auto"/>
              <w:jc w:val="center"/>
            </w:pPr>
          </w:p>
          <w:p w14:paraId="03FE57E5" w14:textId="5E5BBDD5" w:rsidR="003D76BD" w:rsidRPr="007129D9" w:rsidRDefault="003D76BD" w:rsidP="007129D9">
            <w:pPr>
              <w:spacing w:line="360" w:lineRule="auto"/>
              <w:jc w:val="center"/>
            </w:pPr>
            <w:r w:rsidRPr="007129D9">
              <w:lastRenderedPageBreak/>
              <w:t>BID</w:t>
            </w:r>
          </w:p>
        </w:tc>
        <w:tc>
          <w:tcPr>
            <w:tcW w:w="1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7EA955" w14:textId="008E6D79" w:rsidR="003D76BD" w:rsidRPr="007129D9" w:rsidRDefault="003D76BD" w:rsidP="007129D9">
            <w:pPr>
              <w:spacing w:line="360" w:lineRule="auto"/>
              <w:jc w:val="center"/>
            </w:pPr>
          </w:p>
          <w:p w14:paraId="4933041C" w14:textId="730A6D4E" w:rsidR="003D76BD" w:rsidRPr="007129D9" w:rsidRDefault="003D76BD" w:rsidP="007129D9">
            <w:pPr>
              <w:spacing w:line="360" w:lineRule="auto"/>
              <w:jc w:val="center"/>
            </w:pPr>
          </w:p>
          <w:p w14:paraId="45318508" w14:textId="72104BEF" w:rsidR="003D76BD" w:rsidRPr="007129D9" w:rsidRDefault="003D76BD" w:rsidP="007129D9">
            <w:pPr>
              <w:spacing w:line="360" w:lineRule="auto"/>
              <w:jc w:val="center"/>
            </w:pPr>
          </w:p>
          <w:p w14:paraId="17C95C1A" w14:textId="763E0C47" w:rsidR="003D76BD" w:rsidRPr="007129D9" w:rsidRDefault="003D76BD" w:rsidP="007129D9">
            <w:pPr>
              <w:spacing w:line="360" w:lineRule="auto"/>
              <w:jc w:val="center"/>
            </w:pPr>
          </w:p>
          <w:p w14:paraId="22DEFCE8" w14:textId="4569F4C2" w:rsidR="003D76BD" w:rsidRPr="007129D9" w:rsidRDefault="003D76BD" w:rsidP="007129D9">
            <w:pPr>
              <w:spacing w:line="360" w:lineRule="auto"/>
              <w:jc w:val="center"/>
            </w:pPr>
          </w:p>
          <w:p w14:paraId="5F99113E" w14:textId="0CDF7EC9" w:rsidR="003D76BD" w:rsidRPr="007129D9" w:rsidRDefault="003D76BD" w:rsidP="007129D9">
            <w:pPr>
              <w:spacing w:line="360" w:lineRule="auto"/>
              <w:jc w:val="center"/>
            </w:pPr>
          </w:p>
          <w:p w14:paraId="0E3763E0" w14:textId="750FA35B" w:rsidR="003D76BD" w:rsidRPr="007129D9" w:rsidRDefault="003D76BD" w:rsidP="007129D9">
            <w:pPr>
              <w:spacing w:line="360" w:lineRule="auto"/>
              <w:jc w:val="center"/>
            </w:pPr>
          </w:p>
          <w:p w14:paraId="7DFF2E83" w14:textId="73FADF0E" w:rsidR="003D76BD" w:rsidRPr="007129D9" w:rsidRDefault="003D76BD" w:rsidP="007129D9">
            <w:pPr>
              <w:spacing w:line="360" w:lineRule="auto"/>
              <w:jc w:val="center"/>
            </w:pPr>
          </w:p>
          <w:p w14:paraId="41A842E3" w14:textId="7A4C05CE" w:rsidR="003D76BD" w:rsidRPr="007129D9" w:rsidRDefault="003D76BD" w:rsidP="007129D9">
            <w:pPr>
              <w:spacing w:line="360" w:lineRule="auto"/>
              <w:jc w:val="center"/>
            </w:pPr>
          </w:p>
          <w:p w14:paraId="6F1ADC7F" w14:textId="5187BB6D" w:rsidR="003D76BD" w:rsidRPr="007129D9" w:rsidRDefault="003D76BD" w:rsidP="007129D9">
            <w:pPr>
              <w:spacing w:line="360" w:lineRule="auto"/>
              <w:jc w:val="center"/>
            </w:pPr>
            <w:r w:rsidRPr="007129D9">
              <w:lastRenderedPageBreak/>
              <w:t>BRASIL</w:t>
            </w:r>
          </w:p>
        </w:tc>
      </w:tr>
      <w:tr w:rsidR="007129D9" w:rsidRPr="007129D9" w14:paraId="03224FEF" w14:textId="77777777" w:rsidTr="002C2B32">
        <w:trPr>
          <w:trHeight w:val="285"/>
        </w:trPr>
        <w:tc>
          <w:tcPr>
            <w:tcW w:w="4812" w:type="dxa"/>
            <w:tcBorders>
              <w:top w:val="single" w:sz="6" w:space="0" w:color="auto"/>
              <w:left w:val="single" w:sz="6" w:space="0" w:color="auto"/>
              <w:bottom w:val="single" w:sz="6" w:space="0" w:color="auto"/>
              <w:right w:val="single" w:sz="6" w:space="0" w:color="auto"/>
            </w:tcBorders>
            <w:hideMark/>
          </w:tcPr>
          <w:p w14:paraId="6B332224" w14:textId="77777777" w:rsidR="003D76BD" w:rsidRPr="007129D9" w:rsidRDefault="003D76BD" w:rsidP="007129D9">
            <w:pPr>
              <w:numPr>
                <w:ilvl w:val="0"/>
                <w:numId w:val="78"/>
              </w:numPr>
              <w:spacing w:line="360" w:lineRule="auto"/>
              <w:jc w:val="both"/>
            </w:pPr>
            <w:r w:rsidRPr="007129D9">
              <w:lastRenderedPageBreak/>
              <w:t>Rol institucional y avances en PSA </w:t>
            </w:r>
          </w:p>
          <w:p w14:paraId="23B1B04C" w14:textId="77777777" w:rsidR="003D76BD" w:rsidRPr="007129D9" w:rsidRDefault="003D76BD" w:rsidP="007129D9">
            <w:pPr>
              <w:numPr>
                <w:ilvl w:val="0"/>
                <w:numId w:val="79"/>
              </w:numPr>
              <w:spacing w:line="360" w:lineRule="auto"/>
              <w:jc w:val="both"/>
            </w:pPr>
            <w:r w:rsidRPr="007129D9">
              <w:t>Apoyo técnico y experiencias. </w:t>
            </w:r>
          </w:p>
          <w:p w14:paraId="72C518C4" w14:textId="77777777" w:rsidR="003D76BD" w:rsidRPr="007129D9" w:rsidRDefault="003D76BD" w:rsidP="007129D9">
            <w:pPr>
              <w:numPr>
                <w:ilvl w:val="0"/>
                <w:numId w:val="80"/>
              </w:numPr>
              <w:spacing w:line="360" w:lineRule="auto"/>
              <w:jc w:val="both"/>
            </w:pPr>
            <w:r w:rsidRPr="007129D9">
              <w:t>Aspectos de interés sobre el Registro Social de Hogares. </w:t>
            </w:r>
          </w:p>
          <w:p w14:paraId="0E540A26" w14:textId="77777777" w:rsidR="003D76BD" w:rsidRPr="007129D9" w:rsidRDefault="003D76BD" w:rsidP="007129D9">
            <w:pPr>
              <w:numPr>
                <w:ilvl w:val="0"/>
                <w:numId w:val="81"/>
              </w:numPr>
              <w:spacing w:line="360" w:lineRule="auto"/>
              <w:jc w:val="both"/>
            </w:pPr>
            <w:r w:rsidRPr="007129D9">
              <w:t>Rol del SIUBEN en Emergencias: FIBE, IVACC, ICV y coordinación con actores de respuesta nacionales (SINI, DC). </w:t>
            </w:r>
          </w:p>
        </w:tc>
        <w:tc>
          <w:tcPr>
            <w:tcW w:w="17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915F97E" w14:textId="5F2E2DB8" w:rsidR="003D76BD" w:rsidRPr="007129D9" w:rsidRDefault="003D76BD" w:rsidP="007129D9">
            <w:pPr>
              <w:spacing w:line="360" w:lineRule="auto"/>
              <w:jc w:val="center"/>
            </w:pPr>
          </w:p>
          <w:p w14:paraId="6B113E9F" w14:textId="099CE5FB" w:rsidR="003D76BD" w:rsidRPr="007129D9" w:rsidRDefault="003D76BD" w:rsidP="007129D9">
            <w:pPr>
              <w:spacing w:line="360" w:lineRule="auto"/>
              <w:jc w:val="center"/>
            </w:pPr>
          </w:p>
          <w:p w14:paraId="0F9C5087" w14:textId="632F8481" w:rsidR="003D76BD" w:rsidRPr="007129D9" w:rsidRDefault="003D76BD" w:rsidP="007129D9">
            <w:pPr>
              <w:spacing w:line="360" w:lineRule="auto"/>
              <w:jc w:val="center"/>
            </w:pPr>
          </w:p>
          <w:p w14:paraId="7AC9FAC5" w14:textId="30FB3D27" w:rsidR="003D76BD" w:rsidRPr="007129D9" w:rsidRDefault="003D76BD" w:rsidP="007129D9">
            <w:pPr>
              <w:spacing w:line="360" w:lineRule="auto"/>
              <w:jc w:val="center"/>
            </w:pPr>
          </w:p>
          <w:p w14:paraId="31A64C75" w14:textId="3165D769" w:rsidR="003D76BD" w:rsidRPr="007129D9" w:rsidRDefault="003D76BD" w:rsidP="007129D9">
            <w:pPr>
              <w:spacing w:line="360" w:lineRule="auto"/>
              <w:jc w:val="center"/>
            </w:pPr>
          </w:p>
          <w:p w14:paraId="53CFE5C4" w14:textId="2B05B39C" w:rsidR="003D76BD" w:rsidRPr="007129D9" w:rsidRDefault="003D76BD" w:rsidP="007129D9">
            <w:pPr>
              <w:spacing w:line="360" w:lineRule="auto"/>
              <w:jc w:val="center"/>
            </w:pPr>
            <w:r w:rsidRPr="007129D9">
              <w:t>PMA</w:t>
            </w:r>
          </w:p>
        </w:tc>
        <w:tc>
          <w:tcPr>
            <w:tcW w:w="1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9AE720F" w14:textId="14C820B2" w:rsidR="003D76BD" w:rsidRPr="007129D9" w:rsidRDefault="003D76BD" w:rsidP="007129D9">
            <w:pPr>
              <w:spacing w:line="360" w:lineRule="auto"/>
              <w:jc w:val="center"/>
            </w:pPr>
          </w:p>
          <w:p w14:paraId="645A8BD4" w14:textId="5C9B08E8" w:rsidR="003D76BD" w:rsidRPr="007129D9" w:rsidRDefault="003D76BD" w:rsidP="007129D9">
            <w:pPr>
              <w:spacing w:line="360" w:lineRule="auto"/>
              <w:jc w:val="center"/>
            </w:pPr>
          </w:p>
          <w:p w14:paraId="00B330D1" w14:textId="42B1879E" w:rsidR="003D76BD" w:rsidRPr="007129D9" w:rsidRDefault="003D76BD" w:rsidP="007129D9">
            <w:pPr>
              <w:spacing w:line="360" w:lineRule="auto"/>
              <w:jc w:val="center"/>
            </w:pPr>
          </w:p>
          <w:p w14:paraId="75646B82" w14:textId="2FACA259" w:rsidR="003D76BD" w:rsidRPr="007129D9" w:rsidRDefault="003D76BD" w:rsidP="007129D9">
            <w:pPr>
              <w:spacing w:line="360" w:lineRule="auto"/>
              <w:jc w:val="center"/>
            </w:pPr>
          </w:p>
          <w:p w14:paraId="287D532A" w14:textId="0CDD0408" w:rsidR="003D76BD" w:rsidRPr="007129D9" w:rsidRDefault="003D76BD" w:rsidP="007129D9">
            <w:pPr>
              <w:spacing w:line="360" w:lineRule="auto"/>
              <w:jc w:val="center"/>
            </w:pPr>
          </w:p>
          <w:p w14:paraId="6AEC37B7" w14:textId="15F05644" w:rsidR="003D76BD" w:rsidRPr="007129D9" w:rsidRDefault="003D76BD" w:rsidP="007129D9">
            <w:pPr>
              <w:spacing w:line="360" w:lineRule="auto"/>
              <w:jc w:val="center"/>
            </w:pPr>
            <w:r w:rsidRPr="007129D9">
              <w:t>GUATEMALA</w:t>
            </w:r>
          </w:p>
        </w:tc>
      </w:tr>
      <w:tr w:rsidR="007129D9" w:rsidRPr="007129D9" w14:paraId="25114027" w14:textId="77777777" w:rsidTr="002C2B32">
        <w:trPr>
          <w:trHeight w:val="285"/>
        </w:trPr>
        <w:tc>
          <w:tcPr>
            <w:tcW w:w="4812" w:type="dxa"/>
            <w:tcBorders>
              <w:top w:val="single" w:sz="6" w:space="0" w:color="auto"/>
              <w:left w:val="single" w:sz="6" w:space="0" w:color="auto"/>
              <w:bottom w:val="single" w:sz="6" w:space="0" w:color="auto"/>
              <w:right w:val="single" w:sz="6" w:space="0" w:color="auto"/>
            </w:tcBorders>
            <w:hideMark/>
          </w:tcPr>
          <w:p w14:paraId="56613F64" w14:textId="77777777" w:rsidR="003D76BD" w:rsidRPr="007129D9" w:rsidRDefault="003D76BD" w:rsidP="007129D9">
            <w:pPr>
              <w:numPr>
                <w:ilvl w:val="0"/>
                <w:numId w:val="82"/>
              </w:numPr>
              <w:spacing w:line="360" w:lineRule="auto"/>
              <w:jc w:val="both"/>
            </w:pPr>
            <w:r w:rsidRPr="007129D9">
              <w:t>Introducción a la situación nacional de China </w:t>
            </w:r>
            <w:r w:rsidRPr="007129D9">
              <w:br/>
              <w:t>Resumen del pensamiento de Xi Jinping sobre el Socialismo con características chinas para una Nueva Era. </w:t>
            </w:r>
            <w:r w:rsidRPr="007129D9">
              <w:br/>
            </w:r>
            <w:r w:rsidRPr="007129D9">
              <w:lastRenderedPageBreak/>
              <w:t>Implementación y prácticas vivas de la estrategia de revitalización rural en Fujian. </w:t>
            </w:r>
          </w:p>
          <w:p w14:paraId="6BC9C8AD" w14:textId="77777777" w:rsidR="003D76BD" w:rsidRPr="007129D9" w:rsidRDefault="003D76BD" w:rsidP="007129D9">
            <w:pPr>
              <w:numPr>
                <w:ilvl w:val="0"/>
                <w:numId w:val="83"/>
              </w:numPr>
              <w:spacing w:line="360" w:lineRule="auto"/>
              <w:jc w:val="both"/>
            </w:pPr>
            <w:r w:rsidRPr="007129D9">
              <w:t>Desarrollo rural con características propias y sostenibilidad de la reducción de la pobreza a nivel comunitario. </w:t>
            </w:r>
            <w:r w:rsidRPr="007129D9">
              <w:br/>
              <w:t>Situación económica de Cina y análisis de las políticas fiscales y financieras </w:t>
            </w:r>
            <w:r w:rsidRPr="007129D9">
              <w:br/>
              <w:t>Modelo de reducción de la pobreza mediante el comercio electrónico de productos agrícolas </w:t>
            </w:r>
            <w:r w:rsidRPr="007129D9">
              <w:br/>
              <w:t>Desarrollo comunitario y reducción de la pobreza </w:t>
            </w:r>
            <w:r w:rsidRPr="007129D9">
              <w:br/>
              <w:t>Tipos de desarrollo rural y modelo de implementación de la revitalización rural </w:t>
            </w:r>
            <w:r w:rsidRPr="007129D9">
              <w:br/>
              <w:t>Comercio de productos agrícolas e inversión agrícola trasfronteriza en el marco de la revitalización rural </w:t>
            </w:r>
            <w:r w:rsidRPr="007129D9">
              <w:br/>
              <w:t>Comercio electrónico y reducción de la pobreza </w:t>
            </w:r>
            <w:r w:rsidRPr="007129D9">
              <w:br/>
              <w:t>Origen y resultados del sistema de funcionarios universitarios de aldea en China </w:t>
            </w:r>
            <w:r w:rsidRPr="007129D9">
              <w:br/>
              <w:t xml:space="preserve">Traslado y reasentamiento como estrategia de alivio de la pobreza en </w:t>
            </w:r>
            <w:r w:rsidRPr="007129D9">
              <w:lastRenderedPageBreak/>
              <w:t>las zonas montañosas de China </w:t>
            </w:r>
            <w:r w:rsidRPr="007129D9">
              <w:br/>
              <w:t>Situación actual y problemas existentes en el ámbito del bienestar social y la reducción de la pobreza del país </w:t>
            </w:r>
            <w:r w:rsidRPr="007129D9">
              <w:br/>
              <w:t>Oportunidad de cooperación con China. </w:t>
            </w:r>
          </w:p>
        </w:tc>
        <w:tc>
          <w:tcPr>
            <w:tcW w:w="17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7249487" w14:textId="402A1A63" w:rsidR="003D76BD" w:rsidRPr="007129D9" w:rsidRDefault="003D76BD" w:rsidP="007129D9">
            <w:pPr>
              <w:spacing w:line="360" w:lineRule="auto"/>
              <w:jc w:val="center"/>
            </w:pPr>
          </w:p>
          <w:p w14:paraId="1162C64E" w14:textId="2A431DD6" w:rsidR="003D76BD" w:rsidRPr="007129D9" w:rsidRDefault="003D76BD" w:rsidP="007129D9">
            <w:pPr>
              <w:spacing w:line="360" w:lineRule="auto"/>
              <w:jc w:val="center"/>
            </w:pPr>
          </w:p>
          <w:p w14:paraId="155E47D9" w14:textId="6BDC545C" w:rsidR="003D76BD" w:rsidRPr="007129D9" w:rsidRDefault="003D76BD" w:rsidP="007129D9">
            <w:pPr>
              <w:spacing w:line="360" w:lineRule="auto"/>
              <w:jc w:val="center"/>
            </w:pPr>
          </w:p>
          <w:p w14:paraId="5CF71B6F" w14:textId="7E9D4168" w:rsidR="003D76BD" w:rsidRPr="007129D9" w:rsidRDefault="003D76BD" w:rsidP="007129D9">
            <w:pPr>
              <w:spacing w:line="360" w:lineRule="auto"/>
              <w:jc w:val="center"/>
            </w:pPr>
          </w:p>
          <w:p w14:paraId="0EE455BB" w14:textId="71E339E0" w:rsidR="003D76BD" w:rsidRPr="007129D9" w:rsidRDefault="003D76BD" w:rsidP="007129D9">
            <w:pPr>
              <w:spacing w:line="360" w:lineRule="auto"/>
              <w:jc w:val="center"/>
            </w:pPr>
          </w:p>
          <w:p w14:paraId="68B9A9B1" w14:textId="35303366" w:rsidR="003D76BD" w:rsidRPr="007129D9" w:rsidRDefault="003D76BD" w:rsidP="007129D9">
            <w:pPr>
              <w:spacing w:line="360" w:lineRule="auto"/>
              <w:jc w:val="center"/>
            </w:pPr>
          </w:p>
          <w:p w14:paraId="35AFE56F" w14:textId="15308E9F" w:rsidR="003D76BD" w:rsidRPr="007129D9" w:rsidRDefault="003D76BD" w:rsidP="007129D9">
            <w:pPr>
              <w:spacing w:line="360" w:lineRule="auto"/>
              <w:jc w:val="center"/>
            </w:pPr>
          </w:p>
          <w:p w14:paraId="3801B003" w14:textId="02DC36F1" w:rsidR="003D76BD" w:rsidRPr="007129D9" w:rsidRDefault="003D76BD" w:rsidP="007129D9">
            <w:pPr>
              <w:spacing w:line="360" w:lineRule="auto"/>
              <w:jc w:val="center"/>
            </w:pPr>
          </w:p>
          <w:p w14:paraId="33CA3104" w14:textId="55347279" w:rsidR="003D76BD" w:rsidRPr="007129D9" w:rsidRDefault="003D76BD" w:rsidP="007129D9">
            <w:pPr>
              <w:spacing w:line="360" w:lineRule="auto"/>
              <w:jc w:val="center"/>
            </w:pPr>
          </w:p>
          <w:p w14:paraId="6EC73CB1" w14:textId="58186B44" w:rsidR="003D76BD" w:rsidRPr="007129D9" w:rsidRDefault="003D76BD" w:rsidP="007129D9">
            <w:pPr>
              <w:spacing w:line="360" w:lineRule="auto"/>
              <w:jc w:val="center"/>
            </w:pPr>
          </w:p>
          <w:p w14:paraId="6C705520" w14:textId="3BD80258" w:rsidR="003D76BD" w:rsidRPr="007129D9" w:rsidRDefault="003D76BD" w:rsidP="007129D9">
            <w:pPr>
              <w:spacing w:line="360" w:lineRule="auto"/>
              <w:jc w:val="center"/>
            </w:pPr>
          </w:p>
          <w:p w14:paraId="2C7E8C29" w14:textId="68DEC05C" w:rsidR="003D76BD" w:rsidRPr="007129D9" w:rsidRDefault="003D76BD" w:rsidP="007129D9">
            <w:pPr>
              <w:spacing w:line="360" w:lineRule="auto"/>
              <w:jc w:val="center"/>
            </w:pPr>
            <w:r w:rsidRPr="007129D9">
              <w:t>MIREX-HACIENDA</w:t>
            </w:r>
          </w:p>
        </w:tc>
        <w:tc>
          <w:tcPr>
            <w:tcW w:w="17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DD3CB27" w14:textId="448673D2" w:rsidR="003D76BD" w:rsidRPr="007129D9" w:rsidRDefault="003D76BD" w:rsidP="007129D9">
            <w:pPr>
              <w:spacing w:line="360" w:lineRule="auto"/>
              <w:jc w:val="center"/>
            </w:pPr>
          </w:p>
          <w:p w14:paraId="11254ADF" w14:textId="7516166E" w:rsidR="003D76BD" w:rsidRPr="007129D9" w:rsidRDefault="003D76BD" w:rsidP="007129D9">
            <w:pPr>
              <w:spacing w:line="360" w:lineRule="auto"/>
              <w:jc w:val="center"/>
            </w:pPr>
          </w:p>
          <w:p w14:paraId="5EB60D39" w14:textId="6B675D50" w:rsidR="003D76BD" w:rsidRPr="007129D9" w:rsidRDefault="003D76BD" w:rsidP="007129D9">
            <w:pPr>
              <w:spacing w:line="360" w:lineRule="auto"/>
              <w:jc w:val="center"/>
            </w:pPr>
          </w:p>
          <w:p w14:paraId="0926371A" w14:textId="7773C0DE" w:rsidR="003D76BD" w:rsidRPr="007129D9" w:rsidRDefault="003D76BD" w:rsidP="007129D9">
            <w:pPr>
              <w:spacing w:line="360" w:lineRule="auto"/>
              <w:jc w:val="center"/>
            </w:pPr>
          </w:p>
          <w:p w14:paraId="1A1C896F" w14:textId="2EBAF9C3" w:rsidR="003D76BD" w:rsidRPr="007129D9" w:rsidRDefault="003D76BD" w:rsidP="007129D9">
            <w:pPr>
              <w:spacing w:line="360" w:lineRule="auto"/>
              <w:jc w:val="center"/>
            </w:pPr>
          </w:p>
          <w:p w14:paraId="53D12883" w14:textId="560C8415" w:rsidR="003D76BD" w:rsidRPr="007129D9" w:rsidRDefault="003D76BD" w:rsidP="007129D9">
            <w:pPr>
              <w:spacing w:line="360" w:lineRule="auto"/>
              <w:jc w:val="center"/>
            </w:pPr>
          </w:p>
          <w:p w14:paraId="1A0C047B" w14:textId="3933F617" w:rsidR="003D76BD" w:rsidRPr="007129D9" w:rsidRDefault="003D76BD" w:rsidP="007129D9">
            <w:pPr>
              <w:spacing w:line="360" w:lineRule="auto"/>
              <w:jc w:val="center"/>
            </w:pPr>
          </w:p>
          <w:p w14:paraId="5A14A2D2" w14:textId="1974AFBE" w:rsidR="003D76BD" w:rsidRPr="007129D9" w:rsidRDefault="003D76BD" w:rsidP="007129D9">
            <w:pPr>
              <w:spacing w:line="360" w:lineRule="auto"/>
              <w:jc w:val="center"/>
            </w:pPr>
          </w:p>
          <w:p w14:paraId="64B73EB5" w14:textId="2C86C844" w:rsidR="003D76BD" w:rsidRPr="007129D9" w:rsidRDefault="003D76BD" w:rsidP="007129D9">
            <w:pPr>
              <w:spacing w:line="360" w:lineRule="auto"/>
              <w:jc w:val="center"/>
            </w:pPr>
          </w:p>
          <w:p w14:paraId="64ED9F96" w14:textId="49BDB40A" w:rsidR="003D76BD" w:rsidRPr="007129D9" w:rsidRDefault="003D76BD" w:rsidP="007129D9">
            <w:pPr>
              <w:spacing w:line="360" w:lineRule="auto"/>
              <w:jc w:val="center"/>
            </w:pPr>
          </w:p>
          <w:p w14:paraId="0B1024AC" w14:textId="0DB0CD96" w:rsidR="003D76BD" w:rsidRPr="007129D9" w:rsidRDefault="003D76BD" w:rsidP="007129D9">
            <w:pPr>
              <w:spacing w:line="360" w:lineRule="auto"/>
              <w:jc w:val="center"/>
            </w:pPr>
          </w:p>
          <w:p w14:paraId="055B9289" w14:textId="52CBA0D3" w:rsidR="003D76BD" w:rsidRPr="007129D9" w:rsidRDefault="003D76BD" w:rsidP="007129D9">
            <w:pPr>
              <w:keepNext/>
              <w:spacing w:line="360" w:lineRule="auto"/>
              <w:jc w:val="center"/>
            </w:pPr>
            <w:r w:rsidRPr="007129D9">
              <w:t>CHINA</w:t>
            </w:r>
          </w:p>
        </w:tc>
      </w:tr>
    </w:tbl>
    <w:p w14:paraId="588CD53D" w14:textId="35123C62" w:rsidR="00110A21" w:rsidRPr="007129D9" w:rsidRDefault="002C2B32" w:rsidP="0003125A">
      <w:pPr>
        <w:pStyle w:val="Caption"/>
        <w:spacing w:line="360" w:lineRule="auto"/>
        <w:rPr>
          <w:color w:val="767171"/>
        </w:rPr>
      </w:pPr>
      <w:r w:rsidRPr="007129D9">
        <w:rPr>
          <w:color w:val="767171"/>
        </w:rPr>
        <w:lastRenderedPageBreak/>
        <w:t xml:space="preserve">Tabla </w:t>
      </w:r>
      <w:r w:rsidR="00456B2C" w:rsidRPr="007129D9">
        <w:rPr>
          <w:color w:val="767171"/>
        </w:rPr>
        <w:fldChar w:fldCharType="begin"/>
      </w:r>
      <w:r w:rsidR="00456B2C" w:rsidRPr="007129D9">
        <w:rPr>
          <w:color w:val="767171"/>
        </w:rPr>
        <w:instrText xml:space="preserve"> SEQ Tabla \* ARABIC </w:instrText>
      </w:r>
      <w:r w:rsidR="00456B2C" w:rsidRPr="007129D9">
        <w:rPr>
          <w:color w:val="767171"/>
        </w:rPr>
        <w:fldChar w:fldCharType="separate"/>
      </w:r>
      <w:r w:rsidR="00456B2C" w:rsidRPr="007129D9">
        <w:rPr>
          <w:noProof/>
          <w:color w:val="767171"/>
        </w:rPr>
        <w:t>22</w:t>
      </w:r>
      <w:r w:rsidR="00456B2C" w:rsidRPr="007129D9">
        <w:rPr>
          <w:color w:val="767171"/>
        </w:rPr>
        <w:fldChar w:fldCharType="end"/>
      </w:r>
      <w:r w:rsidRPr="007129D9">
        <w:rPr>
          <w:color w:val="767171"/>
        </w:rPr>
        <w:t>. Intercambio de experiencia internacional 2025</w:t>
      </w:r>
    </w:p>
    <w:p w14:paraId="773B7388" w14:textId="3F45F040" w:rsidR="002C2B32" w:rsidRPr="007129D9" w:rsidRDefault="00594C3D" w:rsidP="007129D9">
      <w:pPr>
        <w:spacing w:line="360" w:lineRule="auto"/>
        <w:jc w:val="both"/>
      </w:pPr>
      <w:r w:rsidRPr="007129D9">
        <w:t>Como se ha podido mostrar, para el SIUBEN, la cooperación internacional ha sido la gestora de importantes cambios que han contribuido al fortalecimiento institucional, y al mismo tiempo, ha abierto la ventana de proyección como entidad referente para buenas prácticas institucionales, tanto en manejo de emergencia, proceso de construcción de registros, índices de categorización, levantamiento de información, así como para el desarrollo de interoperabilidad entre instituciones vinculantes, lo cual, hace del SIUBEN, con el apoyo de la cooperación internacional, efectivamente, una herramienta de desarrollo para el país. </w:t>
      </w:r>
    </w:p>
    <w:p w14:paraId="42BB9A97" w14:textId="2E77A799" w:rsidR="0021490E" w:rsidRPr="007129D9" w:rsidRDefault="0021490E" w:rsidP="007129D9">
      <w:pPr>
        <w:spacing w:line="360" w:lineRule="auto"/>
        <w:jc w:val="both"/>
        <w:rPr>
          <w:b/>
          <w:bCs/>
        </w:rPr>
      </w:pPr>
      <w:r w:rsidRPr="007129D9">
        <w:rPr>
          <w:b/>
          <w:bCs/>
        </w:rPr>
        <w:t>Continuidad de transversalización de Género</w:t>
      </w:r>
    </w:p>
    <w:p w14:paraId="55AAB0DB" w14:textId="77777777" w:rsidR="0021490E" w:rsidRPr="007129D9" w:rsidRDefault="0021490E" w:rsidP="007129D9">
      <w:pPr>
        <w:spacing w:line="360" w:lineRule="auto"/>
        <w:jc w:val="both"/>
      </w:pPr>
      <w:r w:rsidRPr="007129D9">
        <w:t xml:space="preserve">Durante el año 2025, el SIUBEN fortaleció la transversalización del enfoque de igualdad de género mediante acciones orientadas a la formación del personal, el fortalecimiento institucional y la articulación intersectorial. Entre los principales avances se destacan las capacitaciones impartidas en coordinación con el INAP, el Ministerio de la Mujer y el PNUD; campañas comunicacionales que promovieron la corresponsabilidad y la valoración del liderazgo femenino; la socialización de los resultados de la Encuesta de Clima </w:t>
      </w:r>
      <w:r w:rsidRPr="007129D9">
        <w:lastRenderedPageBreak/>
        <w:t xml:space="preserve">Organizacional, con una valoración positiva del 77.33% en el indicador de género; y el impulso de compras públicas inclusivas, reconocidas en espacios nacionales. Asimismo, la institución avanzó en el autodiagnóstico de igualdad de género, participó en mesas y alianzas clave como la Mesa Intersectorial de Cuidados, Género y VIH y UNICEF, y desarrolló levantamientos territoriales que permitieron identificar condiciones de vida de hogares vulnerables, muchos encabezados por mujeres. Estos esfuerzos consolidan el compromiso del SIUBEN con una gestión pública inclusiva y orientada a cerrar brechas, y preparan el camino para la reactivación del Comité de Igualdad de Género y la formulación del Plan de Igualdad 2025–2026. </w:t>
      </w:r>
    </w:p>
    <w:p w14:paraId="104FAF1B" w14:textId="77777777" w:rsidR="0021490E" w:rsidRPr="007129D9" w:rsidRDefault="0021490E" w:rsidP="007129D9">
      <w:pPr>
        <w:spacing w:line="360" w:lineRule="auto"/>
        <w:jc w:val="both"/>
        <w:rPr>
          <w:b/>
          <w:bCs/>
        </w:rPr>
      </w:pPr>
      <w:r w:rsidRPr="007129D9">
        <w:rPr>
          <w:b/>
          <w:bCs/>
        </w:rPr>
        <w:t>Detalles de los Avances de Igualdad de Género 2025</w:t>
      </w:r>
    </w:p>
    <w:p w14:paraId="5BFD67B6" w14:textId="77777777" w:rsidR="0021490E" w:rsidRPr="007129D9" w:rsidRDefault="0021490E" w:rsidP="007129D9">
      <w:pPr>
        <w:spacing w:line="360" w:lineRule="auto"/>
        <w:jc w:val="both"/>
      </w:pPr>
      <w:r w:rsidRPr="007129D9">
        <w:t xml:space="preserve">Durante el año 2025, el Sistema Único de Beneficiarios (SIUBEN) continuó consolidando acciones orientadas a transversalizar el enfoque de igualdad de género en sus procesos institucionales, fortaleciendo tanto la cultura organizacional como las capacidades técnicas del personal. Las iniciativas implementadas durante este periodo abarcaron capacitaciones, campañas comunicacionales, participación interinstitucional y mejoras en los procesos administrativos, reafirmando el compromiso del SIUBEN con la construcción de una gestión pública inclusiva, transparente y sensible al género. </w:t>
      </w:r>
    </w:p>
    <w:p w14:paraId="2380A735" w14:textId="77777777" w:rsidR="0021490E" w:rsidRPr="007129D9" w:rsidRDefault="0021490E" w:rsidP="007129D9">
      <w:pPr>
        <w:spacing w:line="360" w:lineRule="auto"/>
        <w:jc w:val="both"/>
      </w:pPr>
      <w:r w:rsidRPr="007129D9">
        <w:t xml:space="preserve">En materia de formación y sensibilización, la institución desarrolló múltiples actividades dirigidas a fortalecer las capacidades del personal. Entre ellas destacan las inducciones impartidas al nuevo personal sobre la Política de Igualdad de Género y el Protocolo de Atención ante Violencia, el Curso de Perspectiva de Género impartido por el INAP y el Taller de Lenguaje Inclusivo facilitado por el Ministerio de la Mujer y el PNUD, con la participación de 80 </w:t>
      </w:r>
      <w:r w:rsidRPr="007129D9">
        <w:lastRenderedPageBreak/>
        <w:t>colaboradores y colaboradoras. Asimismo, se promovió el Diplomado en Perspectiva de Género y Política Social, al que asistió personal técnico del Departamento de Planificación y Desarrollo, y se ejecutó la sensibilización “Salud, género y masculinidad”, orientada a reflexionar sobre las nuevas masculinidades y la corresponsabilidad de los cuidados. Estas iniciativas complementaron acciones institucionales previas y ampliaron el alcance de la estrategia de fortalecimiento de capacidades.</w:t>
      </w:r>
    </w:p>
    <w:p w14:paraId="199B59EC" w14:textId="77777777" w:rsidR="0021490E" w:rsidRPr="007129D9" w:rsidRDefault="0021490E" w:rsidP="007129D9">
      <w:pPr>
        <w:spacing w:line="360" w:lineRule="auto"/>
        <w:jc w:val="both"/>
      </w:pPr>
      <w:r w:rsidRPr="007129D9">
        <w:t>En el ámbito comunicacional, el SIUBEN impulsó campañas que buscaban visibilizar la igualdad de género y promover modelos de corresponsabilidad familiar. Se destacan las campañas “Su labor transforma realidades”, “Tu maternidad cuenta, tu rol importa” y la iniciativa sobre mitos y realidades de la paternidad, todas diseñadas para sensibilizar al personal y a la ciudadanía. De igual manera, durante el 21.º aniversario del SIUBEN, se resaltó el rol de las regionales y los liderazgos femeninos y masculinos en terreno, fortaleciendo la presencia pública de la institución con enfoque de igualdad.</w:t>
      </w:r>
    </w:p>
    <w:p w14:paraId="77D57904" w14:textId="77777777" w:rsidR="0021490E" w:rsidRPr="007129D9" w:rsidRDefault="0021490E" w:rsidP="007129D9">
      <w:pPr>
        <w:spacing w:line="360" w:lineRule="auto"/>
        <w:jc w:val="both"/>
      </w:pPr>
      <w:r w:rsidRPr="007129D9">
        <w:t>Otro avance significativo fue la medición y socialización de los resultados de la Encuesta de Clima y Cultura Organizacional, que contó con la participación de 197 personas. El componente de igualdad de género obtuvo una valoración positiva de 77.33%, permitiendo identificar percepciones institucionales y aspectos a mejorar para garantizar ambientes laborales libres de violencia, discriminación y desigualdad. A esto se añadió el seguimiento a la política de conciliación de la vida laboral y familiar y el monitoreo de casos atendidos bajo el Protocolo de Violencia, Discriminación y Acoso, fortaleciendo así los mecanismos internos de protección.</w:t>
      </w:r>
    </w:p>
    <w:p w14:paraId="539076D4" w14:textId="77777777" w:rsidR="0021490E" w:rsidRPr="007129D9" w:rsidRDefault="0021490E" w:rsidP="007129D9">
      <w:pPr>
        <w:spacing w:line="360" w:lineRule="auto"/>
        <w:jc w:val="both"/>
      </w:pPr>
      <w:r w:rsidRPr="007129D9">
        <w:t xml:space="preserve">En el área de compras públicas con enfoque de género, el SIUBEN mantuvo un desempeño relevante al continuar promoviendo la </w:t>
      </w:r>
      <w:r w:rsidRPr="007129D9">
        <w:lastRenderedPageBreak/>
        <w:t>participación de MIPYMES y MIPYMES Mujer. Durante los distintos trimestres se alcanzaron montos significativos de contratación y la institución recibió una mención destacada en el foro “Transformando la Compra Pública en Bienestar para la Gente”, reconociendo el uso adecuado de criterios de inclusión e innovación en los procesos de adquisiciones. Estos resultados reflejan la integración del enfoque de igualdad en la gestión financiera y en los procesos de compras del sector público.</w:t>
      </w:r>
    </w:p>
    <w:p w14:paraId="682B7DE7" w14:textId="77777777" w:rsidR="0021490E" w:rsidRPr="007129D9" w:rsidRDefault="0021490E" w:rsidP="007129D9">
      <w:pPr>
        <w:spacing w:line="360" w:lineRule="auto"/>
        <w:jc w:val="both"/>
      </w:pPr>
      <w:r w:rsidRPr="007129D9">
        <w:t>El avance en la institucionalización del enfoque de género también se manifestó en la realización del autodiagnóstico institucional, basado en la guía del Ministerio de la Mujer. Los resultados preliminares mostraron un cumplimiento del 62.5% de los criterios evaluados, lo que constituye una herramienta clave para orientar mejoras y actualizar políticas internas de igualdad. Este ejercicio constituye un insumo central para la reactivación del Comité de Igualdad de Género, prevista para el cierre del año junto a la elaboración del Plan de Igualdad 2025–2026 y el análisis de brecha salarial.</w:t>
      </w:r>
    </w:p>
    <w:p w14:paraId="6789ED6B" w14:textId="77777777" w:rsidR="0021490E" w:rsidRPr="007129D9" w:rsidRDefault="0021490E" w:rsidP="007129D9">
      <w:pPr>
        <w:spacing w:line="360" w:lineRule="auto"/>
        <w:jc w:val="both"/>
      </w:pPr>
      <w:r w:rsidRPr="007129D9">
        <w:t>A nivel interinstitucional, el SIUBEN participó activamente en espacios estratégicos vinculados a compromisos nacionales e internacionales. Entre ellos se destacan los aportes a la Mesa Intersectorial de Cuidados, la coordinación con el Proyecto Punta Bergantín para la caracterización de mujeres rurales, y las jornadas realizadas junto a UNICEF para el fortalecimiento del uso de datos desagregados en la formulación de políticas públicas. Asimismo, la institución participó en procesos de consulta del CONADIS para el Plan Nacional de Discapacidad 2025–2035 y en espacios de diálogo como el 100.º Encuentro de Lideresas del Defensor del Pueblo, contribuyendo desde la perspectiva de cuidados y protección social.</w:t>
      </w:r>
    </w:p>
    <w:p w14:paraId="31660E4B" w14:textId="77777777" w:rsidR="0021490E" w:rsidRPr="007129D9" w:rsidRDefault="0021490E" w:rsidP="007129D9">
      <w:pPr>
        <w:spacing w:line="360" w:lineRule="auto"/>
        <w:jc w:val="both"/>
      </w:pPr>
      <w:r w:rsidRPr="007129D9">
        <w:lastRenderedPageBreak/>
        <w:t>En el territorio, durante el 2025 se desarrollaron levantamientos socioeconómicos en múltiples provincias y sectores urbanos, permitiendo identificar las condiciones de vida de hogares vulnerables, muchos encabezados por mujeres. Este trabajo fortaleció la capacidad institucional para la focalización de políticas públicas, especialmente en el marco de la Ruta de Superación de la Pobreza y las jornadas comunitarias realizadas en coordinación con otras instituciones del Estado.</w:t>
      </w:r>
    </w:p>
    <w:p w14:paraId="333F26B8" w14:textId="77777777" w:rsidR="0021490E" w:rsidRPr="007129D9" w:rsidRDefault="0021490E" w:rsidP="007129D9">
      <w:pPr>
        <w:spacing w:line="360" w:lineRule="auto"/>
        <w:jc w:val="both"/>
      </w:pPr>
      <w:r w:rsidRPr="007129D9">
        <w:t xml:space="preserve">En conjunto, los avances alcanzados durante el 2025 demuestran un proceso sostenido de consolidación de la transversalización de género dentro del SIUBEN, integrando acciones operativas, institucionales y territoriales. Este trabajo sienta las bases para el relanzamiento del Comité de Igualdad de Género, la actualización de políticas internas y la formulación del Plan de Igualdad de Género 2025–2026, reforzando la misión institucional de promover un registro social y una gestión pública centrada en derechos, equidad e inclusión. </w:t>
      </w:r>
    </w:p>
    <w:p w14:paraId="0EE5ED92" w14:textId="046F2D28" w:rsidR="00EC3E34" w:rsidRPr="007129D9" w:rsidRDefault="008B05D7" w:rsidP="007129D9">
      <w:pPr>
        <w:pStyle w:val="Heading3"/>
        <w:spacing w:line="360" w:lineRule="auto"/>
        <w:rPr>
          <w:rFonts w:ascii="Times New Roman" w:hAnsi="Times New Roman" w:cs="Times New Roman"/>
          <w:b/>
          <w:bCs/>
          <w:color w:val="767171"/>
        </w:rPr>
      </w:pPr>
      <w:bookmarkStart w:id="48" w:name="_Toc216793578"/>
      <w:r w:rsidRPr="007129D9">
        <w:rPr>
          <w:rFonts w:ascii="Times New Roman" w:hAnsi="Times New Roman" w:cs="Times New Roman"/>
          <w:b/>
          <w:bCs/>
          <w:color w:val="767171"/>
        </w:rPr>
        <w:t>Cumplimiento de los indicadores de Gestió</w:t>
      </w:r>
      <w:r w:rsidR="00740386" w:rsidRPr="007129D9">
        <w:rPr>
          <w:rFonts w:ascii="Times New Roman" w:hAnsi="Times New Roman" w:cs="Times New Roman"/>
          <w:b/>
          <w:bCs/>
          <w:color w:val="767171"/>
        </w:rPr>
        <w:t>n Gubernamental y Certificaciones de las Normas ISO</w:t>
      </w:r>
      <w:bookmarkEnd w:id="48"/>
    </w:p>
    <w:p w14:paraId="2148B6A2" w14:textId="198198A1" w:rsidR="00740386" w:rsidRPr="007129D9" w:rsidRDefault="00F2060C" w:rsidP="007129D9">
      <w:pPr>
        <w:spacing w:line="360" w:lineRule="auto"/>
        <w:jc w:val="both"/>
      </w:pPr>
      <w:r w:rsidRPr="007129D9">
        <w:t>En el marco del cumplimiento de los indicadores de gestión gubernamental el SIUBEN</w:t>
      </w:r>
      <w:r w:rsidR="00D952B6" w:rsidRPr="007129D9">
        <w:t xml:space="preserve"> tiene la siguiente puntuación en los indicadores vigentes al mes de noviembre según se muestra en la gráfica siguiente:</w:t>
      </w:r>
    </w:p>
    <w:p w14:paraId="6DABBCCA" w14:textId="77777777" w:rsidR="0049143E" w:rsidRPr="007129D9" w:rsidRDefault="00B60281" w:rsidP="007129D9">
      <w:pPr>
        <w:keepNext/>
        <w:spacing w:line="360" w:lineRule="auto"/>
        <w:jc w:val="both"/>
      </w:pPr>
      <w:r w:rsidRPr="007129D9">
        <w:rPr>
          <w:noProof/>
        </w:rPr>
        <w:lastRenderedPageBreak/>
        <w:drawing>
          <wp:inline distT="0" distB="0" distL="0" distR="0" wp14:anchorId="7D498C57" wp14:editId="151CB165">
            <wp:extent cx="5029200" cy="2249805"/>
            <wp:effectExtent l="0" t="0" r="0" b="0"/>
            <wp:docPr id="1832671480" name="Chart 1">
              <a:extLst xmlns:a="http://schemas.openxmlformats.org/drawingml/2006/main">
                <a:ext uri="{FF2B5EF4-FFF2-40B4-BE49-F238E27FC236}">
                  <a16:creationId xmlns:a16="http://schemas.microsoft.com/office/drawing/2014/main" id="{2C9F8136-0D92-1677-2C84-E5E6E6CB21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4043863" w14:textId="17A34782" w:rsidR="00B60281" w:rsidRPr="007129D9" w:rsidRDefault="0049143E" w:rsidP="0003125A">
      <w:pPr>
        <w:pStyle w:val="Caption"/>
        <w:spacing w:line="360" w:lineRule="auto"/>
        <w:jc w:val="both"/>
        <w:rPr>
          <w:color w:val="767171"/>
        </w:rPr>
      </w:pPr>
      <w:r w:rsidRPr="007129D9">
        <w:rPr>
          <w:color w:val="767171"/>
        </w:rPr>
        <w:t xml:space="preserve">Ilustración </w:t>
      </w:r>
      <w:r w:rsidRPr="007129D9">
        <w:rPr>
          <w:color w:val="767171"/>
        </w:rPr>
        <w:fldChar w:fldCharType="begin"/>
      </w:r>
      <w:r w:rsidRPr="007129D9">
        <w:rPr>
          <w:color w:val="767171"/>
        </w:rPr>
        <w:instrText xml:space="preserve"> SEQ Ilustración \* ARABIC </w:instrText>
      </w:r>
      <w:r w:rsidRPr="007129D9">
        <w:rPr>
          <w:color w:val="767171"/>
        </w:rPr>
        <w:fldChar w:fldCharType="separate"/>
      </w:r>
      <w:r w:rsidR="0048550E">
        <w:rPr>
          <w:noProof/>
          <w:color w:val="767171"/>
        </w:rPr>
        <w:t>8</w:t>
      </w:r>
      <w:r w:rsidRPr="007129D9">
        <w:rPr>
          <w:color w:val="767171"/>
        </w:rPr>
        <w:fldChar w:fldCharType="end"/>
      </w:r>
      <w:r w:rsidRPr="007129D9">
        <w:rPr>
          <w:color w:val="767171"/>
        </w:rPr>
        <w:t>. Fuente: Departamento de Planificación y Desarrollo</w:t>
      </w:r>
    </w:p>
    <w:p w14:paraId="5BD15ABA" w14:textId="5AAF78C8" w:rsidR="0049143E" w:rsidRPr="007129D9" w:rsidRDefault="0049143E" w:rsidP="007129D9">
      <w:pPr>
        <w:spacing w:line="360" w:lineRule="auto"/>
        <w:jc w:val="both"/>
      </w:pPr>
      <w:r w:rsidRPr="007129D9">
        <w:t xml:space="preserve">El </w:t>
      </w:r>
      <w:r w:rsidRPr="007129D9">
        <w:rPr>
          <w:b/>
          <w:bCs/>
        </w:rPr>
        <w:t>SISMAP</w:t>
      </w:r>
      <w:r w:rsidRPr="007129D9">
        <w:t xml:space="preserve">, con medición mensual, presenta un </w:t>
      </w:r>
      <w:r w:rsidRPr="007129D9">
        <w:rPr>
          <w:b/>
          <w:bCs/>
        </w:rPr>
        <w:t>95.36%</w:t>
      </w:r>
      <w:r w:rsidRPr="007129D9">
        <w:t>, reflejando una gestión sostenida y alineada a los estándares establecidos. Incl</w:t>
      </w:r>
      <w:r w:rsidR="002F689C" w:rsidRPr="007129D9">
        <w:t xml:space="preserve">uyendo el logro el 100% de la meta establecida para este 2025 del </w:t>
      </w:r>
      <w:r w:rsidR="0092412B" w:rsidRPr="007129D9">
        <w:t xml:space="preserve">nuevo subindicador sobre la </w:t>
      </w:r>
      <w:r w:rsidR="0092412B" w:rsidRPr="007129D9">
        <w:rPr>
          <w:b/>
          <w:bCs/>
        </w:rPr>
        <w:t>Implementación de Acciones de Inclusión y Accesibilidad en la Administración Pública</w:t>
      </w:r>
      <w:r w:rsidRPr="007129D9">
        <w:br/>
        <w:t xml:space="preserve">En el caso del </w:t>
      </w:r>
      <w:r w:rsidRPr="007129D9">
        <w:rPr>
          <w:b/>
          <w:bCs/>
        </w:rPr>
        <w:t>ICI</w:t>
      </w:r>
      <w:r w:rsidRPr="007129D9">
        <w:t xml:space="preserve">, evaluado trimestralmente, se alcanza un </w:t>
      </w:r>
      <w:r w:rsidRPr="007129D9">
        <w:rPr>
          <w:b/>
          <w:bCs/>
        </w:rPr>
        <w:t>98.97%</w:t>
      </w:r>
      <w:r w:rsidRPr="007129D9">
        <w:t xml:space="preserve">, </w:t>
      </w:r>
      <w:r w:rsidR="00AA4E71" w:rsidRPr="007129D9">
        <w:t xml:space="preserve">como resultado del tercer trimestre 2025, </w:t>
      </w:r>
      <w:r w:rsidRPr="007129D9">
        <w:t>posicionándose como uno de los indicadores con mayor nivel de cumplimiento.</w:t>
      </w:r>
      <w:r w:rsidRPr="007129D9">
        <w:br/>
        <w:t xml:space="preserve">El </w:t>
      </w:r>
      <w:r w:rsidRPr="007129D9">
        <w:rPr>
          <w:b/>
          <w:bCs/>
        </w:rPr>
        <w:t>ITICGE</w:t>
      </w:r>
      <w:r w:rsidRPr="007129D9">
        <w:t xml:space="preserve">, medido de forma anual, registra un </w:t>
      </w:r>
      <w:r w:rsidRPr="007129D9">
        <w:rPr>
          <w:b/>
          <w:bCs/>
        </w:rPr>
        <w:t>69.88%</w:t>
      </w:r>
      <w:r w:rsidR="00AA4E71" w:rsidRPr="007129D9">
        <w:rPr>
          <w:b/>
          <w:bCs/>
        </w:rPr>
        <w:t xml:space="preserve"> </w:t>
      </w:r>
      <w:r w:rsidR="00AA4E71" w:rsidRPr="007129D9">
        <w:t xml:space="preserve">que corresponde a la evaluación del 2024, actualmente </w:t>
      </w:r>
      <w:r w:rsidR="00120B1D" w:rsidRPr="007129D9">
        <w:t>está</w:t>
      </w:r>
      <w:r w:rsidR="00180D31" w:rsidRPr="007129D9">
        <w:t xml:space="preserve"> </w:t>
      </w:r>
      <w:r w:rsidR="00120B1D" w:rsidRPr="007129D9">
        <w:t xml:space="preserve">activo </w:t>
      </w:r>
      <w:r w:rsidR="00180D31" w:rsidRPr="007129D9">
        <w:t xml:space="preserve">el periodo </w:t>
      </w:r>
      <w:r w:rsidR="00120B1D" w:rsidRPr="007129D9">
        <w:t>de</w:t>
      </w:r>
      <w:r w:rsidR="00180D31" w:rsidRPr="007129D9">
        <w:t xml:space="preserve"> evaluación del cumplimiento de los requisitos </w:t>
      </w:r>
      <w:r w:rsidR="00120B1D" w:rsidRPr="007129D9">
        <w:t xml:space="preserve">del </w:t>
      </w:r>
      <w:r w:rsidR="00120B1D" w:rsidRPr="007129D9">
        <w:rPr>
          <w:b/>
          <w:bCs/>
        </w:rPr>
        <w:t>ITICGE</w:t>
      </w:r>
      <w:r w:rsidR="00180D31" w:rsidRPr="007129D9">
        <w:t xml:space="preserve"> 2025</w:t>
      </w:r>
      <w:r w:rsidRPr="007129D9">
        <w:t>.</w:t>
      </w:r>
      <w:r w:rsidRPr="007129D9">
        <w:br/>
        <w:t xml:space="preserve">Por su parte, tanto el </w:t>
      </w:r>
      <w:r w:rsidRPr="007129D9">
        <w:rPr>
          <w:b/>
          <w:bCs/>
        </w:rPr>
        <w:t>NOBACI</w:t>
      </w:r>
      <w:r w:rsidRPr="007129D9">
        <w:t xml:space="preserve"> como el </w:t>
      </w:r>
      <w:r w:rsidRPr="007129D9">
        <w:rPr>
          <w:b/>
          <w:bCs/>
        </w:rPr>
        <w:t>Portal de Transparencia</w:t>
      </w:r>
      <w:r w:rsidRPr="007129D9">
        <w:t xml:space="preserve">, ambos con mediciones anuales y mensuales respectivamente, alcanzan un </w:t>
      </w:r>
      <w:r w:rsidRPr="007129D9">
        <w:rPr>
          <w:b/>
          <w:bCs/>
        </w:rPr>
        <w:t>100%</w:t>
      </w:r>
      <w:r w:rsidRPr="007129D9">
        <w:t>, demostrando un compromiso pleno con la normativa y la transparencia.</w:t>
      </w:r>
      <w:r w:rsidRPr="007129D9">
        <w:br/>
        <w:t xml:space="preserve">Finalmente, </w:t>
      </w:r>
      <w:r w:rsidRPr="007129D9">
        <w:rPr>
          <w:b/>
          <w:bCs/>
        </w:rPr>
        <w:t>SISCOMPRAS</w:t>
      </w:r>
      <w:r w:rsidRPr="007129D9">
        <w:t xml:space="preserve">, evaluado de manera trimestral y mensual, presenta un </w:t>
      </w:r>
      <w:r w:rsidRPr="007129D9">
        <w:rPr>
          <w:b/>
          <w:bCs/>
        </w:rPr>
        <w:t>94.95%</w:t>
      </w:r>
      <w:r w:rsidRPr="007129D9">
        <w:t>, reflejando un desempeño sólido en la gestión de compras y contrataciones.</w:t>
      </w:r>
    </w:p>
    <w:p w14:paraId="099268DE" w14:textId="77777777" w:rsidR="0049143E" w:rsidRPr="007129D9" w:rsidRDefault="0049143E" w:rsidP="007129D9">
      <w:pPr>
        <w:spacing w:line="360" w:lineRule="auto"/>
        <w:jc w:val="both"/>
      </w:pPr>
      <w:r w:rsidRPr="007129D9">
        <w:lastRenderedPageBreak/>
        <w:t>En conjunto, estos resultados muestran un panorama de cumplimiento robusto, con áreas destacadas por sus altos niveles y otras que invitan a continuar fortaleciendo la gestión institucional para alcanzar estándares óptimos en todos los indicadores.</w:t>
      </w:r>
    </w:p>
    <w:p w14:paraId="78A7B1C7" w14:textId="4A5EE76F" w:rsidR="0049143E" w:rsidRPr="007129D9" w:rsidRDefault="003973BA" w:rsidP="007129D9">
      <w:pPr>
        <w:spacing w:line="360" w:lineRule="auto"/>
        <w:jc w:val="both"/>
      </w:pPr>
      <w:r w:rsidRPr="007129D9">
        <w:t>Las Normas Básicas de Control Interno (NOBACI), es un instrumento para definir el nivel mínimo de calidad para el control interno de las instituciones del sector público, mediante el cumplimiento de cinco componentes del control interno. En nuestra institución fueron completados todos los requerimientos y desde noviembre 202</w:t>
      </w:r>
      <w:r w:rsidR="007D55C9" w:rsidRPr="007129D9">
        <w:t>4</w:t>
      </w:r>
      <w:r w:rsidRPr="007129D9">
        <w:t xml:space="preserve"> </w:t>
      </w:r>
      <w:r w:rsidR="007D55C9" w:rsidRPr="007129D9">
        <w:t xml:space="preserve">la </w:t>
      </w:r>
      <w:r w:rsidRPr="007129D9">
        <w:t>calificación</w:t>
      </w:r>
      <w:r w:rsidR="007D55C9" w:rsidRPr="007129D9">
        <w:t xml:space="preserve"> institucional</w:t>
      </w:r>
      <w:r w:rsidRPr="007129D9">
        <w:t xml:space="preserve"> permanece en 100%. </w:t>
      </w:r>
    </w:p>
    <w:tbl>
      <w:tblPr>
        <w:tblW w:w="7933" w:type="dxa"/>
        <w:tblCellMar>
          <w:left w:w="70" w:type="dxa"/>
          <w:right w:w="70" w:type="dxa"/>
        </w:tblCellMar>
        <w:tblLook w:val="04A0" w:firstRow="1" w:lastRow="0" w:firstColumn="1" w:lastColumn="0" w:noHBand="0" w:noVBand="1"/>
      </w:tblPr>
      <w:tblGrid>
        <w:gridCol w:w="3170"/>
        <w:gridCol w:w="1686"/>
        <w:gridCol w:w="1686"/>
        <w:gridCol w:w="1391"/>
      </w:tblGrid>
      <w:tr w:rsidR="007129D9" w:rsidRPr="007129D9" w14:paraId="39EC9182" w14:textId="77777777" w:rsidTr="00901583">
        <w:trPr>
          <w:trHeight w:val="720"/>
        </w:trPr>
        <w:tc>
          <w:tcPr>
            <w:tcW w:w="3170" w:type="dxa"/>
            <w:tcBorders>
              <w:top w:val="single" w:sz="4" w:space="0" w:color="auto"/>
              <w:left w:val="single" w:sz="4" w:space="0" w:color="auto"/>
              <w:bottom w:val="single" w:sz="4" w:space="0" w:color="auto"/>
              <w:right w:val="single" w:sz="4" w:space="0" w:color="auto"/>
            </w:tcBorders>
            <w:shd w:val="clear" w:color="000000" w:fill="153D64"/>
            <w:vAlign w:val="center"/>
            <w:hideMark/>
          </w:tcPr>
          <w:p w14:paraId="67EDDEC2" w14:textId="77777777" w:rsidR="00901583" w:rsidRPr="0003125A" w:rsidRDefault="00901583"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Componentes del Control Interno</w:t>
            </w:r>
            <w:r w:rsidRPr="0003125A">
              <w:rPr>
                <w:rFonts w:eastAsia="Times New Roman"/>
                <w:color w:val="FFFFFF" w:themeColor="background1"/>
                <w:spacing w:val="0"/>
                <w:sz w:val="22"/>
                <w:szCs w:val="22"/>
                <w:lang w:eastAsia="es-DO"/>
              </w:rPr>
              <w:t> </w:t>
            </w:r>
          </w:p>
        </w:tc>
        <w:tc>
          <w:tcPr>
            <w:tcW w:w="1686" w:type="dxa"/>
            <w:tcBorders>
              <w:top w:val="single" w:sz="4" w:space="0" w:color="auto"/>
              <w:left w:val="nil"/>
              <w:bottom w:val="single" w:sz="4" w:space="0" w:color="auto"/>
              <w:right w:val="single" w:sz="4" w:space="0" w:color="auto"/>
            </w:tcBorders>
            <w:shd w:val="clear" w:color="000000" w:fill="153D64"/>
            <w:vAlign w:val="center"/>
            <w:hideMark/>
          </w:tcPr>
          <w:p w14:paraId="2B87B0BD" w14:textId="77777777" w:rsidR="00901583" w:rsidRPr="0003125A" w:rsidRDefault="00901583"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Requerimientos</w:t>
            </w:r>
            <w:r w:rsidRPr="0003125A">
              <w:rPr>
                <w:rFonts w:eastAsia="Times New Roman"/>
                <w:color w:val="FFFFFF" w:themeColor="background1"/>
                <w:spacing w:val="0"/>
                <w:sz w:val="22"/>
                <w:szCs w:val="22"/>
                <w:lang w:eastAsia="es-DO"/>
              </w:rPr>
              <w:t> </w:t>
            </w:r>
            <w:r w:rsidRPr="0003125A">
              <w:rPr>
                <w:rFonts w:eastAsia="Times New Roman"/>
                <w:b/>
                <w:bCs/>
                <w:color w:val="FFFFFF" w:themeColor="background1"/>
                <w:spacing w:val="0"/>
                <w:sz w:val="22"/>
                <w:szCs w:val="22"/>
                <w:lang w:eastAsia="es-DO"/>
              </w:rPr>
              <w:br/>
              <w:t>Completados </w:t>
            </w:r>
          </w:p>
        </w:tc>
        <w:tc>
          <w:tcPr>
            <w:tcW w:w="1686" w:type="dxa"/>
            <w:tcBorders>
              <w:top w:val="single" w:sz="4" w:space="0" w:color="auto"/>
              <w:left w:val="nil"/>
              <w:bottom w:val="single" w:sz="4" w:space="0" w:color="auto"/>
              <w:right w:val="single" w:sz="4" w:space="0" w:color="auto"/>
            </w:tcBorders>
            <w:shd w:val="clear" w:color="000000" w:fill="153D64"/>
            <w:vAlign w:val="center"/>
            <w:hideMark/>
          </w:tcPr>
          <w:p w14:paraId="0F940A98" w14:textId="77777777" w:rsidR="00901583" w:rsidRPr="0003125A" w:rsidRDefault="00901583"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Requerimientos</w:t>
            </w:r>
            <w:r w:rsidRPr="0003125A">
              <w:rPr>
                <w:rFonts w:eastAsia="Times New Roman"/>
                <w:color w:val="FFFFFF" w:themeColor="background1"/>
                <w:spacing w:val="0"/>
                <w:sz w:val="22"/>
                <w:szCs w:val="22"/>
                <w:lang w:eastAsia="es-DO"/>
              </w:rPr>
              <w:t> </w:t>
            </w:r>
            <w:r w:rsidRPr="0003125A">
              <w:rPr>
                <w:rFonts w:eastAsia="Times New Roman"/>
                <w:color w:val="FFFFFF" w:themeColor="background1"/>
                <w:spacing w:val="0"/>
                <w:sz w:val="22"/>
                <w:szCs w:val="22"/>
                <w:lang w:eastAsia="es-DO"/>
              </w:rPr>
              <w:br/>
            </w:r>
            <w:r w:rsidRPr="0003125A">
              <w:rPr>
                <w:rFonts w:eastAsia="Times New Roman"/>
                <w:b/>
                <w:bCs/>
                <w:color w:val="FFFFFF" w:themeColor="background1"/>
                <w:spacing w:val="0"/>
                <w:sz w:val="22"/>
                <w:szCs w:val="22"/>
                <w:lang w:eastAsia="es-DO"/>
              </w:rPr>
              <w:t>Pendientes </w:t>
            </w:r>
          </w:p>
        </w:tc>
        <w:tc>
          <w:tcPr>
            <w:tcW w:w="1391" w:type="dxa"/>
            <w:tcBorders>
              <w:top w:val="single" w:sz="4" w:space="0" w:color="auto"/>
              <w:left w:val="nil"/>
              <w:bottom w:val="single" w:sz="4" w:space="0" w:color="auto"/>
              <w:right w:val="single" w:sz="4" w:space="0" w:color="auto"/>
            </w:tcBorders>
            <w:shd w:val="clear" w:color="000000" w:fill="153D64"/>
            <w:vAlign w:val="center"/>
            <w:hideMark/>
          </w:tcPr>
          <w:p w14:paraId="3D672B15" w14:textId="77777777" w:rsidR="00901583" w:rsidRPr="0003125A" w:rsidRDefault="00901583"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Calificación</w:t>
            </w:r>
            <w:r w:rsidRPr="0003125A">
              <w:rPr>
                <w:rFonts w:eastAsia="Times New Roman"/>
                <w:color w:val="FFFFFF" w:themeColor="background1"/>
                <w:spacing w:val="0"/>
                <w:sz w:val="22"/>
                <w:szCs w:val="22"/>
                <w:lang w:eastAsia="es-DO"/>
              </w:rPr>
              <w:t> </w:t>
            </w:r>
          </w:p>
        </w:tc>
      </w:tr>
      <w:tr w:rsidR="007129D9" w:rsidRPr="007129D9" w14:paraId="023F934A" w14:textId="77777777" w:rsidTr="00901583">
        <w:trPr>
          <w:trHeight w:val="300"/>
        </w:trPr>
        <w:tc>
          <w:tcPr>
            <w:tcW w:w="3170" w:type="dxa"/>
            <w:tcBorders>
              <w:top w:val="nil"/>
              <w:left w:val="single" w:sz="4" w:space="0" w:color="auto"/>
              <w:bottom w:val="single" w:sz="4" w:space="0" w:color="auto"/>
              <w:right w:val="single" w:sz="4" w:space="0" w:color="auto"/>
            </w:tcBorders>
            <w:vAlign w:val="center"/>
            <w:hideMark/>
          </w:tcPr>
          <w:p w14:paraId="4396E9A4" w14:textId="77777777" w:rsidR="00901583" w:rsidRPr="007129D9" w:rsidRDefault="00901583" w:rsidP="0003125A">
            <w:pPr>
              <w:spacing w:after="0" w:line="360" w:lineRule="auto"/>
              <w:rPr>
                <w:rFonts w:eastAsia="Times New Roman"/>
                <w:spacing w:val="0"/>
                <w:sz w:val="22"/>
                <w:szCs w:val="22"/>
                <w:lang w:eastAsia="es-DO"/>
              </w:rPr>
            </w:pPr>
            <w:r w:rsidRPr="007129D9">
              <w:rPr>
                <w:rFonts w:eastAsia="Times New Roman"/>
                <w:spacing w:val="0"/>
                <w:sz w:val="22"/>
                <w:szCs w:val="22"/>
                <w:lang w:eastAsia="es-DO"/>
              </w:rPr>
              <w:t>Ambiente de Control (AMC) </w:t>
            </w:r>
          </w:p>
        </w:tc>
        <w:tc>
          <w:tcPr>
            <w:tcW w:w="1686" w:type="dxa"/>
            <w:tcBorders>
              <w:top w:val="nil"/>
              <w:left w:val="nil"/>
              <w:bottom w:val="single" w:sz="4" w:space="0" w:color="auto"/>
              <w:right w:val="single" w:sz="4" w:space="0" w:color="auto"/>
            </w:tcBorders>
            <w:vAlign w:val="center"/>
            <w:hideMark/>
          </w:tcPr>
          <w:p w14:paraId="0F8E0203" w14:textId="77777777" w:rsidR="00901583" w:rsidRPr="007129D9" w:rsidRDefault="00901583" w:rsidP="0003125A">
            <w:pPr>
              <w:spacing w:after="0" w:line="360" w:lineRule="auto"/>
              <w:jc w:val="center"/>
              <w:rPr>
                <w:rFonts w:eastAsia="Times New Roman"/>
                <w:b/>
                <w:bCs/>
                <w:spacing w:val="0"/>
                <w:sz w:val="22"/>
                <w:szCs w:val="22"/>
                <w:lang w:eastAsia="es-DO"/>
              </w:rPr>
            </w:pPr>
            <w:r w:rsidRPr="007129D9">
              <w:rPr>
                <w:rFonts w:eastAsia="Times New Roman"/>
                <w:b/>
                <w:bCs/>
                <w:spacing w:val="0"/>
                <w:sz w:val="22"/>
                <w:szCs w:val="22"/>
                <w:lang w:eastAsia="es-DO"/>
              </w:rPr>
              <w:t>43</w:t>
            </w:r>
            <w:r w:rsidRPr="007129D9">
              <w:rPr>
                <w:rFonts w:eastAsia="Times New Roman"/>
                <w:spacing w:val="0"/>
                <w:sz w:val="22"/>
                <w:szCs w:val="22"/>
                <w:lang w:eastAsia="es-DO"/>
              </w:rPr>
              <w:t> </w:t>
            </w:r>
          </w:p>
        </w:tc>
        <w:tc>
          <w:tcPr>
            <w:tcW w:w="1686" w:type="dxa"/>
            <w:tcBorders>
              <w:top w:val="nil"/>
              <w:left w:val="nil"/>
              <w:bottom w:val="single" w:sz="4" w:space="0" w:color="auto"/>
              <w:right w:val="single" w:sz="4" w:space="0" w:color="auto"/>
            </w:tcBorders>
            <w:vAlign w:val="center"/>
            <w:hideMark/>
          </w:tcPr>
          <w:p w14:paraId="55EFE0DD" w14:textId="77777777" w:rsidR="00901583" w:rsidRPr="007129D9" w:rsidRDefault="00901583" w:rsidP="0003125A">
            <w:pPr>
              <w:spacing w:after="0" w:line="360" w:lineRule="auto"/>
              <w:jc w:val="center"/>
              <w:rPr>
                <w:rFonts w:eastAsia="Times New Roman"/>
                <w:b/>
                <w:bCs/>
                <w:spacing w:val="0"/>
                <w:sz w:val="22"/>
                <w:szCs w:val="22"/>
                <w:lang w:eastAsia="es-DO"/>
              </w:rPr>
            </w:pPr>
            <w:r w:rsidRPr="007129D9">
              <w:rPr>
                <w:rFonts w:eastAsia="Times New Roman"/>
                <w:b/>
                <w:bCs/>
                <w:spacing w:val="0"/>
                <w:sz w:val="22"/>
                <w:szCs w:val="22"/>
                <w:lang w:eastAsia="es-DO"/>
              </w:rPr>
              <w:t>0</w:t>
            </w:r>
            <w:r w:rsidRPr="007129D9">
              <w:rPr>
                <w:rFonts w:eastAsia="Times New Roman"/>
                <w:spacing w:val="0"/>
                <w:sz w:val="22"/>
                <w:szCs w:val="22"/>
                <w:lang w:eastAsia="es-DO"/>
              </w:rPr>
              <w:t> </w:t>
            </w:r>
          </w:p>
        </w:tc>
        <w:tc>
          <w:tcPr>
            <w:tcW w:w="1391" w:type="dxa"/>
            <w:tcBorders>
              <w:top w:val="nil"/>
              <w:left w:val="nil"/>
              <w:bottom w:val="single" w:sz="4" w:space="0" w:color="auto"/>
              <w:right w:val="single" w:sz="4" w:space="0" w:color="auto"/>
            </w:tcBorders>
            <w:vAlign w:val="center"/>
            <w:hideMark/>
          </w:tcPr>
          <w:p w14:paraId="6E926BD4" w14:textId="77777777" w:rsidR="00901583" w:rsidRPr="007129D9" w:rsidRDefault="00901583" w:rsidP="0003125A">
            <w:pPr>
              <w:spacing w:after="0" w:line="360" w:lineRule="auto"/>
              <w:jc w:val="center"/>
              <w:rPr>
                <w:rFonts w:eastAsia="Times New Roman"/>
                <w:b/>
                <w:bCs/>
                <w:spacing w:val="0"/>
                <w:sz w:val="22"/>
                <w:szCs w:val="22"/>
                <w:lang w:eastAsia="es-DO"/>
              </w:rPr>
            </w:pPr>
            <w:r w:rsidRPr="007129D9">
              <w:rPr>
                <w:rFonts w:eastAsia="Times New Roman"/>
                <w:b/>
                <w:bCs/>
                <w:spacing w:val="0"/>
                <w:sz w:val="22"/>
                <w:szCs w:val="22"/>
                <w:lang w:eastAsia="es-DO"/>
              </w:rPr>
              <w:t>100%</w:t>
            </w:r>
            <w:r w:rsidRPr="007129D9">
              <w:rPr>
                <w:rFonts w:eastAsia="Times New Roman"/>
                <w:spacing w:val="0"/>
                <w:sz w:val="22"/>
                <w:szCs w:val="22"/>
                <w:lang w:eastAsia="es-DO"/>
              </w:rPr>
              <w:t> </w:t>
            </w:r>
          </w:p>
        </w:tc>
      </w:tr>
      <w:tr w:rsidR="007129D9" w:rsidRPr="007129D9" w14:paraId="5FBADFCB" w14:textId="77777777" w:rsidTr="00901583">
        <w:trPr>
          <w:trHeight w:val="600"/>
        </w:trPr>
        <w:tc>
          <w:tcPr>
            <w:tcW w:w="3170" w:type="dxa"/>
            <w:tcBorders>
              <w:top w:val="nil"/>
              <w:left w:val="single" w:sz="4" w:space="0" w:color="auto"/>
              <w:bottom w:val="single" w:sz="4" w:space="0" w:color="auto"/>
              <w:right w:val="single" w:sz="4" w:space="0" w:color="auto"/>
            </w:tcBorders>
            <w:vAlign w:val="center"/>
            <w:hideMark/>
          </w:tcPr>
          <w:p w14:paraId="5C022751" w14:textId="77777777" w:rsidR="00901583" w:rsidRPr="007129D9" w:rsidRDefault="00901583" w:rsidP="0003125A">
            <w:pPr>
              <w:spacing w:after="0" w:line="360" w:lineRule="auto"/>
              <w:rPr>
                <w:rFonts w:eastAsia="Times New Roman"/>
                <w:spacing w:val="0"/>
                <w:sz w:val="22"/>
                <w:szCs w:val="22"/>
                <w:lang w:eastAsia="es-DO"/>
              </w:rPr>
            </w:pPr>
            <w:r w:rsidRPr="007129D9">
              <w:rPr>
                <w:rFonts w:eastAsia="Times New Roman"/>
                <w:spacing w:val="0"/>
                <w:sz w:val="22"/>
                <w:szCs w:val="22"/>
                <w:lang w:eastAsia="es-DO"/>
              </w:rPr>
              <w:t>Valoración y Administración de Riesgos (VAR) </w:t>
            </w:r>
          </w:p>
        </w:tc>
        <w:tc>
          <w:tcPr>
            <w:tcW w:w="1686" w:type="dxa"/>
            <w:tcBorders>
              <w:top w:val="nil"/>
              <w:left w:val="nil"/>
              <w:bottom w:val="single" w:sz="4" w:space="0" w:color="auto"/>
              <w:right w:val="single" w:sz="4" w:space="0" w:color="auto"/>
            </w:tcBorders>
            <w:vAlign w:val="center"/>
            <w:hideMark/>
          </w:tcPr>
          <w:p w14:paraId="59AB396D" w14:textId="77777777" w:rsidR="00901583" w:rsidRPr="007129D9" w:rsidRDefault="00901583" w:rsidP="0003125A">
            <w:pPr>
              <w:spacing w:after="0" w:line="360" w:lineRule="auto"/>
              <w:jc w:val="center"/>
              <w:rPr>
                <w:rFonts w:eastAsia="Times New Roman"/>
                <w:b/>
                <w:bCs/>
                <w:spacing w:val="0"/>
                <w:sz w:val="22"/>
                <w:szCs w:val="22"/>
                <w:lang w:eastAsia="es-DO"/>
              </w:rPr>
            </w:pPr>
            <w:r w:rsidRPr="007129D9">
              <w:rPr>
                <w:rFonts w:eastAsia="Times New Roman"/>
                <w:b/>
                <w:bCs/>
                <w:spacing w:val="0"/>
                <w:sz w:val="22"/>
                <w:szCs w:val="22"/>
                <w:lang w:eastAsia="es-DO"/>
              </w:rPr>
              <w:t>25</w:t>
            </w:r>
            <w:r w:rsidRPr="007129D9">
              <w:rPr>
                <w:rFonts w:eastAsia="Times New Roman"/>
                <w:spacing w:val="0"/>
                <w:sz w:val="22"/>
                <w:szCs w:val="22"/>
                <w:lang w:eastAsia="es-DO"/>
              </w:rPr>
              <w:t> </w:t>
            </w:r>
          </w:p>
        </w:tc>
        <w:tc>
          <w:tcPr>
            <w:tcW w:w="1686" w:type="dxa"/>
            <w:tcBorders>
              <w:top w:val="nil"/>
              <w:left w:val="nil"/>
              <w:bottom w:val="single" w:sz="4" w:space="0" w:color="auto"/>
              <w:right w:val="single" w:sz="4" w:space="0" w:color="auto"/>
            </w:tcBorders>
            <w:vAlign w:val="center"/>
            <w:hideMark/>
          </w:tcPr>
          <w:p w14:paraId="18C6E3C4" w14:textId="77777777" w:rsidR="00901583" w:rsidRPr="007129D9" w:rsidRDefault="00901583" w:rsidP="0003125A">
            <w:pPr>
              <w:spacing w:after="0" w:line="360" w:lineRule="auto"/>
              <w:jc w:val="center"/>
              <w:rPr>
                <w:rFonts w:eastAsia="Times New Roman"/>
                <w:b/>
                <w:bCs/>
                <w:spacing w:val="0"/>
                <w:sz w:val="22"/>
                <w:szCs w:val="22"/>
                <w:lang w:eastAsia="es-DO"/>
              </w:rPr>
            </w:pPr>
            <w:r w:rsidRPr="007129D9">
              <w:rPr>
                <w:rFonts w:eastAsia="Times New Roman"/>
                <w:b/>
                <w:bCs/>
                <w:spacing w:val="0"/>
                <w:sz w:val="22"/>
                <w:szCs w:val="22"/>
                <w:lang w:eastAsia="es-DO"/>
              </w:rPr>
              <w:t>0</w:t>
            </w:r>
            <w:r w:rsidRPr="007129D9">
              <w:rPr>
                <w:rFonts w:eastAsia="Times New Roman"/>
                <w:spacing w:val="0"/>
                <w:sz w:val="22"/>
                <w:szCs w:val="22"/>
                <w:lang w:eastAsia="es-DO"/>
              </w:rPr>
              <w:t> </w:t>
            </w:r>
          </w:p>
        </w:tc>
        <w:tc>
          <w:tcPr>
            <w:tcW w:w="1391" w:type="dxa"/>
            <w:tcBorders>
              <w:top w:val="nil"/>
              <w:left w:val="nil"/>
              <w:bottom w:val="single" w:sz="4" w:space="0" w:color="auto"/>
              <w:right w:val="single" w:sz="4" w:space="0" w:color="auto"/>
            </w:tcBorders>
            <w:vAlign w:val="center"/>
            <w:hideMark/>
          </w:tcPr>
          <w:p w14:paraId="211C8F87" w14:textId="77777777" w:rsidR="00901583" w:rsidRPr="007129D9" w:rsidRDefault="00901583" w:rsidP="0003125A">
            <w:pPr>
              <w:spacing w:after="0" w:line="360" w:lineRule="auto"/>
              <w:jc w:val="center"/>
              <w:rPr>
                <w:rFonts w:eastAsia="Times New Roman"/>
                <w:b/>
                <w:bCs/>
                <w:spacing w:val="0"/>
                <w:sz w:val="22"/>
                <w:szCs w:val="22"/>
                <w:lang w:eastAsia="es-DO"/>
              </w:rPr>
            </w:pPr>
            <w:r w:rsidRPr="007129D9">
              <w:rPr>
                <w:rFonts w:eastAsia="Times New Roman"/>
                <w:b/>
                <w:bCs/>
                <w:spacing w:val="0"/>
                <w:sz w:val="22"/>
                <w:szCs w:val="22"/>
                <w:lang w:eastAsia="es-DO"/>
              </w:rPr>
              <w:t>100%</w:t>
            </w:r>
            <w:r w:rsidRPr="007129D9">
              <w:rPr>
                <w:rFonts w:eastAsia="Times New Roman"/>
                <w:spacing w:val="0"/>
                <w:sz w:val="22"/>
                <w:szCs w:val="22"/>
                <w:lang w:eastAsia="es-DO"/>
              </w:rPr>
              <w:t> </w:t>
            </w:r>
          </w:p>
        </w:tc>
      </w:tr>
      <w:tr w:rsidR="007129D9" w:rsidRPr="007129D9" w14:paraId="47354628" w14:textId="77777777" w:rsidTr="00901583">
        <w:trPr>
          <w:trHeight w:val="300"/>
        </w:trPr>
        <w:tc>
          <w:tcPr>
            <w:tcW w:w="3170" w:type="dxa"/>
            <w:tcBorders>
              <w:top w:val="nil"/>
              <w:left w:val="single" w:sz="4" w:space="0" w:color="auto"/>
              <w:bottom w:val="single" w:sz="4" w:space="0" w:color="auto"/>
              <w:right w:val="single" w:sz="4" w:space="0" w:color="auto"/>
            </w:tcBorders>
            <w:vAlign w:val="center"/>
            <w:hideMark/>
          </w:tcPr>
          <w:p w14:paraId="1F285FF7" w14:textId="77777777" w:rsidR="00901583" w:rsidRPr="007129D9" w:rsidRDefault="00901583" w:rsidP="0003125A">
            <w:pPr>
              <w:spacing w:after="0" w:line="360" w:lineRule="auto"/>
              <w:rPr>
                <w:rFonts w:eastAsia="Times New Roman"/>
                <w:spacing w:val="0"/>
                <w:sz w:val="22"/>
                <w:szCs w:val="22"/>
                <w:lang w:eastAsia="es-DO"/>
              </w:rPr>
            </w:pPr>
            <w:r w:rsidRPr="007129D9">
              <w:rPr>
                <w:rFonts w:eastAsia="Times New Roman"/>
                <w:spacing w:val="0"/>
                <w:sz w:val="22"/>
                <w:szCs w:val="22"/>
                <w:lang w:eastAsia="es-DO"/>
              </w:rPr>
              <w:t>Actividades de Control (ADC) </w:t>
            </w:r>
          </w:p>
        </w:tc>
        <w:tc>
          <w:tcPr>
            <w:tcW w:w="1686" w:type="dxa"/>
            <w:tcBorders>
              <w:top w:val="nil"/>
              <w:left w:val="nil"/>
              <w:bottom w:val="single" w:sz="4" w:space="0" w:color="auto"/>
              <w:right w:val="single" w:sz="4" w:space="0" w:color="auto"/>
            </w:tcBorders>
            <w:vAlign w:val="center"/>
            <w:hideMark/>
          </w:tcPr>
          <w:p w14:paraId="6AF64BD0" w14:textId="77777777" w:rsidR="00901583" w:rsidRPr="007129D9" w:rsidRDefault="00901583" w:rsidP="0003125A">
            <w:pPr>
              <w:spacing w:after="0" w:line="360" w:lineRule="auto"/>
              <w:jc w:val="center"/>
              <w:rPr>
                <w:rFonts w:eastAsia="Times New Roman"/>
                <w:b/>
                <w:bCs/>
                <w:spacing w:val="0"/>
                <w:sz w:val="22"/>
                <w:szCs w:val="22"/>
                <w:lang w:eastAsia="es-DO"/>
              </w:rPr>
            </w:pPr>
            <w:r w:rsidRPr="007129D9">
              <w:rPr>
                <w:rFonts w:eastAsia="Times New Roman"/>
                <w:b/>
                <w:bCs/>
                <w:spacing w:val="0"/>
                <w:sz w:val="22"/>
                <w:szCs w:val="22"/>
                <w:lang w:eastAsia="es-DO"/>
              </w:rPr>
              <w:t>25</w:t>
            </w:r>
            <w:r w:rsidRPr="007129D9">
              <w:rPr>
                <w:rFonts w:eastAsia="Times New Roman"/>
                <w:spacing w:val="0"/>
                <w:sz w:val="22"/>
                <w:szCs w:val="22"/>
                <w:lang w:eastAsia="es-DO"/>
              </w:rPr>
              <w:t> </w:t>
            </w:r>
          </w:p>
        </w:tc>
        <w:tc>
          <w:tcPr>
            <w:tcW w:w="1686" w:type="dxa"/>
            <w:tcBorders>
              <w:top w:val="nil"/>
              <w:left w:val="nil"/>
              <w:bottom w:val="single" w:sz="4" w:space="0" w:color="auto"/>
              <w:right w:val="single" w:sz="4" w:space="0" w:color="auto"/>
            </w:tcBorders>
            <w:vAlign w:val="center"/>
            <w:hideMark/>
          </w:tcPr>
          <w:p w14:paraId="05C7568A" w14:textId="77777777" w:rsidR="00901583" w:rsidRPr="007129D9" w:rsidRDefault="00901583" w:rsidP="0003125A">
            <w:pPr>
              <w:spacing w:after="0" w:line="360" w:lineRule="auto"/>
              <w:jc w:val="center"/>
              <w:rPr>
                <w:rFonts w:eastAsia="Times New Roman"/>
                <w:b/>
                <w:bCs/>
                <w:spacing w:val="0"/>
                <w:sz w:val="22"/>
                <w:szCs w:val="22"/>
                <w:lang w:eastAsia="es-DO"/>
              </w:rPr>
            </w:pPr>
            <w:r w:rsidRPr="007129D9">
              <w:rPr>
                <w:rFonts w:eastAsia="Times New Roman"/>
                <w:b/>
                <w:bCs/>
                <w:spacing w:val="0"/>
                <w:sz w:val="22"/>
                <w:szCs w:val="22"/>
                <w:lang w:eastAsia="es-DO"/>
              </w:rPr>
              <w:t>0</w:t>
            </w:r>
            <w:r w:rsidRPr="007129D9">
              <w:rPr>
                <w:rFonts w:eastAsia="Times New Roman"/>
                <w:spacing w:val="0"/>
                <w:sz w:val="22"/>
                <w:szCs w:val="22"/>
                <w:lang w:eastAsia="es-DO"/>
              </w:rPr>
              <w:t> </w:t>
            </w:r>
          </w:p>
        </w:tc>
        <w:tc>
          <w:tcPr>
            <w:tcW w:w="1391" w:type="dxa"/>
            <w:tcBorders>
              <w:top w:val="nil"/>
              <w:left w:val="nil"/>
              <w:bottom w:val="single" w:sz="4" w:space="0" w:color="auto"/>
              <w:right w:val="single" w:sz="4" w:space="0" w:color="auto"/>
            </w:tcBorders>
            <w:vAlign w:val="center"/>
            <w:hideMark/>
          </w:tcPr>
          <w:p w14:paraId="4B4F95DE" w14:textId="77777777" w:rsidR="00901583" w:rsidRPr="007129D9" w:rsidRDefault="00901583" w:rsidP="0003125A">
            <w:pPr>
              <w:spacing w:after="0" w:line="360" w:lineRule="auto"/>
              <w:jc w:val="center"/>
              <w:rPr>
                <w:rFonts w:eastAsia="Times New Roman"/>
                <w:b/>
                <w:bCs/>
                <w:spacing w:val="0"/>
                <w:sz w:val="22"/>
                <w:szCs w:val="22"/>
                <w:lang w:eastAsia="es-DO"/>
              </w:rPr>
            </w:pPr>
            <w:r w:rsidRPr="007129D9">
              <w:rPr>
                <w:rFonts w:eastAsia="Times New Roman"/>
                <w:b/>
                <w:bCs/>
                <w:spacing w:val="0"/>
                <w:sz w:val="22"/>
                <w:szCs w:val="22"/>
                <w:lang w:eastAsia="es-DO"/>
              </w:rPr>
              <w:t>100%</w:t>
            </w:r>
            <w:r w:rsidRPr="007129D9">
              <w:rPr>
                <w:rFonts w:eastAsia="Times New Roman"/>
                <w:spacing w:val="0"/>
                <w:sz w:val="22"/>
                <w:szCs w:val="22"/>
                <w:lang w:eastAsia="es-DO"/>
              </w:rPr>
              <w:t> </w:t>
            </w:r>
          </w:p>
        </w:tc>
      </w:tr>
      <w:tr w:rsidR="007129D9" w:rsidRPr="007129D9" w14:paraId="73CACA66" w14:textId="77777777" w:rsidTr="00901583">
        <w:trPr>
          <w:trHeight w:val="300"/>
        </w:trPr>
        <w:tc>
          <w:tcPr>
            <w:tcW w:w="3170" w:type="dxa"/>
            <w:tcBorders>
              <w:top w:val="nil"/>
              <w:left w:val="single" w:sz="4" w:space="0" w:color="auto"/>
              <w:bottom w:val="single" w:sz="4" w:space="0" w:color="auto"/>
              <w:right w:val="single" w:sz="4" w:space="0" w:color="auto"/>
            </w:tcBorders>
            <w:vAlign w:val="center"/>
            <w:hideMark/>
          </w:tcPr>
          <w:p w14:paraId="61D14492" w14:textId="77777777" w:rsidR="00901583" w:rsidRPr="007129D9" w:rsidRDefault="00901583" w:rsidP="0003125A">
            <w:pPr>
              <w:spacing w:after="0" w:line="360" w:lineRule="auto"/>
              <w:rPr>
                <w:rFonts w:eastAsia="Times New Roman"/>
                <w:spacing w:val="0"/>
                <w:sz w:val="22"/>
                <w:szCs w:val="22"/>
                <w:lang w:eastAsia="es-DO"/>
              </w:rPr>
            </w:pPr>
            <w:r w:rsidRPr="007129D9">
              <w:rPr>
                <w:rFonts w:eastAsia="Times New Roman"/>
                <w:spacing w:val="0"/>
                <w:sz w:val="22"/>
                <w:szCs w:val="22"/>
                <w:lang w:eastAsia="es-DO"/>
              </w:rPr>
              <w:t>Información y Comunicación (IyC) </w:t>
            </w:r>
          </w:p>
        </w:tc>
        <w:tc>
          <w:tcPr>
            <w:tcW w:w="1686" w:type="dxa"/>
            <w:tcBorders>
              <w:top w:val="nil"/>
              <w:left w:val="nil"/>
              <w:bottom w:val="single" w:sz="4" w:space="0" w:color="auto"/>
              <w:right w:val="single" w:sz="4" w:space="0" w:color="auto"/>
            </w:tcBorders>
            <w:vAlign w:val="center"/>
            <w:hideMark/>
          </w:tcPr>
          <w:p w14:paraId="34407F4A" w14:textId="77777777" w:rsidR="00901583" w:rsidRPr="007129D9" w:rsidRDefault="00901583" w:rsidP="0003125A">
            <w:pPr>
              <w:spacing w:after="0" w:line="360" w:lineRule="auto"/>
              <w:jc w:val="center"/>
              <w:rPr>
                <w:rFonts w:eastAsia="Times New Roman"/>
                <w:b/>
                <w:bCs/>
                <w:spacing w:val="0"/>
                <w:sz w:val="22"/>
                <w:szCs w:val="22"/>
                <w:lang w:eastAsia="es-DO"/>
              </w:rPr>
            </w:pPr>
            <w:r w:rsidRPr="007129D9">
              <w:rPr>
                <w:rFonts w:eastAsia="Times New Roman"/>
                <w:b/>
                <w:bCs/>
                <w:spacing w:val="0"/>
                <w:sz w:val="22"/>
                <w:szCs w:val="22"/>
                <w:lang w:eastAsia="es-DO"/>
              </w:rPr>
              <w:t>22</w:t>
            </w:r>
            <w:r w:rsidRPr="007129D9">
              <w:rPr>
                <w:rFonts w:eastAsia="Times New Roman"/>
                <w:spacing w:val="0"/>
                <w:sz w:val="22"/>
                <w:szCs w:val="22"/>
                <w:lang w:eastAsia="es-DO"/>
              </w:rPr>
              <w:t> </w:t>
            </w:r>
          </w:p>
        </w:tc>
        <w:tc>
          <w:tcPr>
            <w:tcW w:w="1686" w:type="dxa"/>
            <w:tcBorders>
              <w:top w:val="nil"/>
              <w:left w:val="nil"/>
              <w:bottom w:val="single" w:sz="4" w:space="0" w:color="auto"/>
              <w:right w:val="single" w:sz="4" w:space="0" w:color="auto"/>
            </w:tcBorders>
            <w:vAlign w:val="center"/>
            <w:hideMark/>
          </w:tcPr>
          <w:p w14:paraId="29600317" w14:textId="77777777" w:rsidR="00901583" w:rsidRPr="007129D9" w:rsidRDefault="00901583" w:rsidP="0003125A">
            <w:pPr>
              <w:spacing w:after="0" w:line="360" w:lineRule="auto"/>
              <w:jc w:val="center"/>
              <w:rPr>
                <w:rFonts w:eastAsia="Times New Roman"/>
                <w:b/>
                <w:bCs/>
                <w:spacing w:val="0"/>
                <w:sz w:val="22"/>
                <w:szCs w:val="22"/>
                <w:lang w:eastAsia="es-DO"/>
              </w:rPr>
            </w:pPr>
            <w:r w:rsidRPr="007129D9">
              <w:rPr>
                <w:rFonts w:eastAsia="Times New Roman"/>
                <w:b/>
                <w:bCs/>
                <w:spacing w:val="0"/>
                <w:sz w:val="22"/>
                <w:szCs w:val="22"/>
                <w:lang w:eastAsia="es-DO"/>
              </w:rPr>
              <w:t>0</w:t>
            </w:r>
            <w:r w:rsidRPr="007129D9">
              <w:rPr>
                <w:rFonts w:eastAsia="Times New Roman"/>
                <w:spacing w:val="0"/>
                <w:sz w:val="22"/>
                <w:szCs w:val="22"/>
                <w:lang w:eastAsia="es-DO"/>
              </w:rPr>
              <w:t> </w:t>
            </w:r>
          </w:p>
        </w:tc>
        <w:tc>
          <w:tcPr>
            <w:tcW w:w="1391" w:type="dxa"/>
            <w:tcBorders>
              <w:top w:val="nil"/>
              <w:left w:val="nil"/>
              <w:bottom w:val="single" w:sz="4" w:space="0" w:color="auto"/>
              <w:right w:val="single" w:sz="4" w:space="0" w:color="auto"/>
            </w:tcBorders>
            <w:vAlign w:val="center"/>
            <w:hideMark/>
          </w:tcPr>
          <w:p w14:paraId="63634E96" w14:textId="77777777" w:rsidR="00901583" w:rsidRPr="007129D9" w:rsidRDefault="00901583" w:rsidP="0003125A">
            <w:pPr>
              <w:spacing w:after="0" w:line="360" w:lineRule="auto"/>
              <w:jc w:val="center"/>
              <w:rPr>
                <w:rFonts w:eastAsia="Times New Roman"/>
                <w:b/>
                <w:bCs/>
                <w:spacing w:val="0"/>
                <w:sz w:val="22"/>
                <w:szCs w:val="22"/>
                <w:lang w:eastAsia="es-DO"/>
              </w:rPr>
            </w:pPr>
            <w:r w:rsidRPr="007129D9">
              <w:rPr>
                <w:rFonts w:eastAsia="Times New Roman"/>
                <w:b/>
                <w:bCs/>
                <w:spacing w:val="0"/>
                <w:sz w:val="22"/>
                <w:szCs w:val="22"/>
                <w:lang w:eastAsia="es-DO"/>
              </w:rPr>
              <w:t>100%</w:t>
            </w:r>
            <w:r w:rsidRPr="007129D9">
              <w:rPr>
                <w:rFonts w:eastAsia="Times New Roman"/>
                <w:spacing w:val="0"/>
                <w:sz w:val="22"/>
                <w:szCs w:val="22"/>
                <w:lang w:eastAsia="es-DO"/>
              </w:rPr>
              <w:t> </w:t>
            </w:r>
          </w:p>
        </w:tc>
      </w:tr>
      <w:tr w:rsidR="007129D9" w:rsidRPr="007129D9" w14:paraId="516E4DCC" w14:textId="77777777" w:rsidTr="00901583">
        <w:trPr>
          <w:trHeight w:val="300"/>
        </w:trPr>
        <w:tc>
          <w:tcPr>
            <w:tcW w:w="3170" w:type="dxa"/>
            <w:tcBorders>
              <w:top w:val="nil"/>
              <w:left w:val="single" w:sz="4" w:space="0" w:color="auto"/>
              <w:bottom w:val="single" w:sz="4" w:space="0" w:color="auto"/>
              <w:right w:val="single" w:sz="4" w:space="0" w:color="auto"/>
            </w:tcBorders>
            <w:vAlign w:val="center"/>
            <w:hideMark/>
          </w:tcPr>
          <w:p w14:paraId="45C39933" w14:textId="77777777" w:rsidR="00901583" w:rsidRPr="007129D9" w:rsidRDefault="00901583" w:rsidP="0003125A">
            <w:pPr>
              <w:spacing w:after="0" w:line="360" w:lineRule="auto"/>
              <w:rPr>
                <w:rFonts w:eastAsia="Times New Roman"/>
                <w:spacing w:val="0"/>
                <w:sz w:val="22"/>
                <w:szCs w:val="22"/>
                <w:lang w:eastAsia="es-DO"/>
              </w:rPr>
            </w:pPr>
            <w:r w:rsidRPr="007129D9">
              <w:rPr>
                <w:rFonts w:eastAsia="Times New Roman"/>
                <w:spacing w:val="0"/>
                <w:sz w:val="22"/>
                <w:szCs w:val="22"/>
                <w:lang w:eastAsia="es-DO"/>
              </w:rPr>
              <w:t>Monitoreo y Evaluación (MyE) </w:t>
            </w:r>
          </w:p>
        </w:tc>
        <w:tc>
          <w:tcPr>
            <w:tcW w:w="1686" w:type="dxa"/>
            <w:tcBorders>
              <w:top w:val="nil"/>
              <w:left w:val="nil"/>
              <w:bottom w:val="single" w:sz="4" w:space="0" w:color="auto"/>
              <w:right w:val="single" w:sz="4" w:space="0" w:color="auto"/>
            </w:tcBorders>
            <w:vAlign w:val="center"/>
            <w:hideMark/>
          </w:tcPr>
          <w:p w14:paraId="7BD913F6" w14:textId="77777777" w:rsidR="00901583" w:rsidRPr="007129D9" w:rsidRDefault="00901583" w:rsidP="0003125A">
            <w:pPr>
              <w:spacing w:after="0" w:line="360" w:lineRule="auto"/>
              <w:jc w:val="center"/>
              <w:rPr>
                <w:rFonts w:eastAsia="Times New Roman"/>
                <w:b/>
                <w:bCs/>
                <w:spacing w:val="0"/>
                <w:sz w:val="22"/>
                <w:szCs w:val="22"/>
                <w:lang w:eastAsia="es-DO"/>
              </w:rPr>
            </w:pPr>
            <w:r w:rsidRPr="007129D9">
              <w:rPr>
                <w:rFonts w:eastAsia="Times New Roman"/>
                <w:b/>
                <w:bCs/>
                <w:spacing w:val="0"/>
                <w:sz w:val="22"/>
                <w:szCs w:val="22"/>
                <w:lang w:eastAsia="es-DO"/>
              </w:rPr>
              <w:t>13</w:t>
            </w:r>
            <w:r w:rsidRPr="007129D9">
              <w:rPr>
                <w:rFonts w:eastAsia="Times New Roman"/>
                <w:spacing w:val="0"/>
                <w:sz w:val="22"/>
                <w:szCs w:val="22"/>
                <w:lang w:eastAsia="es-DO"/>
              </w:rPr>
              <w:t> </w:t>
            </w:r>
          </w:p>
        </w:tc>
        <w:tc>
          <w:tcPr>
            <w:tcW w:w="1686" w:type="dxa"/>
            <w:tcBorders>
              <w:top w:val="nil"/>
              <w:left w:val="nil"/>
              <w:bottom w:val="single" w:sz="4" w:space="0" w:color="auto"/>
              <w:right w:val="single" w:sz="4" w:space="0" w:color="auto"/>
            </w:tcBorders>
            <w:vAlign w:val="center"/>
            <w:hideMark/>
          </w:tcPr>
          <w:p w14:paraId="51DFCDC9" w14:textId="77777777" w:rsidR="00901583" w:rsidRPr="007129D9" w:rsidRDefault="00901583" w:rsidP="0003125A">
            <w:pPr>
              <w:spacing w:after="0" w:line="360" w:lineRule="auto"/>
              <w:jc w:val="center"/>
              <w:rPr>
                <w:rFonts w:eastAsia="Times New Roman"/>
                <w:b/>
                <w:bCs/>
                <w:spacing w:val="0"/>
                <w:sz w:val="22"/>
                <w:szCs w:val="22"/>
                <w:lang w:eastAsia="es-DO"/>
              </w:rPr>
            </w:pPr>
            <w:r w:rsidRPr="007129D9">
              <w:rPr>
                <w:rFonts w:eastAsia="Times New Roman"/>
                <w:b/>
                <w:bCs/>
                <w:spacing w:val="0"/>
                <w:sz w:val="22"/>
                <w:szCs w:val="22"/>
                <w:lang w:eastAsia="es-DO"/>
              </w:rPr>
              <w:t>0</w:t>
            </w:r>
            <w:r w:rsidRPr="007129D9">
              <w:rPr>
                <w:rFonts w:eastAsia="Times New Roman"/>
                <w:spacing w:val="0"/>
                <w:sz w:val="22"/>
                <w:szCs w:val="22"/>
                <w:lang w:eastAsia="es-DO"/>
              </w:rPr>
              <w:t> </w:t>
            </w:r>
          </w:p>
        </w:tc>
        <w:tc>
          <w:tcPr>
            <w:tcW w:w="1391" w:type="dxa"/>
            <w:tcBorders>
              <w:top w:val="nil"/>
              <w:left w:val="nil"/>
              <w:bottom w:val="single" w:sz="4" w:space="0" w:color="auto"/>
              <w:right w:val="single" w:sz="4" w:space="0" w:color="auto"/>
            </w:tcBorders>
            <w:vAlign w:val="center"/>
            <w:hideMark/>
          </w:tcPr>
          <w:p w14:paraId="11E676F5" w14:textId="77777777" w:rsidR="00901583" w:rsidRPr="007129D9" w:rsidRDefault="00901583" w:rsidP="0003125A">
            <w:pPr>
              <w:spacing w:after="0" w:line="360" w:lineRule="auto"/>
              <w:jc w:val="center"/>
              <w:rPr>
                <w:rFonts w:eastAsia="Times New Roman"/>
                <w:b/>
                <w:bCs/>
                <w:spacing w:val="0"/>
                <w:sz w:val="22"/>
                <w:szCs w:val="22"/>
                <w:lang w:eastAsia="es-DO"/>
              </w:rPr>
            </w:pPr>
            <w:r w:rsidRPr="007129D9">
              <w:rPr>
                <w:rFonts w:eastAsia="Times New Roman"/>
                <w:b/>
                <w:bCs/>
                <w:spacing w:val="0"/>
                <w:sz w:val="22"/>
                <w:szCs w:val="22"/>
                <w:lang w:eastAsia="es-DO"/>
              </w:rPr>
              <w:t>100%</w:t>
            </w:r>
            <w:r w:rsidRPr="007129D9">
              <w:rPr>
                <w:rFonts w:eastAsia="Times New Roman"/>
                <w:spacing w:val="0"/>
                <w:sz w:val="22"/>
                <w:szCs w:val="22"/>
                <w:lang w:eastAsia="es-DO"/>
              </w:rPr>
              <w:t> </w:t>
            </w:r>
          </w:p>
        </w:tc>
      </w:tr>
      <w:tr w:rsidR="007129D9" w:rsidRPr="007129D9" w14:paraId="017FFC67" w14:textId="77777777" w:rsidTr="00901583">
        <w:trPr>
          <w:trHeight w:val="300"/>
        </w:trPr>
        <w:tc>
          <w:tcPr>
            <w:tcW w:w="6542" w:type="dxa"/>
            <w:gridSpan w:val="3"/>
            <w:tcBorders>
              <w:top w:val="single" w:sz="4" w:space="0" w:color="auto"/>
              <w:left w:val="single" w:sz="4" w:space="0" w:color="auto"/>
              <w:bottom w:val="single" w:sz="4" w:space="0" w:color="auto"/>
              <w:right w:val="single" w:sz="4" w:space="0" w:color="000000"/>
            </w:tcBorders>
            <w:shd w:val="clear" w:color="000000" w:fill="153D64"/>
            <w:vAlign w:val="center"/>
            <w:hideMark/>
          </w:tcPr>
          <w:p w14:paraId="0FAB7F2D" w14:textId="77777777" w:rsidR="00901583" w:rsidRPr="0003125A" w:rsidRDefault="00901583" w:rsidP="0003125A">
            <w:pPr>
              <w:spacing w:after="0" w:line="360" w:lineRule="auto"/>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Totales</w:t>
            </w:r>
            <w:r w:rsidRPr="0003125A">
              <w:rPr>
                <w:rFonts w:eastAsia="Times New Roman"/>
                <w:color w:val="FFFFFF" w:themeColor="background1"/>
                <w:spacing w:val="0"/>
                <w:sz w:val="22"/>
                <w:szCs w:val="22"/>
                <w:lang w:eastAsia="es-DO"/>
              </w:rPr>
              <w:t> </w:t>
            </w:r>
          </w:p>
        </w:tc>
        <w:tc>
          <w:tcPr>
            <w:tcW w:w="1391" w:type="dxa"/>
            <w:tcBorders>
              <w:top w:val="nil"/>
              <w:left w:val="nil"/>
              <w:bottom w:val="single" w:sz="4" w:space="0" w:color="auto"/>
              <w:right w:val="single" w:sz="4" w:space="0" w:color="auto"/>
            </w:tcBorders>
            <w:shd w:val="clear" w:color="000000" w:fill="153D64"/>
            <w:vAlign w:val="center"/>
            <w:hideMark/>
          </w:tcPr>
          <w:p w14:paraId="413AA2AF" w14:textId="77777777" w:rsidR="00901583" w:rsidRPr="0003125A" w:rsidRDefault="00901583" w:rsidP="0003125A">
            <w:pPr>
              <w:keepNext/>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100%</w:t>
            </w:r>
            <w:r w:rsidRPr="0003125A">
              <w:rPr>
                <w:rFonts w:eastAsia="Times New Roman"/>
                <w:color w:val="FFFFFF" w:themeColor="background1"/>
                <w:spacing w:val="0"/>
                <w:sz w:val="22"/>
                <w:szCs w:val="22"/>
                <w:lang w:eastAsia="es-DO"/>
              </w:rPr>
              <w:t> </w:t>
            </w:r>
          </w:p>
        </w:tc>
      </w:tr>
    </w:tbl>
    <w:p w14:paraId="21AD1A0A" w14:textId="6DFAF9C6" w:rsidR="007D55C9" w:rsidRPr="007129D9" w:rsidRDefault="00896259" w:rsidP="0003125A">
      <w:pPr>
        <w:pStyle w:val="Caption"/>
        <w:spacing w:line="360" w:lineRule="auto"/>
        <w:rPr>
          <w:color w:val="767171"/>
        </w:rPr>
      </w:pPr>
      <w:r w:rsidRPr="007129D9">
        <w:rPr>
          <w:color w:val="767171"/>
        </w:rPr>
        <w:t xml:space="preserve">Tabla </w:t>
      </w:r>
      <w:r w:rsidR="00456B2C" w:rsidRPr="007129D9">
        <w:rPr>
          <w:color w:val="767171"/>
        </w:rPr>
        <w:fldChar w:fldCharType="begin"/>
      </w:r>
      <w:r w:rsidR="00456B2C" w:rsidRPr="007129D9">
        <w:rPr>
          <w:color w:val="767171"/>
        </w:rPr>
        <w:instrText xml:space="preserve"> SEQ Tabla \* ARABIC </w:instrText>
      </w:r>
      <w:r w:rsidR="00456B2C" w:rsidRPr="007129D9">
        <w:rPr>
          <w:color w:val="767171"/>
        </w:rPr>
        <w:fldChar w:fldCharType="separate"/>
      </w:r>
      <w:r w:rsidR="00456B2C" w:rsidRPr="007129D9">
        <w:rPr>
          <w:noProof/>
          <w:color w:val="767171"/>
        </w:rPr>
        <w:t>23</w:t>
      </w:r>
      <w:r w:rsidR="00456B2C" w:rsidRPr="007129D9">
        <w:rPr>
          <w:color w:val="767171"/>
        </w:rPr>
        <w:fldChar w:fldCharType="end"/>
      </w:r>
      <w:r w:rsidRPr="007129D9">
        <w:rPr>
          <w:color w:val="767171"/>
        </w:rPr>
        <w:t>. Fuente: Sistema para el diagnóstico de las NOBACI</w:t>
      </w:r>
    </w:p>
    <w:p w14:paraId="3004CD35" w14:textId="1770170F" w:rsidR="00896259" w:rsidRPr="007129D9" w:rsidRDefault="00D56559" w:rsidP="007129D9">
      <w:pPr>
        <w:spacing w:line="360" w:lineRule="auto"/>
        <w:jc w:val="both"/>
      </w:pPr>
      <w:r w:rsidRPr="007129D9">
        <w:t>A la fecha la institución completó el autodiagnóstico CAF 2025, elaboró el Plan de Trabajo de Mejoras para 2026 y </w:t>
      </w:r>
      <w:r w:rsidR="0066236A" w:rsidRPr="007129D9">
        <w:t xml:space="preserve">la ejecución </w:t>
      </w:r>
      <w:r w:rsidR="00840CE4" w:rsidRPr="007129D9">
        <w:t xml:space="preserve">de </w:t>
      </w:r>
      <w:r w:rsidRPr="007129D9">
        <w:t xml:space="preserve">acciones del plan de mejora 2025 </w:t>
      </w:r>
      <w:r w:rsidR="00840CE4" w:rsidRPr="007129D9">
        <w:t>en</w:t>
      </w:r>
      <w:r w:rsidRPr="007129D9">
        <w:t xml:space="preserve"> un 90% de cumplimiento, actualmente los dos indicadores del SISMAP asociados al CAF se encuentra con la más alta puntuación de un </w:t>
      </w:r>
      <w:r w:rsidRPr="007129D9">
        <w:rPr>
          <w:b/>
          <w:bCs/>
        </w:rPr>
        <w:t>100%</w:t>
      </w:r>
      <w:r w:rsidRPr="007129D9">
        <w:t>. </w:t>
      </w:r>
    </w:p>
    <w:p w14:paraId="78704FCD" w14:textId="1C03042B" w:rsidR="00840CE4" w:rsidRPr="007129D9" w:rsidRDefault="006F4CAB" w:rsidP="007129D9">
      <w:pPr>
        <w:spacing w:line="360" w:lineRule="auto"/>
        <w:jc w:val="both"/>
      </w:pPr>
      <w:r w:rsidRPr="007129D9">
        <w:t>Al tercer trimestre de 2025, se ha obtenido un promedio de </w:t>
      </w:r>
      <w:r w:rsidRPr="007129D9">
        <w:rPr>
          <w:b/>
          <w:bCs/>
        </w:rPr>
        <w:t>90%</w:t>
      </w:r>
      <w:r w:rsidRPr="007129D9">
        <w:t xml:space="preserve"> en cumplimiento de los objetivos del Sistema de Gestión Integrado (SGI), considerado dentro de los criterios establecidos </w:t>
      </w:r>
      <w:r w:rsidRPr="007129D9">
        <w:lastRenderedPageBreak/>
        <w:t>como Excelente. Ver en el recuadro debajo las mediciones vinculadas con la estrategia institucional:  </w:t>
      </w:r>
    </w:p>
    <w:tbl>
      <w:tblPr>
        <w:tblW w:w="7780" w:type="dxa"/>
        <w:tblCellMar>
          <w:left w:w="70" w:type="dxa"/>
          <w:right w:w="70" w:type="dxa"/>
        </w:tblCellMar>
        <w:tblLook w:val="04A0" w:firstRow="1" w:lastRow="0" w:firstColumn="1" w:lastColumn="0" w:noHBand="0" w:noVBand="1"/>
      </w:tblPr>
      <w:tblGrid>
        <w:gridCol w:w="3560"/>
        <w:gridCol w:w="2080"/>
        <w:gridCol w:w="2140"/>
      </w:tblGrid>
      <w:tr w:rsidR="007129D9" w:rsidRPr="007129D9" w14:paraId="3D36A7B2" w14:textId="77777777" w:rsidTr="007044DA">
        <w:trPr>
          <w:trHeight w:val="570"/>
          <w:tblHeader/>
        </w:trPr>
        <w:tc>
          <w:tcPr>
            <w:tcW w:w="3560" w:type="dxa"/>
            <w:tcBorders>
              <w:top w:val="single" w:sz="4" w:space="0" w:color="auto"/>
              <w:left w:val="single" w:sz="4" w:space="0" w:color="auto"/>
              <w:bottom w:val="single" w:sz="4" w:space="0" w:color="auto"/>
              <w:right w:val="single" w:sz="4" w:space="0" w:color="auto"/>
            </w:tcBorders>
            <w:shd w:val="clear" w:color="000000" w:fill="153D64"/>
            <w:vAlign w:val="center"/>
            <w:hideMark/>
          </w:tcPr>
          <w:p w14:paraId="05AE5FA1" w14:textId="3B71E0D0" w:rsidR="00AE15CA" w:rsidRPr="0003125A" w:rsidRDefault="00AE15CA" w:rsidP="0003125A">
            <w:pPr>
              <w:spacing w:after="0" w:line="360" w:lineRule="auto"/>
              <w:ind w:firstLineChars="300" w:firstLine="663"/>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Objetivos del Sistema de Gestión Integrado</w:t>
            </w:r>
          </w:p>
        </w:tc>
        <w:tc>
          <w:tcPr>
            <w:tcW w:w="2080" w:type="dxa"/>
            <w:tcBorders>
              <w:top w:val="single" w:sz="4" w:space="0" w:color="auto"/>
              <w:left w:val="nil"/>
              <w:bottom w:val="single" w:sz="4" w:space="0" w:color="auto"/>
              <w:right w:val="single" w:sz="4" w:space="0" w:color="auto"/>
            </w:tcBorders>
            <w:shd w:val="clear" w:color="000000" w:fill="153D64"/>
            <w:vAlign w:val="center"/>
            <w:hideMark/>
          </w:tcPr>
          <w:p w14:paraId="0D974D74" w14:textId="1ACA6195" w:rsidR="00AE15CA" w:rsidRPr="0003125A" w:rsidRDefault="00AE15CA"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Indicadores medidos</w:t>
            </w:r>
          </w:p>
        </w:tc>
        <w:tc>
          <w:tcPr>
            <w:tcW w:w="2140" w:type="dxa"/>
            <w:tcBorders>
              <w:top w:val="single" w:sz="4" w:space="0" w:color="auto"/>
              <w:left w:val="nil"/>
              <w:bottom w:val="single" w:sz="4" w:space="0" w:color="auto"/>
              <w:right w:val="single" w:sz="4" w:space="0" w:color="auto"/>
            </w:tcBorders>
            <w:shd w:val="clear" w:color="000000" w:fill="153D64"/>
            <w:vAlign w:val="center"/>
            <w:hideMark/>
          </w:tcPr>
          <w:p w14:paraId="008303D5" w14:textId="610E58AF" w:rsidR="00AE15CA" w:rsidRPr="0003125A" w:rsidRDefault="00AE15CA" w:rsidP="0003125A">
            <w:pPr>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T3</w:t>
            </w:r>
          </w:p>
        </w:tc>
      </w:tr>
      <w:tr w:rsidR="007129D9" w:rsidRPr="007129D9" w14:paraId="51630BE4" w14:textId="77777777" w:rsidTr="00AE15CA">
        <w:trPr>
          <w:trHeight w:val="600"/>
        </w:trPr>
        <w:tc>
          <w:tcPr>
            <w:tcW w:w="3560" w:type="dxa"/>
            <w:tcBorders>
              <w:top w:val="nil"/>
              <w:left w:val="single" w:sz="4" w:space="0" w:color="auto"/>
              <w:bottom w:val="single" w:sz="4" w:space="0" w:color="auto"/>
              <w:right w:val="single" w:sz="4" w:space="0" w:color="auto"/>
            </w:tcBorders>
            <w:vAlign w:val="center"/>
            <w:hideMark/>
          </w:tcPr>
          <w:p w14:paraId="74CC1CAC" w14:textId="77777777" w:rsidR="00AE15CA" w:rsidRPr="0003125A" w:rsidRDefault="00AE15CA" w:rsidP="0003125A">
            <w:pPr>
              <w:spacing w:after="0" w:line="360" w:lineRule="auto"/>
              <w:rPr>
                <w:rFonts w:eastAsia="Times New Roman"/>
                <w:spacing w:val="0"/>
                <w:lang w:eastAsia="es-DO"/>
              </w:rPr>
            </w:pPr>
            <w:r w:rsidRPr="0003125A">
              <w:rPr>
                <w:rFonts w:eastAsia="Times New Roman"/>
                <w:spacing w:val="0"/>
                <w:lang w:eastAsia="es-DO"/>
              </w:rPr>
              <w:t>1. Mantener la satisfacción de las partes interesadas. </w:t>
            </w:r>
          </w:p>
        </w:tc>
        <w:tc>
          <w:tcPr>
            <w:tcW w:w="2080" w:type="dxa"/>
            <w:tcBorders>
              <w:top w:val="nil"/>
              <w:left w:val="nil"/>
              <w:bottom w:val="single" w:sz="4" w:space="0" w:color="auto"/>
              <w:right w:val="single" w:sz="4" w:space="0" w:color="auto"/>
            </w:tcBorders>
            <w:vAlign w:val="center"/>
            <w:hideMark/>
          </w:tcPr>
          <w:p w14:paraId="5574E2F3" w14:textId="77777777" w:rsidR="00AE15CA" w:rsidRPr="0003125A" w:rsidRDefault="00AE15CA" w:rsidP="0003125A">
            <w:pPr>
              <w:spacing w:after="0" w:line="360" w:lineRule="auto"/>
              <w:jc w:val="center"/>
              <w:rPr>
                <w:rFonts w:eastAsia="Times New Roman"/>
                <w:b/>
                <w:bCs/>
                <w:spacing w:val="0"/>
                <w:lang w:eastAsia="es-DO"/>
              </w:rPr>
            </w:pPr>
            <w:r w:rsidRPr="0003125A">
              <w:rPr>
                <w:rFonts w:eastAsia="Times New Roman"/>
                <w:b/>
                <w:bCs/>
                <w:spacing w:val="0"/>
                <w:lang w:eastAsia="es-DO"/>
              </w:rPr>
              <w:t>10</w:t>
            </w:r>
            <w:r w:rsidRPr="0003125A">
              <w:rPr>
                <w:rFonts w:eastAsia="Times New Roman"/>
                <w:spacing w:val="0"/>
                <w:lang w:eastAsia="es-DO"/>
              </w:rPr>
              <w:t> </w:t>
            </w:r>
          </w:p>
        </w:tc>
        <w:tc>
          <w:tcPr>
            <w:tcW w:w="2140" w:type="dxa"/>
            <w:tcBorders>
              <w:top w:val="nil"/>
              <w:left w:val="nil"/>
              <w:bottom w:val="single" w:sz="4" w:space="0" w:color="auto"/>
              <w:right w:val="single" w:sz="4" w:space="0" w:color="auto"/>
            </w:tcBorders>
            <w:vAlign w:val="center"/>
            <w:hideMark/>
          </w:tcPr>
          <w:p w14:paraId="003376D9" w14:textId="77777777" w:rsidR="00AE15CA" w:rsidRPr="0003125A" w:rsidRDefault="00AE15CA" w:rsidP="0003125A">
            <w:pPr>
              <w:spacing w:after="0" w:line="360" w:lineRule="auto"/>
              <w:jc w:val="center"/>
              <w:rPr>
                <w:rFonts w:eastAsia="Times New Roman"/>
                <w:b/>
                <w:bCs/>
                <w:spacing w:val="0"/>
                <w:lang w:eastAsia="es-DO"/>
              </w:rPr>
            </w:pPr>
            <w:r w:rsidRPr="0003125A">
              <w:rPr>
                <w:rFonts w:eastAsia="Times New Roman"/>
                <w:b/>
                <w:bCs/>
                <w:spacing w:val="0"/>
                <w:lang w:eastAsia="es-DO"/>
              </w:rPr>
              <w:t>66%</w:t>
            </w:r>
            <w:r w:rsidRPr="0003125A">
              <w:rPr>
                <w:rFonts w:eastAsia="Times New Roman"/>
                <w:spacing w:val="0"/>
                <w:lang w:eastAsia="es-DO"/>
              </w:rPr>
              <w:t> </w:t>
            </w:r>
          </w:p>
        </w:tc>
      </w:tr>
      <w:tr w:rsidR="007129D9" w:rsidRPr="007129D9" w14:paraId="650DC8E9" w14:textId="77777777" w:rsidTr="00AE15CA">
        <w:trPr>
          <w:trHeight w:val="900"/>
        </w:trPr>
        <w:tc>
          <w:tcPr>
            <w:tcW w:w="3560" w:type="dxa"/>
            <w:tcBorders>
              <w:top w:val="nil"/>
              <w:left w:val="single" w:sz="4" w:space="0" w:color="auto"/>
              <w:bottom w:val="single" w:sz="4" w:space="0" w:color="auto"/>
              <w:right w:val="single" w:sz="4" w:space="0" w:color="auto"/>
            </w:tcBorders>
            <w:vAlign w:val="center"/>
            <w:hideMark/>
          </w:tcPr>
          <w:p w14:paraId="5FCC1859" w14:textId="77777777" w:rsidR="00AE15CA" w:rsidRPr="0003125A" w:rsidRDefault="00AE15CA" w:rsidP="0003125A">
            <w:pPr>
              <w:spacing w:after="0" w:line="360" w:lineRule="auto"/>
              <w:rPr>
                <w:rFonts w:eastAsia="Times New Roman"/>
                <w:spacing w:val="0"/>
                <w:lang w:eastAsia="es-DO"/>
              </w:rPr>
            </w:pPr>
            <w:r w:rsidRPr="0003125A">
              <w:rPr>
                <w:rFonts w:eastAsia="Times New Roman"/>
                <w:spacing w:val="0"/>
                <w:lang w:eastAsia="es-DO"/>
              </w:rPr>
              <w:t>2. Minimizar los riesgos de los procesos y de los activos de información </w:t>
            </w:r>
          </w:p>
        </w:tc>
        <w:tc>
          <w:tcPr>
            <w:tcW w:w="2080" w:type="dxa"/>
            <w:tcBorders>
              <w:top w:val="nil"/>
              <w:left w:val="nil"/>
              <w:bottom w:val="single" w:sz="4" w:space="0" w:color="auto"/>
              <w:right w:val="single" w:sz="4" w:space="0" w:color="auto"/>
            </w:tcBorders>
            <w:vAlign w:val="center"/>
            <w:hideMark/>
          </w:tcPr>
          <w:p w14:paraId="33CEF37C" w14:textId="77777777" w:rsidR="00AE15CA" w:rsidRPr="0003125A" w:rsidRDefault="00AE15CA" w:rsidP="0003125A">
            <w:pPr>
              <w:spacing w:after="0" w:line="360" w:lineRule="auto"/>
              <w:jc w:val="center"/>
              <w:rPr>
                <w:rFonts w:eastAsia="Times New Roman"/>
                <w:b/>
                <w:bCs/>
                <w:spacing w:val="0"/>
                <w:lang w:eastAsia="es-DO"/>
              </w:rPr>
            </w:pPr>
            <w:r w:rsidRPr="0003125A">
              <w:rPr>
                <w:rFonts w:eastAsia="Times New Roman"/>
                <w:b/>
                <w:bCs/>
                <w:spacing w:val="0"/>
                <w:lang w:eastAsia="es-DO"/>
              </w:rPr>
              <w:t>3</w:t>
            </w:r>
            <w:r w:rsidRPr="0003125A">
              <w:rPr>
                <w:rFonts w:eastAsia="Times New Roman"/>
                <w:spacing w:val="0"/>
                <w:lang w:eastAsia="es-DO"/>
              </w:rPr>
              <w:t> </w:t>
            </w:r>
          </w:p>
        </w:tc>
        <w:tc>
          <w:tcPr>
            <w:tcW w:w="2140" w:type="dxa"/>
            <w:tcBorders>
              <w:top w:val="nil"/>
              <w:left w:val="nil"/>
              <w:bottom w:val="single" w:sz="4" w:space="0" w:color="auto"/>
              <w:right w:val="single" w:sz="4" w:space="0" w:color="auto"/>
            </w:tcBorders>
            <w:vAlign w:val="center"/>
            <w:hideMark/>
          </w:tcPr>
          <w:p w14:paraId="255FBE21" w14:textId="77777777" w:rsidR="00AE15CA" w:rsidRPr="0003125A" w:rsidRDefault="00AE15CA" w:rsidP="0003125A">
            <w:pPr>
              <w:spacing w:after="0" w:line="360" w:lineRule="auto"/>
              <w:jc w:val="center"/>
              <w:rPr>
                <w:rFonts w:eastAsia="Times New Roman"/>
                <w:b/>
                <w:bCs/>
                <w:spacing w:val="0"/>
                <w:lang w:eastAsia="es-DO"/>
              </w:rPr>
            </w:pPr>
            <w:r w:rsidRPr="0003125A">
              <w:rPr>
                <w:rFonts w:eastAsia="Times New Roman"/>
                <w:b/>
                <w:bCs/>
                <w:spacing w:val="0"/>
                <w:lang w:eastAsia="es-DO"/>
              </w:rPr>
              <w:t>100%</w:t>
            </w:r>
            <w:r w:rsidRPr="0003125A">
              <w:rPr>
                <w:rFonts w:eastAsia="Times New Roman"/>
                <w:spacing w:val="0"/>
                <w:lang w:eastAsia="es-DO"/>
              </w:rPr>
              <w:t> </w:t>
            </w:r>
          </w:p>
        </w:tc>
      </w:tr>
      <w:tr w:rsidR="007129D9" w:rsidRPr="007129D9" w14:paraId="1FC4CBDE" w14:textId="77777777" w:rsidTr="00AE15CA">
        <w:trPr>
          <w:trHeight w:val="600"/>
        </w:trPr>
        <w:tc>
          <w:tcPr>
            <w:tcW w:w="3560" w:type="dxa"/>
            <w:tcBorders>
              <w:top w:val="nil"/>
              <w:left w:val="single" w:sz="4" w:space="0" w:color="auto"/>
              <w:bottom w:val="single" w:sz="4" w:space="0" w:color="auto"/>
              <w:right w:val="single" w:sz="4" w:space="0" w:color="auto"/>
            </w:tcBorders>
            <w:vAlign w:val="center"/>
            <w:hideMark/>
          </w:tcPr>
          <w:p w14:paraId="5CE17313" w14:textId="77777777" w:rsidR="00AE15CA" w:rsidRPr="0003125A" w:rsidRDefault="00AE15CA" w:rsidP="0003125A">
            <w:pPr>
              <w:spacing w:after="0" w:line="360" w:lineRule="auto"/>
              <w:rPr>
                <w:rFonts w:eastAsia="Times New Roman"/>
                <w:spacing w:val="0"/>
                <w:lang w:eastAsia="es-DO"/>
              </w:rPr>
            </w:pPr>
            <w:r w:rsidRPr="0003125A">
              <w:rPr>
                <w:rFonts w:eastAsia="Times New Roman"/>
                <w:spacing w:val="0"/>
                <w:lang w:eastAsia="es-DO"/>
              </w:rPr>
              <w:t>3. Garantizar la disponibilidad de nuestros servicios. </w:t>
            </w:r>
          </w:p>
        </w:tc>
        <w:tc>
          <w:tcPr>
            <w:tcW w:w="2080" w:type="dxa"/>
            <w:tcBorders>
              <w:top w:val="nil"/>
              <w:left w:val="nil"/>
              <w:bottom w:val="single" w:sz="4" w:space="0" w:color="auto"/>
              <w:right w:val="single" w:sz="4" w:space="0" w:color="auto"/>
            </w:tcBorders>
            <w:vAlign w:val="center"/>
            <w:hideMark/>
          </w:tcPr>
          <w:p w14:paraId="50089756" w14:textId="77777777" w:rsidR="00AE15CA" w:rsidRPr="0003125A" w:rsidRDefault="00AE15CA" w:rsidP="0003125A">
            <w:pPr>
              <w:spacing w:after="0" w:line="360" w:lineRule="auto"/>
              <w:jc w:val="center"/>
              <w:rPr>
                <w:rFonts w:eastAsia="Times New Roman"/>
                <w:b/>
                <w:bCs/>
                <w:spacing w:val="0"/>
                <w:lang w:eastAsia="es-DO"/>
              </w:rPr>
            </w:pPr>
            <w:r w:rsidRPr="0003125A">
              <w:rPr>
                <w:rFonts w:eastAsia="Times New Roman"/>
                <w:b/>
                <w:bCs/>
                <w:spacing w:val="0"/>
                <w:lang w:eastAsia="es-DO"/>
              </w:rPr>
              <w:t>3</w:t>
            </w:r>
            <w:r w:rsidRPr="0003125A">
              <w:rPr>
                <w:rFonts w:eastAsia="Times New Roman"/>
                <w:spacing w:val="0"/>
                <w:lang w:eastAsia="es-DO"/>
              </w:rPr>
              <w:t> </w:t>
            </w:r>
          </w:p>
        </w:tc>
        <w:tc>
          <w:tcPr>
            <w:tcW w:w="2140" w:type="dxa"/>
            <w:tcBorders>
              <w:top w:val="nil"/>
              <w:left w:val="nil"/>
              <w:bottom w:val="single" w:sz="4" w:space="0" w:color="auto"/>
              <w:right w:val="single" w:sz="4" w:space="0" w:color="auto"/>
            </w:tcBorders>
            <w:vAlign w:val="center"/>
            <w:hideMark/>
          </w:tcPr>
          <w:p w14:paraId="74A2AC9C" w14:textId="77777777" w:rsidR="00AE15CA" w:rsidRPr="0003125A" w:rsidRDefault="00AE15CA" w:rsidP="0003125A">
            <w:pPr>
              <w:spacing w:after="0" w:line="360" w:lineRule="auto"/>
              <w:jc w:val="center"/>
              <w:rPr>
                <w:rFonts w:eastAsia="Times New Roman"/>
                <w:b/>
                <w:bCs/>
                <w:spacing w:val="0"/>
                <w:lang w:eastAsia="es-DO"/>
              </w:rPr>
            </w:pPr>
            <w:r w:rsidRPr="0003125A">
              <w:rPr>
                <w:rFonts w:eastAsia="Times New Roman"/>
                <w:b/>
                <w:bCs/>
                <w:spacing w:val="0"/>
                <w:lang w:eastAsia="es-DO"/>
              </w:rPr>
              <w:t>100%</w:t>
            </w:r>
            <w:r w:rsidRPr="0003125A">
              <w:rPr>
                <w:rFonts w:eastAsia="Times New Roman"/>
                <w:spacing w:val="0"/>
                <w:lang w:eastAsia="es-DO"/>
              </w:rPr>
              <w:t> </w:t>
            </w:r>
          </w:p>
        </w:tc>
      </w:tr>
      <w:tr w:rsidR="007129D9" w:rsidRPr="007129D9" w14:paraId="704BC8CF" w14:textId="77777777" w:rsidTr="00AE15CA">
        <w:trPr>
          <w:trHeight w:val="600"/>
        </w:trPr>
        <w:tc>
          <w:tcPr>
            <w:tcW w:w="3560" w:type="dxa"/>
            <w:tcBorders>
              <w:top w:val="nil"/>
              <w:left w:val="single" w:sz="4" w:space="0" w:color="auto"/>
              <w:bottom w:val="single" w:sz="4" w:space="0" w:color="auto"/>
              <w:right w:val="single" w:sz="4" w:space="0" w:color="auto"/>
            </w:tcBorders>
            <w:vAlign w:val="center"/>
            <w:hideMark/>
          </w:tcPr>
          <w:p w14:paraId="5BCDCC67" w14:textId="77777777" w:rsidR="00AE15CA" w:rsidRPr="0003125A" w:rsidRDefault="00AE15CA" w:rsidP="0003125A">
            <w:pPr>
              <w:spacing w:after="0" w:line="360" w:lineRule="auto"/>
              <w:rPr>
                <w:rFonts w:eastAsia="Times New Roman"/>
                <w:spacing w:val="0"/>
                <w:lang w:eastAsia="es-DO"/>
              </w:rPr>
            </w:pPr>
            <w:r w:rsidRPr="0003125A">
              <w:rPr>
                <w:rFonts w:eastAsia="Times New Roman"/>
                <w:spacing w:val="0"/>
                <w:lang w:eastAsia="es-DO"/>
              </w:rPr>
              <w:t>4. Mejorar el desempeño del Sistema Gestión Integrado y de los procesos </w:t>
            </w:r>
          </w:p>
        </w:tc>
        <w:tc>
          <w:tcPr>
            <w:tcW w:w="2080" w:type="dxa"/>
            <w:tcBorders>
              <w:top w:val="nil"/>
              <w:left w:val="nil"/>
              <w:bottom w:val="single" w:sz="4" w:space="0" w:color="auto"/>
              <w:right w:val="single" w:sz="4" w:space="0" w:color="auto"/>
            </w:tcBorders>
            <w:vAlign w:val="center"/>
            <w:hideMark/>
          </w:tcPr>
          <w:p w14:paraId="01277393" w14:textId="77777777" w:rsidR="00AE15CA" w:rsidRPr="0003125A" w:rsidRDefault="00AE15CA" w:rsidP="0003125A">
            <w:pPr>
              <w:spacing w:after="0" w:line="360" w:lineRule="auto"/>
              <w:jc w:val="center"/>
              <w:rPr>
                <w:rFonts w:eastAsia="Times New Roman"/>
                <w:spacing w:val="0"/>
                <w:lang w:eastAsia="es-DO"/>
              </w:rPr>
            </w:pPr>
            <w:r w:rsidRPr="0003125A">
              <w:rPr>
                <w:rFonts w:eastAsia="Times New Roman"/>
                <w:spacing w:val="0"/>
                <w:lang w:eastAsia="es-DO"/>
              </w:rPr>
              <w:t>7 </w:t>
            </w:r>
          </w:p>
        </w:tc>
        <w:tc>
          <w:tcPr>
            <w:tcW w:w="2140" w:type="dxa"/>
            <w:tcBorders>
              <w:top w:val="nil"/>
              <w:left w:val="nil"/>
              <w:bottom w:val="single" w:sz="4" w:space="0" w:color="auto"/>
              <w:right w:val="single" w:sz="4" w:space="0" w:color="auto"/>
            </w:tcBorders>
            <w:vAlign w:val="center"/>
            <w:hideMark/>
          </w:tcPr>
          <w:p w14:paraId="61896DF2" w14:textId="77777777" w:rsidR="00AE15CA" w:rsidRPr="0003125A" w:rsidRDefault="00AE15CA" w:rsidP="0003125A">
            <w:pPr>
              <w:spacing w:after="0" w:line="360" w:lineRule="auto"/>
              <w:jc w:val="center"/>
              <w:rPr>
                <w:rFonts w:eastAsia="Times New Roman"/>
                <w:b/>
                <w:bCs/>
                <w:spacing w:val="0"/>
                <w:lang w:eastAsia="es-DO"/>
              </w:rPr>
            </w:pPr>
            <w:r w:rsidRPr="0003125A">
              <w:rPr>
                <w:rFonts w:eastAsia="Times New Roman"/>
                <w:b/>
                <w:bCs/>
                <w:spacing w:val="0"/>
                <w:lang w:eastAsia="es-DO"/>
              </w:rPr>
              <w:t>99%</w:t>
            </w:r>
            <w:r w:rsidRPr="0003125A">
              <w:rPr>
                <w:rFonts w:eastAsia="Times New Roman"/>
                <w:spacing w:val="0"/>
                <w:lang w:eastAsia="es-DO"/>
              </w:rPr>
              <w:t> </w:t>
            </w:r>
          </w:p>
        </w:tc>
      </w:tr>
      <w:tr w:rsidR="007129D9" w:rsidRPr="007129D9" w14:paraId="4B52D837" w14:textId="77777777" w:rsidTr="00AE15CA">
        <w:trPr>
          <w:trHeight w:val="900"/>
        </w:trPr>
        <w:tc>
          <w:tcPr>
            <w:tcW w:w="3560" w:type="dxa"/>
            <w:tcBorders>
              <w:top w:val="nil"/>
              <w:left w:val="single" w:sz="4" w:space="0" w:color="auto"/>
              <w:bottom w:val="single" w:sz="4" w:space="0" w:color="auto"/>
              <w:right w:val="single" w:sz="4" w:space="0" w:color="auto"/>
            </w:tcBorders>
            <w:vAlign w:val="center"/>
            <w:hideMark/>
          </w:tcPr>
          <w:p w14:paraId="2663A815" w14:textId="77777777" w:rsidR="00AE15CA" w:rsidRPr="0003125A" w:rsidRDefault="00AE15CA" w:rsidP="0003125A">
            <w:pPr>
              <w:spacing w:after="0" w:line="360" w:lineRule="auto"/>
              <w:rPr>
                <w:rFonts w:eastAsia="Times New Roman"/>
                <w:spacing w:val="0"/>
                <w:lang w:eastAsia="es-DO"/>
              </w:rPr>
            </w:pPr>
            <w:r w:rsidRPr="0003125A">
              <w:rPr>
                <w:rFonts w:eastAsia="Times New Roman"/>
                <w:spacing w:val="0"/>
                <w:lang w:eastAsia="es-DO"/>
              </w:rPr>
              <w:t>5. Incrementar la cultura de igualdad y los temas relacionados al Sistema de Gestión Integrado. </w:t>
            </w:r>
          </w:p>
        </w:tc>
        <w:tc>
          <w:tcPr>
            <w:tcW w:w="2080" w:type="dxa"/>
            <w:tcBorders>
              <w:top w:val="nil"/>
              <w:left w:val="nil"/>
              <w:bottom w:val="single" w:sz="4" w:space="0" w:color="auto"/>
              <w:right w:val="single" w:sz="4" w:space="0" w:color="auto"/>
            </w:tcBorders>
            <w:vAlign w:val="center"/>
            <w:hideMark/>
          </w:tcPr>
          <w:p w14:paraId="58340345" w14:textId="77777777" w:rsidR="00AE15CA" w:rsidRPr="0003125A" w:rsidRDefault="00AE15CA" w:rsidP="0003125A">
            <w:pPr>
              <w:spacing w:after="0" w:line="360" w:lineRule="auto"/>
              <w:jc w:val="center"/>
              <w:rPr>
                <w:rFonts w:eastAsia="Times New Roman"/>
                <w:spacing w:val="0"/>
                <w:lang w:eastAsia="es-DO"/>
              </w:rPr>
            </w:pPr>
            <w:r w:rsidRPr="0003125A">
              <w:rPr>
                <w:rFonts w:eastAsia="Times New Roman"/>
                <w:spacing w:val="0"/>
                <w:lang w:eastAsia="es-DO"/>
              </w:rPr>
              <w:t>5 </w:t>
            </w:r>
          </w:p>
        </w:tc>
        <w:tc>
          <w:tcPr>
            <w:tcW w:w="2140" w:type="dxa"/>
            <w:tcBorders>
              <w:top w:val="nil"/>
              <w:left w:val="nil"/>
              <w:bottom w:val="single" w:sz="4" w:space="0" w:color="auto"/>
              <w:right w:val="single" w:sz="4" w:space="0" w:color="auto"/>
            </w:tcBorders>
            <w:vAlign w:val="center"/>
            <w:hideMark/>
          </w:tcPr>
          <w:p w14:paraId="5E6E5F82" w14:textId="77777777" w:rsidR="00AE15CA" w:rsidRPr="0003125A" w:rsidRDefault="00AE15CA" w:rsidP="0003125A">
            <w:pPr>
              <w:spacing w:after="0" w:line="360" w:lineRule="auto"/>
              <w:jc w:val="center"/>
              <w:rPr>
                <w:rFonts w:eastAsia="Times New Roman"/>
                <w:b/>
                <w:bCs/>
                <w:spacing w:val="0"/>
                <w:lang w:eastAsia="es-DO"/>
              </w:rPr>
            </w:pPr>
            <w:r w:rsidRPr="0003125A">
              <w:rPr>
                <w:rFonts w:eastAsia="Times New Roman"/>
                <w:b/>
                <w:bCs/>
                <w:spacing w:val="0"/>
                <w:lang w:eastAsia="es-DO"/>
              </w:rPr>
              <w:t>82%</w:t>
            </w:r>
            <w:r w:rsidRPr="0003125A">
              <w:rPr>
                <w:rFonts w:eastAsia="Times New Roman"/>
                <w:spacing w:val="0"/>
                <w:lang w:eastAsia="es-DO"/>
              </w:rPr>
              <w:t> </w:t>
            </w:r>
          </w:p>
        </w:tc>
      </w:tr>
      <w:tr w:rsidR="007129D9" w:rsidRPr="007129D9" w14:paraId="70345C56" w14:textId="77777777" w:rsidTr="00AE15CA">
        <w:trPr>
          <w:trHeight w:val="300"/>
        </w:trPr>
        <w:tc>
          <w:tcPr>
            <w:tcW w:w="5640" w:type="dxa"/>
            <w:gridSpan w:val="2"/>
            <w:tcBorders>
              <w:top w:val="single" w:sz="4" w:space="0" w:color="auto"/>
              <w:left w:val="single" w:sz="4" w:space="0" w:color="auto"/>
              <w:bottom w:val="single" w:sz="4" w:space="0" w:color="auto"/>
              <w:right w:val="single" w:sz="4" w:space="0" w:color="000000"/>
            </w:tcBorders>
            <w:shd w:val="clear" w:color="000000" w:fill="153D64"/>
            <w:vAlign w:val="center"/>
            <w:hideMark/>
          </w:tcPr>
          <w:p w14:paraId="443D9597" w14:textId="77777777" w:rsidR="00AE15CA" w:rsidRPr="0003125A" w:rsidRDefault="00AE15CA" w:rsidP="0003125A">
            <w:pPr>
              <w:spacing w:after="0" w:line="360" w:lineRule="auto"/>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Promedio general de cumplimiento</w:t>
            </w:r>
            <w:r w:rsidRPr="0003125A">
              <w:rPr>
                <w:rFonts w:eastAsia="Times New Roman"/>
                <w:color w:val="FFFFFF" w:themeColor="background1"/>
                <w:spacing w:val="0"/>
                <w:sz w:val="22"/>
                <w:szCs w:val="22"/>
                <w:lang w:eastAsia="es-DO"/>
              </w:rPr>
              <w:t> </w:t>
            </w:r>
          </w:p>
        </w:tc>
        <w:tc>
          <w:tcPr>
            <w:tcW w:w="2140" w:type="dxa"/>
            <w:tcBorders>
              <w:top w:val="nil"/>
              <w:left w:val="nil"/>
              <w:bottom w:val="single" w:sz="4" w:space="0" w:color="auto"/>
              <w:right w:val="single" w:sz="4" w:space="0" w:color="auto"/>
            </w:tcBorders>
            <w:shd w:val="clear" w:color="000000" w:fill="153D64"/>
            <w:vAlign w:val="center"/>
            <w:hideMark/>
          </w:tcPr>
          <w:p w14:paraId="09A09302" w14:textId="77777777" w:rsidR="00AE15CA" w:rsidRPr="0003125A" w:rsidRDefault="00AE15CA" w:rsidP="0003125A">
            <w:pPr>
              <w:keepNext/>
              <w:spacing w:after="0" w:line="360" w:lineRule="auto"/>
              <w:jc w:val="center"/>
              <w:rPr>
                <w:rFonts w:eastAsia="Times New Roman"/>
                <w:b/>
                <w:bCs/>
                <w:color w:val="FFFFFF" w:themeColor="background1"/>
                <w:spacing w:val="0"/>
                <w:sz w:val="22"/>
                <w:szCs w:val="22"/>
                <w:lang w:eastAsia="es-DO"/>
              </w:rPr>
            </w:pPr>
            <w:r w:rsidRPr="0003125A">
              <w:rPr>
                <w:rFonts w:eastAsia="Times New Roman"/>
                <w:b/>
                <w:bCs/>
                <w:color w:val="FFFFFF" w:themeColor="background1"/>
                <w:spacing w:val="0"/>
                <w:sz w:val="22"/>
                <w:szCs w:val="22"/>
                <w:lang w:eastAsia="es-DO"/>
              </w:rPr>
              <w:t>90%</w:t>
            </w:r>
            <w:r w:rsidRPr="0003125A">
              <w:rPr>
                <w:rFonts w:eastAsia="Times New Roman"/>
                <w:color w:val="FFFFFF" w:themeColor="background1"/>
                <w:spacing w:val="0"/>
                <w:sz w:val="22"/>
                <w:szCs w:val="22"/>
                <w:lang w:eastAsia="es-DO"/>
              </w:rPr>
              <w:t> </w:t>
            </w:r>
          </w:p>
        </w:tc>
      </w:tr>
    </w:tbl>
    <w:p w14:paraId="010275A6" w14:textId="504D1FEF" w:rsidR="006F4CAB" w:rsidRPr="007129D9" w:rsidRDefault="00D72CD0" w:rsidP="0003125A">
      <w:pPr>
        <w:pStyle w:val="Caption"/>
        <w:spacing w:line="360" w:lineRule="auto"/>
        <w:rPr>
          <w:color w:val="767171"/>
        </w:rPr>
      </w:pPr>
      <w:r w:rsidRPr="007129D9">
        <w:rPr>
          <w:color w:val="767171"/>
        </w:rPr>
        <w:t xml:space="preserve">Tabla </w:t>
      </w:r>
      <w:r w:rsidR="00456B2C" w:rsidRPr="007129D9">
        <w:rPr>
          <w:color w:val="767171"/>
        </w:rPr>
        <w:fldChar w:fldCharType="begin"/>
      </w:r>
      <w:r w:rsidR="00456B2C" w:rsidRPr="007129D9">
        <w:rPr>
          <w:color w:val="767171"/>
        </w:rPr>
        <w:instrText xml:space="preserve"> SEQ Tabla \* ARABIC </w:instrText>
      </w:r>
      <w:r w:rsidR="00456B2C" w:rsidRPr="007129D9">
        <w:rPr>
          <w:color w:val="767171"/>
        </w:rPr>
        <w:fldChar w:fldCharType="separate"/>
      </w:r>
      <w:r w:rsidR="00456B2C" w:rsidRPr="007129D9">
        <w:rPr>
          <w:noProof/>
          <w:color w:val="767171"/>
        </w:rPr>
        <w:t>24</w:t>
      </w:r>
      <w:r w:rsidR="00456B2C" w:rsidRPr="007129D9">
        <w:rPr>
          <w:color w:val="767171"/>
        </w:rPr>
        <w:fldChar w:fldCharType="end"/>
      </w:r>
      <w:r w:rsidRPr="007129D9">
        <w:rPr>
          <w:color w:val="767171"/>
        </w:rPr>
        <w:t>. Fuente: Matriz de objetivos, indicadores y metas.</w:t>
      </w:r>
    </w:p>
    <w:p w14:paraId="56C335E9" w14:textId="10314E64" w:rsidR="00D72CD0" w:rsidRPr="007129D9" w:rsidRDefault="003E59E5" w:rsidP="007129D9">
      <w:pPr>
        <w:spacing w:line="360" w:lineRule="auto"/>
        <w:jc w:val="both"/>
      </w:pPr>
      <w:r w:rsidRPr="007129D9">
        <w:t>El programa anual de auditorías de 2025, cuyo propósito es evaluar el nivel de cumplimiento con los requisitos de las normas, normas ISO 9001:2015 del Sistema de Gestión de la Calidad, ISO 27001:2022 del Sistema de Gestión de la Seguridad de la Información e ISO 22301:2019 del Sistema de Gestión de Continuidad de negocios, además del cumplimiento con las políticas, procedimientos, planes y otros documentos establecidos. De acuerdo con el programa para este primer semestre del año se cumplió en un 100% de las auditorías programadas. En el recuadro pueden observar la calendarización del año operativo 2025, las normas auditar y el tipo de auditoría. </w:t>
      </w:r>
    </w:p>
    <w:p w14:paraId="7FC629DC" w14:textId="77777777" w:rsidR="00546063" w:rsidRPr="007129D9" w:rsidRDefault="00546063" w:rsidP="007129D9">
      <w:pPr>
        <w:spacing w:line="360" w:lineRule="auto"/>
        <w:jc w:val="both"/>
      </w:pPr>
      <w:r w:rsidRPr="007129D9">
        <w:lastRenderedPageBreak/>
        <w:t>La auditoría interna al Sistema de Gestión Integrado fue realizada en la semana del 29 de julio al 04 de agosto, obteniendo resultados satisfactorios en cuanto al cumplimiento de los objetivos de esta. Las personas auditoras destacaron en el informe como fortalezas de la institución en cuanto a: El compromiso de la Alta Dirección para el mantenimiento del sistema de gestión, el uso de herramientas tecnológicas para eficientizar los procesos y el enfoque en riesgos tanto de los procesos como de los activos de información. </w:t>
      </w:r>
    </w:p>
    <w:p w14:paraId="7040DEEB" w14:textId="77777777" w:rsidR="00546063" w:rsidRPr="007129D9" w:rsidRDefault="00546063" w:rsidP="007129D9">
      <w:pPr>
        <w:spacing w:line="360" w:lineRule="auto"/>
        <w:jc w:val="both"/>
      </w:pPr>
      <w:r w:rsidRPr="007129D9">
        <w:t>Para septiembre en la semana del 22 al 26 fue realizada la auditoría interna de la norma ISO 27001:2022(Anexo A: controles), el equipo auditor realizó la revisión de todos los controles de dicha norma en su nueva versión. </w:t>
      </w:r>
    </w:p>
    <w:p w14:paraId="03B4E346" w14:textId="77777777" w:rsidR="00546063" w:rsidRPr="007129D9" w:rsidRDefault="00546063" w:rsidP="007129D9">
      <w:pPr>
        <w:spacing w:line="360" w:lineRule="auto"/>
        <w:jc w:val="both"/>
      </w:pPr>
      <w:r w:rsidRPr="007129D9">
        <w:t>En el siguiente cuadro mostramos los hallazgos que fueron identificados en ambos procesos. </w:t>
      </w:r>
    </w:p>
    <w:tbl>
      <w:tblPr>
        <w:tblW w:w="8016" w:type="dxa"/>
        <w:tblCellMar>
          <w:left w:w="70" w:type="dxa"/>
          <w:right w:w="70" w:type="dxa"/>
        </w:tblCellMar>
        <w:tblLook w:val="04A0" w:firstRow="1" w:lastRow="0" w:firstColumn="1" w:lastColumn="0" w:noHBand="0" w:noVBand="1"/>
      </w:tblPr>
      <w:tblGrid>
        <w:gridCol w:w="2572"/>
        <w:gridCol w:w="1107"/>
        <w:gridCol w:w="1320"/>
        <w:gridCol w:w="1491"/>
        <w:gridCol w:w="1526"/>
      </w:tblGrid>
      <w:tr w:rsidR="007129D9" w:rsidRPr="007129D9" w14:paraId="2CB312CB" w14:textId="77777777" w:rsidTr="000B37FF">
        <w:trPr>
          <w:trHeight w:val="300"/>
        </w:trPr>
        <w:tc>
          <w:tcPr>
            <w:tcW w:w="2573" w:type="dxa"/>
            <w:vMerge w:val="restart"/>
            <w:tcBorders>
              <w:top w:val="single" w:sz="4" w:space="0" w:color="auto"/>
              <w:left w:val="single" w:sz="4" w:space="0" w:color="auto"/>
              <w:bottom w:val="single" w:sz="4" w:space="0" w:color="auto"/>
              <w:right w:val="single" w:sz="4" w:space="0" w:color="auto"/>
            </w:tcBorders>
            <w:shd w:val="clear" w:color="000000" w:fill="153D64"/>
            <w:vAlign w:val="center"/>
            <w:hideMark/>
          </w:tcPr>
          <w:p w14:paraId="63A3E82D" w14:textId="77777777" w:rsidR="000B37FF" w:rsidRPr="0003125A" w:rsidRDefault="000B37FF" w:rsidP="0003125A">
            <w:pPr>
              <w:spacing w:after="0" w:line="360" w:lineRule="auto"/>
              <w:jc w:val="center"/>
              <w:rPr>
                <w:rFonts w:eastAsia="Times New Roman"/>
                <w:color w:val="FFFFFF" w:themeColor="background1"/>
                <w:spacing w:val="0"/>
                <w:sz w:val="22"/>
                <w:szCs w:val="22"/>
                <w:lang w:eastAsia="es-DO"/>
              </w:rPr>
            </w:pPr>
            <w:r w:rsidRPr="0003125A">
              <w:rPr>
                <w:rFonts w:eastAsia="Times New Roman"/>
                <w:color w:val="FFFFFF" w:themeColor="background1"/>
                <w:spacing w:val="0"/>
                <w:sz w:val="22"/>
                <w:szCs w:val="22"/>
                <w:lang w:eastAsia="es-DO"/>
              </w:rPr>
              <w:t>Origen </w:t>
            </w:r>
          </w:p>
        </w:tc>
        <w:tc>
          <w:tcPr>
            <w:tcW w:w="1108" w:type="dxa"/>
            <w:vMerge w:val="restart"/>
            <w:tcBorders>
              <w:top w:val="single" w:sz="4" w:space="0" w:color="auto"/>
              <w:left w:val="single" w:sz="4" w:space="0" w:color="auto"/>
              <w:bottom w:val="single" w:sz="4" w:space="0" w:color="auto"/>
              <w:right w:val="single" w:sz="4" w:space="0" w:color="auto"/>
            </w:tcBorders>
            <w:shd w:val="clear" w:color="000000" w:fill="153D64"/>
            <w:vAlign w:val="center"/>
            <w:hideMark/>
          </w:tcPr>
          <w:p w14:paraId="220EF338" w14:textId="77777777" w:rsidR="000B37FF" w:rsidRPr="0003125A" w:rsidRDefault="000B37FF" w:rsidP="0003125A">
            <w:pPr>
              <w:spacing w:after="0" w:line="360" w:lineRule="auto"/>
              <w:jc w:val="center"/>
              <w:rPr>
                <w:rFonts w:eastAsia="Times New Roman"/>
                <w:color w:val="FFFFFF" w:themeColor="background1"/>
                <w:spacing w:val="0"/>
                <w:sz w:val="22"/>
                <w:szCs w:val="22"/>
                <w:lang w:eastAsia="es-DO"/>
              </w:rPr>
            </w:pPr>
            <w:r w:rsidRPr="0003125A">
              <w:rPr>
                <w:rFonts w:eastAsia="Times New Roman"/>
                <w:color w:val="FFFFFF" w:themeColor="background1"/>
                <w:spacing w:val="0"/>
                <w:sz w:val="22"/>
                <w:szCs w:val="22"/>
                <w:lang w:eastAsia="es-DO"/>
              </w:rPr>
              <w:t>Norma </w:t>
            </w:r>
          </w:p>
        </w:tc>
        <w:tc>
          <w:tcPr>
            <w:tcW w:w="4335" w:type="dxa"/>
            <w:gridSpan w:val="3"/>
            <w:tcBorders>
              <w:top w:val="single" w:sz="4" w:space="0" w:color="auto"/>
              <w:left w:val="nil"/>
              <w:bottom w:val="single" w:sz="4" w:space="0" w:color="auto"/>
              <w:right w:val="single" w:sz="4" w:space="0" w:color="auto"/>
            </w:tcBorders>
            <w:shd w:val="clear" w:color="000000" w:fill="153D64"/>
            <w:vAlign w:val="center"/>
            <w:hideMark/>
          </w:tcPr>
          <w:p w14:paraId="32958243" w14:textId="77777777" w:rsidR="000B37FF" w:rsidRPr="0003125A" w:rsidRDefault="000B37FF" w:rsidP="0003125A">
            <w:pPr>
              <w:spacing w:after="0" w:line="360" w:lineRule="auto"/>
              <w:jc w:val="center"/>
              <w:rPr>
                <w:rFonts w:eastAsia="Times New Roman"/>
                <w:color w:val="FFFFFF" w:themeColor="background1"/>
                <w:spacing w:val="0"/>
                <w:sz w:val="22"/>
                <w:szCs w:val="22"/>
                <w:lang w:eastAsia="es-DO"/>
              </w:rPr>
            </w:pPr>
            <w:r w:rsidRPr="0003125A">
              <w:rPr>
                <w:rFonts w:eastAsia="Times New Roman"/>
                <w:color w:val="FFFFFF" w:themeColor="background1"/>
                <w:spacing w:val="0"/>
                <w:sz w:val="22"/>
                <w:szCs w:val="22"/>
                <w:lang w:eastAsia="es-DO"/>
              </w:rPr>
              <w:t>Hallazgos </w:t>
            </w:r>
          </w:p>
        </w:tc>
      </w:tr>
      <w:tr w:rsidR="007129D9" w:rsidRPr="007129D9" w14:paraId="56B69389" w14:textId="77777777" w:rsidTr="000B37FF">
        <w:trPr>
          <w:trHeight w:val="600"/>
        </w:trPr>
        <w:tc>
          <w:tcPr>
            <w:tcW w:w="2573" w:type="dxa"/>
            <w:vMerge/>
            <w:tcBorders>
              <w:top w:val="single" w:sz="4" w:space="0" w:color="auto"/>
              <w:left w:val="single" w:sz="4" w:space="0" w:color="auto"/>
              <w:bottom w:val="single" w:sz="4" w:space="0" w:color="auto"/>
              <w:right w:val="single" w:sz="4" w:space="0" w:color="auto"/>
            </w:tcBorders>
            <w:vAlign w:val="center"/>
            <w:hideMark/>
          </w:tcPr>
          <w:p w14:paraId="6CE4B00A" w14:textId="77777777" w:rsidR="000B37FF" w:rsidRPr="0003125A" w:rsidRDefault="000B37FF" w:rsidP="0003125A">
            <w:pPr>
              <w:spacing w:after="0" w:line="360" w:lineRule="auto"/>
              <w:rPr>
                <w:rFonts w:eastAsia="Times New Roman"/>
                <w:color w:val="FFFFFF" w:themeColor="background1"/>
                <w:spacing w:val="0"/>
                <w:sz w:val="22"/>
                <w:szCs w:val="22"/>
                <w:lang w:eastAsia="es-DO"/>
              </w:rPr>
            </w:pPr>
          </w:p>
        </w:tc>
        <w:tc>
          <w:tcPr>
            <w:tcW w:w="1108" w:type="dxa"/>
            <w:vMerge/>
            <w:tcBorders>
              <w:top w:val="single" w:sz="4" w:space="0" w:color="auto"/>
              <w:left w:val="single" w:sz="4" w:space="0" w:color="auto"/>
              <w:bottom w:val="single" w:sz="4" w:space="0" w:color="auto"/>
              <w:right w:val="single" w:sz="4" w:space="0" w:color="auto"/>
            </w:tcBorders>
            <w:vAlign w:val="center"/>
            <w:hideMark/>
          </w:tcPr>
          <w:p w14:paraId="1C42559D" w14:textId="77777777" w:rsidR="000B37FF" w:rsidRPr="0003125A" w:rsidRDefault="000B37FF" w:rsidP="0003125A">
            <w:pPr>
              <w:spacing w:after="0" w:line="360" w:lineRule="auto"/>
              <w:rPr>
                <w:rFonts w:eastAsia="Times New Roman"/>
                <w:color w:val="FFFFFF" w:themeColor="background1"/>
                <w:spacing w:val="0"/>
                <w:sz w:val="22"/>
                <w:szCs w:val="22"/>
                <w:lang w:eastAsia="es-DO"/>
              </w:rPr>
            </w:pPr>
          </w:p>
        </w:tc>
        <w:tc>
          <w:tcPr>
            <w:tcW w:w="1315" w:type="dxa"/>
            <w:tcBorders>
              <w:top w:val="nil"/>
              <w:left w:val="nil"/>
              <w:bottom w:val="single" w:sz="4" w:space="0" w:color="auto"/>
              <w:right w:val="single" w:sz="4" w:space="0" w:color="auto"/>
            </w:tcBorders>
            <w:shd w:val="clear" w:color="000000" w:fill="153D64"/>
            <w:vAlign w:val="center"/>
            <w:hideMark/>
          </w:tcPr>
          <w:p w14:paraId="37DB23C1" w14:textId="77777777" w:rsidR="000B37FF" w:rsidRPr="0003125A" w:rsidRDefault="000B37FF" w:rsidP="0003125A">
            <w:pPr>
              <w:spacing w:after="0" w:line="360" w:lineRule="auto"/>
              <w:jc w:val="center"/>
              <w:rPr>
                <w:rFonts w:eastAsia="Times New Roman"/>
                <w:color w:val="FFFFFF" w:themeColor="background1"/>
                <w:spacing w:val="0"/>
                <w:sz w:val="22"/>
                <w:szCs w:val="22"/>
                <w:lang w:eastAsia="es-DO"/>
              </w:rPr>
            </w:pPr>
            <w:r w:rsidRPr="0003125A">
              <w:rPr>
                <w:rFonts w:eastAsia="Times New Roman"/>
                <w:color w:val="FFFFFF" w:themeColor="background1"/>
                <w:spacing w:val="0"/>
                <w:sz w:val="22"/>
                <w:szCs w:val="22"/>
                <w:lang w:eastAsia="es-DO"/>
              </w:rPr>
              <w:t>No conformidad </w:t>
            </w:r>
          </w:p>
        </w:tc>
        <w:tc>
          <w:tcPr>
            <w:tcW w:w="1491" w:type="dxa"/>
            <w:tcBorders>
              <w:top w:val="nil"/>
              <w:left w:val="nil"/>
              <w:bottom w:val="single" w:sz="4" w:space="0" w:color="auto"/>
              <w:right w:val="single" w:sz="4" w:space="0" w:color="auto"/>
            </w:tcBorders>
            <w:shd w:val="clear" w:color="000000" w:fill="153D64"/>
            <w:vAlign w:val="center"/>
            <w:hideMark/>
          </w:tcPr>
          <w:p w14:paraId="6CF77409" w14:textId="77777777" w:rsidR="000B37FF" w:rsidRPr="0003125A" w:rsidRDefault="000B37FF" w:rsidP="0003125A">
            <w:pPr>
              <w:spacing w:after="0" w:line="360" w:lineRule="auto"/>
              <w:jc w:val="center"/>
              <w:rPr>
                <w:rFonts w:eastAsia="Times New Roman"/>
                <w:color w:val="FFFFFF" w:themeColor="background1"/>
                <w:spacing w:val="0"/>
                <w:sz w:val="22"/>
                <w:szCs w:val="22"/>
                <w:lang w:eastAsia="es-DO"/>
              </w:rPr>
            </w:pPr>
            <w:r w:rsidRPr="0003125A">
              <w:rPr>
                <w:rFonts w:eastAsia="Times New Roman"/>
                <w:color w:val="FFFFFF" w:themeColor="background1"/>
                <w:spacing w:val="0"/>
                <w:sz w:val="22"/>
                <w:szCs w:val="22"/>
                <w:lang w:eastAsia="es-DO"/>
              </w:rPr>
              <w:t>Observaciones </w:t>
            </w:r>
          </w:p>
        </w:tc>
        <w:tc>
          <w:tcPr>
            <w:tcW w:w="1527" w:type="dxa"/>
            <w:tcBorders>
              <w:top w:val="nil"/>
              <w:left w:val="nil"/>
              <w:bottom w:val="single" w:sz="4" w:space="0" w:color="auto"/>
              <w:right w:val="single" w:sz="4" w:space="0" w:color="auto"/>
            </w:tcBorders>
            <w:shd w:val="clear" w:color="000000" w:fill="153D64"/>
            <w:vAlign w:val="center"/>
            <w:hideMark/>
          </w:tcPr>
          <w:p w14:paraId="6C2B5DB3" w14:textId="77777777" w:rsidR="000B37FF" w:rsidRPr="0003125A" w:rsidRDefault="000B37FF" w:rsidP="0003125A">
            <w:pPr>
              <w:spacing w:after="0" w:line="360" w:lineRule="auto"/>
              <w:jc w:val="center"/>
              <w:rPr>
                <w:rFonts w:eastAsia="Times New Roman"/>
                <w:color w:val="FFFFFF" w:themeColor="background1"/>
                <w:spacing w:val="0"/>
                <w:sz w:val="22"/>
                <w:szCs w:val="22"/>
                <w:lang w:eastAsia="es-DO"/>
              </w:rPr>
            </w:pPr>
            <w:r w:rsidRPr="0003125A">
              <w:rPr>
                <w:rFonts w:eastAsia="Times New Roman"/>
                <w:color w:val="FFFFFF" w:themeColor="background1"/>
                <w:spacing w:val="0"/>
                <w:sz w:val="22"/>
                <w:szCs w:val="22"/>
                <w:lang w:eastAsia="es-DO"/>
              </w:rPr>
              <w:t>Oportunidades de mejoras </w:t>
            </w:r>
          </w:p>
        </w:tc>
      </w:tr>
      <w:tr w:rsidR="007129D9" w:rsidRPr="007129D9" w14:paraId="2284D4E4" w14:textId="77777777" w:rsidTr="000B37FF">
        <w:trPr>
          <w:trHeight w:val="300"/>
        </w:trPr>
        <w:tc>
          <w:tcPr>
            <w:tcW w:w="2573" w:type="dxa"/>
            <w:tcBorders>
              <w:top w:val="nil"/>
              <w:left w:val="single" w:sz="4" w:space="0" w:color="auto"/>
              <w:bottom w:val="single" w:sz="4" w:space="0" w:color="auto"/>
              <w:right w:val="single" w:sz="4" w:space="0" w:color="auto"/>
            </w:tcBorders>
            <w:vAlign w:val="center"/>
            <w:hideMark/>
          </w:tcPr>
          <w:p w14:paraId="3546E42F" w14:textId="77777777" w:rsidR="000B37FF" w:rsidRPr="007129D9" w:rsidRDefault="000B37FF" w:rsidP="0003125A">
            <w:pPr>
              <w:spacing w:after="0" w:line="360" w:lineRule="auto"/>
              <w:jc w:val="both"/>
              <w:rPr>
                <w:rFonts w:eastAsia="Times New Roman"/>
                <w:spacing w:val="0"/>
                <w:sz w:val="22"/>
                <w:szCs w:val="22"/>
                <w:lang w:eastAsia="es-DO"/>
              </w:rPr>
            </w:pPr>
            <w:r w:rsidRPr="007129D9">
              <w:rPr>
                <w:rFonts w:eastAsia="Times New Roman"/>
                <w:spacing w:val="0"/>
                <w:sz w:val="22"/>
                <w:szCs w:val="22"/>
                <w:lang w:eastAsia="es-DO"/>
              </w:rPr>
              <w:t>Auditoría Interna I Julio 2025 </w:t>
            </w:r>
          </w:p>
        </w:tc>
        <w:tc>
          <w:tcPr>
            <w:tcW w:w="1108" w:type="dxa"/>
            <w:tcBorders>
              <w:top w:val="nil"/>
              <w:left w:val="nil"/>
              <w:bottom w:val="single" w:sz="4" w:space="0" w:color="auto"/>
              <w:right w:val="single" w:sz="4" w:space="0" w:color="auto"/>
            </w:tcBorders>
            <w:vAlign w:val="center"/>
            <w:hideMark/>
          </w:tcPr>
          <w:p w14:paraId="7BACAAC0" w14:textId="77777777" w:rsidR="000B37FF" w:rsidRPr="007129D9" w:rsidRDefault="000B37FF" w:rsidP="0003125A">
            <w:pPr>
              <w:spacing w:after="0" w:line="360" w:lineRule="auto"/>
              <w:jc w:val="both"/>
              <w:rPr>
                <w:rFonts w:eastAsia="Times New Roman"/>
                <w:spacing w:val="0"/>
                <w:sz w:val="22"/>
                <w:szCs w:val="22"/>
                <w:lang w:eastAsia="es-DO"/>
              </w:rPr>
            </w:pPr>
            <w:r w:rsidRPr="007129D9">
              <w:rPr>
                <w:rFonts w:eastAsia="Times New Roman"/>
                <w:spacing w:val="0"/>
                <w:sz w:val="22"/>
                <w:szCs w:val="22"/>
                <w:lang w:eastAsia="es-DO"/>
              </w:rPr>
              <w:t>SGC-SGSI-SGCN </w:t>
            </w:r>
          </w:p>
        </w:tc>
        <w:tc>
          <w:tcPr>
            <w:tcW w:w="1315" w:type="dxa"/>
            <w:tcBorders>
              <w:top w:val="nil"/>
              <w:left w:val="nil"/>
              <w:bottom w:val="single" w:sz="4" w:space="0" w:color="auto"/>
              <w:right w:val="single" w:sz="4" w:space="0" w:color="auto"/>
            </w:tcBorders>
            <w:vAlign w:val="center"/>
            <w:hideMark/>
          </w:tcPr>
          <w:p w14:paraId="2A1F7320" w14:textId="77777777" w:rsidR="000B37FF" w:rsidRPr="007129D9" w:rsidRDefault="000B37FF" w:rsidP="0003125A">
            <w:pPr>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3 </w:t>
            </w:r>
          </w:p>
        </w:tc>
        <w:tc>
          <w:tcPr>
            <w:tcW w:w="1491" w:type="dxa"/>
            <w:tcBorders>
              <w:top w:val="nil"/>
              <w:left w:val="nil"/>
              <w:bottom w:val="single" w:sz="4" w:space="0" w:color="auto"/>
              <w:right w:val="single" w:sz="4" w:space="0" w:color="auto"/>
            </w:tcBorders>
            <w:vAlign w:val="center"/>
            <w:hideMark/>
          </w:tcPr>
          <w:p w14:paraId="13905158" w14:textId="77777777" w:rsidR="000B37FF" w:rsidRPr="007129D9" w:rsidRDefault="000B37FF" w:rsidP="0003125A">
            <w:pPr>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5 </w:t>
            </w:r>
          </w:p>
        </w:tc>
        <w:tc>
          <w:tcPr>
            <w:tcW w:w="1527" w:type="dxa"/>
            <w:tcBorders>
              <w:top w:val="nil"/>
              <w:left w:val="nil"/>
              <w:bottom w:val="single" w:sz="4" w:space="0" w:color="auto"/>
              <w:right w:val="single" w:sz="4" w:space="0" w:color="auto"/>
            </w:tcBorders>
            <w:vAlign w:val="center"/>
            <w:hideMark/>
          </w:tcPr>
          <w:p w14:paraId="228D51B8" w14:textId="77777777" w:rsidR="000B37FF" w:rsidRPr="007129D9" w:rsidRDefault="000B37FF" w:rsidP="0003125A">
            <w:pPr>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13 </w:t>
            </w:r>
          </w:p>
        </w:tc>
      </w:tr>
      <w:tr w:rsidR="007129D9" w:rsidRPr="007129D9" w14:paraId="42657073" w14:textId="77777777" w:rsidTr="000B37FF">
        <w:trPr>
          <w:trHeight w:val="300"/>
        </w:trPr>
        <w:tc>
          <w:tcPr>
            <w:tcW w:w="2573" w:type="dxa"/>
            <w:tcBorders>
              <w:top w:val="nil"/>
              <w:left w:val="single" w:sz="4" w:space="0" w:color="auto"/>
              <w:bottom w:val="single" w:sz="4" w:space="0" w:color="auto"/>
              <w:right w:val="single" w:sz="4" w:space="0" w:color="auto"/>
            </w:tcBorders>
            <w:vAlign w:val="center"/>
            <w:hideMark/>
          </w:tcPr>
          <w:p w14:paraId="5CE7E885" w14:textId="0F5C21A3" w:rsidR="000B37FF" w:rsidRPr="007129D9" w:rsidRDefault="000B37FF" w:rsidP="0003125A">
            <w:pPr>
              <w:spacing w:after="0" w:line="360" w:lineRule="auto"/>
              <w:jc w:val="both"/>
              <w:rPr>
                <w:rFonts w:eastAsia="Times New Roman"/>
                <w:spacing w:val="0"/>
                <w:sz w:val="22"/>
                <w:szCs w:val="22"/>
                <w:lang w:eastAsia="es-DO"/>
              </w:rPr>
            </w:pPr>
            <w:r w:rsidRPr="007129D9">
              <w:rPr>
                <w:rFonts w:eastAsia="Times New Roman"/>
                <w:spacing w:val="0"/>
                <w:sz w:val="22"/>
                <w:szCs w:val="22"/>
                <w:lang w:eastAsia="es-DO"/>
              </w:rPr>
              <w:t>Auditoría Interna II </w:t>
            </w:r>
            <w:r w:rsidR="00037367" w:rsidRPr="007129D9">
              <w:rPr>
                <w:rFonts w:eastAsia="Times New Roman"/>
                <w:spacing w:val="0"/>
                <w:sz w:val="22"/>
                <w:szCs w:val="22"/>
                <w:lang w:eastAsia="es-DO"/>
              </w:rPr>
              <w:t>septiembre</w:t>
            </w:r>
            <w:r w:rsidRPr="007129D9">
              <w:rPr>
                <w:rFonts w:eastAsia="Times New Roman"/>
                <w:spacing w:val="0"/>
                <w:sz w:val="22"/>
                <w:szCs w:val="22"/>
                <w:lang w:eastAsia="es-DO"/>
              </w:rPr>
              <w:t> 2025 </w:t>
            </w:r>
          </w:p>
        </w:tc>
        <w:tc>
          <w:tcPr>
            <w:tcW w:w="1108" w:type="dxa"/>
            <w:tcBorders>
              <w:top w:val="nil"/>
              <w:left w:val="nil"/>
              <w:bottom w:val="single" w:sz="4" w:space="0" w:color="auto"/>
              <w:right w:val="single" w:sz="4" w:space="0" w:color="auto"/>
            </w:tcBorders>
            <w:vAlign w:val="center"/>
            <w:hideMark/>
          </w:tcPr>
          <w:p w14:paraId="47D03146" w14:textId="77777777" w:rsidR="000B37FF" w:rsidRPr="007129D9" w:rsidRDefault="000B37FF" w:rsidP="0003125A">
            <w:pPr>
              <w:spacing w:after="0" w:line="360" w:lineRule="auto"/>
              <w:rPr>
                <w:rFonts w:eastAsia="Times New Roman"/>
                <w:spacing w:val="0"/>
                <w:sz w:val="22"/>
                <w:szCs w:val="22"/>
                <w:lang w:eastAsia="es-DO"/>
              </w:rPr>
            </w:pPr>
            <w:r w:rsidRPr="007129D9">
              <w:rPr>
                <w:rFonts w:eastAsia="Times New Roman"/>
                <w:spacing w:val="0"/>
                <w:sz w:val="22"/>
                <w:szCs w:val="22"/>
                <w:lang w:eastAsia="es-DO"/>
              </w:rPr>
              <w:t>SGSI, solo controles  </w:t>
            </w:r>
          </w:p>
        </w:tc>
        <w:tc>
          <w:tcPr>
            <w:tcW w:w="1315" w:type="dxa"/>
            <w:tcBorders>
              <w:top w:val="nil"/>
              <w:left w:val="nil"/>
              <w:bottom w:val="single" w:sz="4" w:space="0" w:color="auto"/>
              <w:right w:val="single" w:sz="4" w:space="0" w:color="auto"/>
            </w:tcBorders>
            <w:vAlign w:val="center"/>
            <w:hideMark/>
          </w:tcPr>
          <w:p w14:paraId="18FF270B" w14:textId="77777777" w:rsidR="000B37FF" w:rsidRPr="007129D9" w:rsidRDefault="000B37FF" w:rsidP="0003125A">
            <w:pPr>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1 </w:t>
            </w:r>
          </w:p>
        </w:tc>
        <w:tc>
          <w:tcPr>
            <w:tcW w:w="1491" w:type="dxa"/>
            <w:tcBorders>
              <w:top w:val="nil"/>
              <w:left w:val="nil"/>
              <w:bottom w:val="single" w:sz="4" w:space="0" w:color="auto"/>
              <w:right w:val="single" w:sz="4" w:space="0" w:color="auto"/>
            </w:tcBorders>
            <w:vAlign w:val="center"/>
            <w:hideMark/>
          </w:tcPr>
          <w:p w14:paraId="0F8997F5" w14:textId="77777777" w:rsidR="000B37FF" w:rsidRPr="007129D9" w:rsidRDefault="000B37FF" w:rsidP="0003125A">
            <w:pPr>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2 </w:t>
            </w:r>
          </w:p>
        </w:tc>
        <w:tc>
          <w:tcPr>
            <w:tcW w:w="1527" w:type="dxa"/>
            <w:tcBorders>
              <w:top w:val="nil"/>
              <w:left w:val="nil"/>
              <w:bottom w:val="single" w:sz="4" w:space="0" w:color="auto"/>
              <w:right w:val="single" w:sz="4" w:space="0" w:color="auto"/>
            </w:tcBorders>
            <w:vAlign w:val="center"/>
            <w:hideMark/>
          </w:tcPr>
          <w:p w14:paraId="2C974601" w14:textId="77777777" w:rsidR="000B37FF" w:rsidRPr="007129D9" w:rsidRDefault="000B37FF" w:rsidP="0003125A">
            <w:pPr>
              <w:keepNext/>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10 </w:t>
            </w:r>
          </w:p>
        </w:tc>
      </w:tr>
    </w:tbl>
    <w:p w14:paraId="2991543F" w14:textId="39CEE92B" w:rsidR="00546063" w:rsidRPr="007129D9" w:rsidRDefault="00037367" w:rsidP="0003125A">
      <w:pPr>
        <w:pStyle w:val="Caption"/>
        <w:spacing w:line="360" w:lineRule="auto"/>
        <w:rPr>
          <w:color w:val="767171"/>
        </w:rPr>
      </w:pPr>
      <w:r w:rsidRPr="007129D9">
        <w:rPr>
          <w:color w:val="767171"/>
        </w:rPr>
        <w:t xml:space="preserve">Tabla </w:t>
      </w:r>
      <w:r w:rsidR="00456B2C" w:rsidRPr="007129D9">
        <w:rPr>
          <w:color w:val="767171"/>
        </w:rPr>
        <w:fldChar w:fldCharType="begin"/>
      </w:r>
      <w:r w:rsidR="00456B2C" w:rsidRPr="007129D9">
        <w:rPr>
          <w:color w:val="767171"/>
        </w:rPr>
        <w:instrText xml:space="preserve"> SEQ Tabla \* ARABIC </w:instrText>
      </w:r>
      <w:r w:rsidR="00456B2C" w:rsidRPr="007129D9">
        <w:rPr>
          <w:color w:val="767171"/>
        </w:rPr>
        <w:fldChar w:fldCharType="separate"/>
      </w:r>
      <w:r w:rsidR="00456B2C" w:rsidRPr="007129D9">
        <w:rPr>
          <w:noProof/>
          <w:color w:val="767171"/>
        </w:rPr>
        <w:t>25</w:t>
      </w:r>
      <w:r w:rsidR="00456B2C" w:rsidRPr="007129D9">
        <w:rPr>
          <w:color w:val="767171"/>
        </w:rPr>
        <w:fldChar w:fldCharType="end"/>
      </w:r>
      <w:r w:rsidRPr="007129D9">
        <w:rPr>
          <w:color w:val="767171"/>
        </w:rPr>
        <w:t>. Fuente: Departamento Calidad en la Gestión</w:t>
      </w:r>
    </w:p>
    <w:p w14:paraId="2C72FD8E" w14:textId="77777777" w:rsidR="001756FB" w:rsidRPr="007129D9" w:rsidRDefault="001756FB" w:rsidP="007129D9">
      <w:pPr>
        <w:spacing w:line="360" w:lineRule="auto"/>
        <w:jc w:val="both"/>
      </w:pPr>
      <w:r w:rsidRPr="007129D9">
        <w:t xml:space="preserve">El Plan de Continuidad de Negocios (BCP) se pone a prueba según el tiempo definido en el calendario Prueba de Continuidad de Negocio institucional. Este calendario se elabora anualmente por el Comité de Gestión de Seguridad de la Información y Continuidad de Negocio (CGSICN) para realizar las pruebas o simulacros, evaluar el desempeño y eficacia del plan, permitiendo actuar con agilidad en eventos reales.  Para el 2025, </w:t>
      </w:r>
      <w:r w:rsidRPr="007129D9">
        <w:lastRenderedPageBreak/>
        <w:t>se programaron dos pruebas donde se pondrán en pruebas los siguientes escenarios: </w:t>
      </w:r>
    </w:p>
    <w:tbl>
      <w:tblPr>
        <w:tblW w:w="7592" w:type="dxa"/>
        <w:jc w:val="center"/>
        <w:tblCellMar>
          <w:top w:w="15" w:type="dxa"/>
          <w:left w:w="70" w:type="dxa"/>
          <w:right w:w="70" w:type="dxa"/>
        </w:tblCellMar>
        <w:tblLook w:val="04A0" w:firstRow="1" w:lastRow="0" w:firstColumn="1" w:lastColumn="0" w:noHBand="0" w:noVBand="1"/>
      </w:tblPr>
      <w:tblGrid>
        <w:gridCol w:w="2061"/>
        <w:gridCol w:w="1173"/>
        <w:gridCol w:w="1399"/>
        <w:gridCol w:w="1191"/>
        <w:gridCol w:w="1768"/>
      </w:tblGrid>
      <w:tr w:rsidR="007129D9" w:rsidRPr="007129D9" w14:paraId="59B2FCC7" w14:textId="77777777" w:rsidTr="00F77C8F">
        <w:trPr>
          <w:trHeight w:val="585"/>
          <w:tblHeader/>
          <w:jc w:val="center"/>
        </w:trPr>
        <w:tc>
          <w:tcPr>
            <w:tcW w:w="2061" w:type="dxa"/>
            <w:tcBorders>
              <w:top w:val="single" w:sz="4" w:space="0" w:color="auto"/>
              <w:left w:val="single" w:sz="4" w:space="0" w:color="auto"/>
              <w:bottom w:val="single" w:sz="4" w:space="0" w:color="auto"/>
              <w:right w:val="single" w:sz="4" w:space="0" w:color="auto"/>
            </w:tcBorders>
            <w:shd w:val="clear" w:color="000000" w:fill="153D64"/>
            <w:vAlign w:val="center"/>
            <w:hideMark/>
          </w:tcPr>
          <w:p w14:paraId="45FE12BE" w14:textId="77777777" w:rsidR="00F77C8F" w:rsidRPr="00567159" w:rsidRDefault="00F77C8F" w:rsidP="0003125A">
            <w:pPr>
              <w:spacing w:after="0" w:line="360" w:lineRule="auto"/>
              <w:jc w:val="center"/>
              <w:rPr>
                <w:rFonts w:eastAsia="Times New Roman"/>
                <w:b/>
                <w:bCs/>
                <w:color w:val="FFFFFF" w:themeColor="background1"/>
                <w:spacing w:val="0"/>
                <w:sz w:val="22"/>
                <w:szCs w:val="22"/>
                <w:lang w:eastAsia="es-DO"/>
              </w:rPr>
            </w:pPr>
            <w:r w:rsidRPr="00567159">
              <w:rPr>
                <w:rFonts w:eastAsia="Times New Roman"/>
                <w:b/>
                <w:bCs/>
                <w:color w:val="FFFFFF" w:themeColor="background1"/>
                <w:spacing w:val="0"/>
                <w:sz w:val="22"/>
                <w:szCs w:val="22"/>
                <w:lang w:eastAsia="es-DO"/>
              </w:rPr>
              <w:t>Fecha prevista </w:t>
            </w:r>
            <w:r w:rsidRPr="00567159">
              <w:rPr>
                <w:rFonts w:eastAsia="Times New Roman"/>
                <w:color w:val="FFFFFF" w:themeColor="background1"/>
                <w:spacing w:val="0"/>
                <w:sz w:val="22"/>
                <w:szCs w:val="22"/>
                <w:lang w:eastAsia="es-DO"/>
              </w:rPr>
              <w:t> </w:t>
            </w:r>
          </w:p>
        </w:tc>
        <w:tc>
          <w:tcPr>
            <w:tcW w:w="1173" w:type="dxa"/>
            <w:tcBorders>
              <w:top w:val="single" w:sz="4" w:space="0" w:color="auto"/>
              <w:left w:val="nil"/>
              <w:bottom w:val="single" w:sz="4" w:space="0" w:color="auto"/>
              <w:right w:val="single" w:sz="4" w:space="0" w:color="auto"/>
            </w:tcBorders>
            <w:shd w:val="clear" w:color="000000" w:fill="153D64"/>
            <w:vAlign w:val="center"/>
            <w:hideMark/>
          </w:tcPr>
          <w:p w14:paraId="3F21EDA6" w14:textId="77777777" w:rsidR="00F77C8F" w:rsidRPr="00567159" w:rsidRDefault="00F77C8F" w:rsidP="0003125A">
            <w:pPr>
              <w:spacing w:after="0" w:line="360" w:lineRule="auto"/>
              <w:jc w:val="center"/>
              <w:rPr>
                <w:rFonts w:eastAsia="Times New Roman"/>
                <w:b/>
                <w:bCs/>
                <w:color w:val="FFFFFF" w:themeColor="background1"/>
                <w:spacing w:val="0"/>
                <w:sz w:val="22"/>
                <w:szCs w:val="22"/>
                <w:lang w:eastAsia="es-DO"/>
              </w:rPr>
            </w:pPr>
            <w:r w:rsidRPr="00567159">
              <w:rPr>
                <w:rFonts w:eastAsia="Times New Roman"/>
                <w:b/>
                <w:bCs/>
                <w:color w:val="FFFFFF" w:themeColor="background1"/>
                <w:spacing w:val="0"/>
                <w:sz w:val="22"/>
                <w:szCs w:val="22"/>
                <w:lang w:eastAsia="es-DO"/>
              </w:rPr>
              <w:t>Fecha de ejecución </w:t>
            </w:r>
            <w:r w:rsidRPr="00567159">
              <w:rPr>
                <w:rFonts w:eastAsia="Times New Roman"/>
                <w:color w:val="FFFFFF" w:themeColor="background1"/>
                <w:spacing w:val="0"/>
                <w:sz w:val="22"/>
                <w:szCs w:val="22"/>
                <w:lang w:eastAsia="es-DO"/>
              </w:rPr>
              <w:t> </w:t>
            </w:r>
          </w:p>
        </w:tc>
        <w:tc>
          <w:tcPr>
            <w:tcW w:w="1399" w:type="dxa"/>
            <w:tcBorders>
              <w:top w:val="single" w:sz="4" w:space="0" w:color="auto"/>
              <w:left w:val="nil"/>
              <w:bottom w:val="single" w:sz="4" w:space="0" w:color="auto"/>
              <w:right w:val="single" w:sz="4" w:space="0" w:color="auto"/>
            </w:tcBorders>
            <w:shd w:val="clear" w:color="000000" w:fill="153D64"/>
            <w:vAlign w:val="center"/>
            <w:hideMark/>
          </w:tcPr>
          <w:p w14:paraId="13A6BEFE" w14:textId="77777777" w:rsidR="00F77C8F" w:rsidRPr="00567159" w:rsidRDefault="00F77C8F" w:rsidP="0003125A">
            <w:pPr>
              <w:spacing w:after="0" w:line="360" w:lineRule="auto"/>
              <w:jc w:val="center"/>
              <w:rPr>
                <w:rFonts w:eastAsia="Times New Roman"/>
                <w:b/>
                <w:bCs/>
                <w:color w:val="FFFFFF" w:themeColor="background1"/>
                <w:spacing w:val="0"/>
                <w:sz w:val="22"/>
                <w:szCs w:val="22"/>
                <w:lang w:eastAsia="es-DO"/>
              </w:rPr>
            </w:pPr>
            <w:r w:rsidRPr="00567159">
              <w:rPr>
                <w:rFonts w:eastAsia="Times New Roman"/>
                <w:b/>
                <w:bCs/>
                <w:color w:val="FFFFFF" w:themeColor="background1"/>
                <w:spacing w:val="0"/>
                <w:sz w:val="22"/>
                <w:szCs w:val="22"/>
                <w:lang w:eastAsia="es-DO"/>
              </w:rPr>
              <w:t>Situación</w:t>
            </w:r>
            <w:r w:rsidRPr="00567159">
              <w:rPr>
                <w:rFonts w:eastAsia="Times New Roman"/>
                <w:color w:val="FFFFFF" w:themeColor="background1"/>
                <w:spacing w:val="0"/>
                <w:sz w:val="22"/>
                <w:szCs w:val="22"/>
                <w:lang w:eastAsia="es-DO"/>
              </w:rPr>
              <w:t> </w:t>
            </w:r>
          </w:p>
        </w:tc>
        <w:tc>
          <w:tcPr>
            <w:tcW w:w="1191" w:type="dxa"/>
            <w:tcBorders>
              <w:top w:val="single" w:sz="4" w:space="0" w:color="auto"/>
              <w:left w:val="nil"/>
              <w:bottom w:val="single" w:sz="4" w:space="0" w:color="auto"/>
              <w:right w:val="single" w:sz="4" w:space="0" w:color="auto"/>
            </w:tcBorders>
            <w:shd w:val="clear" w:color="000000" w:fill="153D64"/>
            <w:vAlign w:val="center"/>
            <w:hideMark/>
          </w:tcPr>
          <w:p w14:paraId="7EF9C6E6" w14:textId="77777777" w:rsidR="00F77C8F" w:rsidRPr="00567159" w:rsidRDefault="00F77C8F" w:rsidP="0003125A">
            <w:pPr>
              <w:spacing w:after="0" w:line="360" w:lineRule="auto"/>
              <w:jc w:val="center"/>
              <w:rPr>
                <w:rFonts w:eastAsia="Times New Roman"/>
                <w:b/>
                <w:bCs/>
                <w:color w:val="FFFFFF" w:themeColor="background1"/>
                <w:spacing w:val="0"/>
                <w:sz w:val="22"/>
                <w:szCs w:val="22"/>
                <w:lang w:eastAsia="es-DO"/>
              </w:rPr>
            </w:pPr>
            <w:r w:rsidRPr="00567159">
              <w:rPr>
                <w:rFonts w:eastAsia="Times New Roman"/>
                <w:b/>
                <w:bCs/>
                <w:color w:val="FFFFFF" w:themeColor="background1"/>
                <w:spacing w:val="0"/>
                <w:sz w:val="22"/>
                <w:szCs w:val="22"/>
                <w:lang w:eastAsia="es-DO"/>
              </w:rPr>
              <w:t>Evento generador</w:t>
            </w:r>
            <w:r w:rsidRPr="00567159">
              <w:rPr>
                <w:rFonts w:eastAsia="Times New Roman"/>
                <w:color w:val="FFFFFF" w:themeColor="background1"/>
                <w:spacing w:val="0"/>
                <w:sz w:val="22"/>
                <w:szCs w:val="22"/>
                <w:lang w:eastAsia="es-DO"/>
              </w:rPr>
              <w:t> </w:t>
            </w:r>
          </w:p>
        </w:tc>
        <w:tc>
          <w:tcPr>
            <w:tcW w:w="1768" w:type="dxa"/>
            <w:tcBorders>
              <w:top w:val="single" w:sz="4" w:space="0" w:color="auto"/>
              <w:left w:val="nil"/>
              <w:bottom w:val="single" w:sz="4" w:space="0" w:color="auto"/>
              <w:right w:val="single" w:sz="4" w:space="0" w:color="auto"/>
            </w:tcBorders>
            <w:shd w:val="clear" w:color="000000" w:fill="153D64"/>
            <w:vAlign w:val="center"/>
            <w:hideMark/>
          </w:tcPr>
          <w:p w14:paraId="4F506156" w14:textId="77777777" w:rsidR="00F77C8F" w:rsidRPr="00567159" w:rsidRDefault="00F77C8F" w:rsidP="0003125A">
            <w:pPr>
              <w:spacing w:after="0" w:line="360" w:lineRule="auto"/>
              <w:jc w:val="center"/>
              <w:rPr>
                <w:rFonts w:eastAsia="Times New Roman"/>
                <w:b/>
                <w:bCs/>
                <w:color w:val="FFFFFF" w:themeColor="background1"/>
                <w:spacing w:val="0"/>
                <w:sz w:val="22"/>
                <w:szCs w:val="22"/>
                <w:lang w:eastAsia="es-DO"/>
              </w:rPr>
            </w:pPr>
            <w:r w:rsidRPr="00567159">
              <w:rPr>
                <w:rFonts w:eastAsia="Times New Roman"/>
                <w:b/>
                <w:bCs/>
                <w:color w:val="FFFFFF" w:themeColor="background1"/>
                <w:spacing w:val="0"/>
                <w:sz w:val="22"/>
                <w:szCs w:val="22"/>
                <w:lang w:eastAsia="es-DO"/>
              </w:rPr>
              <w:t>Responsables</w:t>
            </w:r>
            <w:r w:rsidRPr="00567159">
              <w:rPr>
                <w:rFonts w:eastAsia="Times New Roman"/>
                <w:color w:val="FFFFFF" w:themeColor="background1"/>
                <w:spacing w:val="0"/>
                <w:sz w:val="22"/>
                <w:szCs w:val="22"/>
                <w:lang w:eastAsia="es-DO"/>
              </w:rPr>
              <w:t> </w:t>
            </w:r>
          </w:p>
        </w:tc>
      </w:tr>
      <w:tr w:rsidR="007129D9" w:rsidRPr="007129D9" w14:paraId="515569BA" w14:textId="77777777" w:rsidTr="00F77C8F">
        <w:trPr>
          <w:trHeight w:val="600"/>
          <w:jc w:val="center"/>
        </w:trPr>
        <w:tc>
          <w:tcPr>
            <w:tcW w:w="2061" w:type="dxa"/>
            <w:tcBorders>
              <w:top w:val="nil"/>
              <w:left w:val="single" w:sz="4" w:space="0" w:color="auto"/>
              <w:bottom w:val="single" w:sz="4" w:space="0" w:color="auto"/>
              <w:right w:val="single" w:sz="4" w:space="0" w:color="auto"/>
            </w:tcBorders>
            <w:vAlign w:val="center"/>
            <w:hideMark/>
          </w:tcPr>
          <w:p w14:paraId="429844A5" w14:textId="77777777" w:rsidR="00F77C8F" w:rsidRPr="007129D9" w:rsidRDefault="00F77C8F" w:rsidP="0003125A">
            <w:pPr>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14/05/2025 </w:t>
            </w:r>
          </w:p>
        </w:tc>
        <w:tc>
          <w:tcPr>
            <w:tcW w:w="1173" w:type="dxa"/>
            <w:tcBorders>
              <w:top w:val="nil"/>
              <w:left w:val="nil"/>
              <w:bottom w:val="single" w:sz="4" w:space="0" w:color="auto"/>
              <w:right w:val="single" w:sz="4" w:space="0" w:color="auto"/>
            </w:tcBorders>
            <w:vAlign w:val="center"/>
            <w:hideMark/>
          </w:tcPr>
          <w:p w14:paraId="668E4C6D" w14:textId="77777777" w:rsidR="00F77C8F" w:rsidRPr="007129D9" w:rsidRDefault="00F77C8F" w:rsidP="0003125A">
            <w:pPr>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3/7/2025 </w:t>
            </w:r>
          </w:p>
        </w:tc>
        <w:tc>
          <w:tcPr>
            <w:tcW w:w="1399" w:type="dxa"/>
            <w:tcBorders>
              <w:top w:val="nil"/>
              <w:left w:val="nil"/>
              <w:bottom w:val="single" w:sz="4" w:space="0" w:color="auto"/>
              <w:right w:val="single" w:sz="4" w:space="0" w:color="auto"/>
            </w:tcBorders>
            <w:vAlign w:val="center"/>
            <w:hideMark/>
          </w:tcPr>
          <w:p w14:paraId="7C16CD4E" w14:textId="77777777" w:rsidR="00F77C8F" w:rsidRPr="007129D9" w:rsidRDefault="00F77C8F" w:rsidP="0003125A">
            <w:pPr>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No disponibilidad del personal crítico </w:t>
            </w:r>
          </w:p>
        </w:tc>
        <w:tc>
          <w:tcPr>
            <w:tcW w:w="1191" w:type="dxa"/>
            <w:tcBorders>
              <w:top w:val="nil"/>
              <w:left w:val="nil"/>
              <w:bottom w:val="single" w:sz="4" w:space="0" w:color="auto"/>
              <w:right w:val="single" w:sz="4" w:space="0" w:color="auto"/>
            </w:tcBorders>
            <w:vAlign w:val="center"/>
            <w:hideMark/>
          </w:tcPr>
          <w:p w14:paraId="11CF3621" w14:textId="77777777" w:rsidR="00F77C8F" w:rsidRPr="007129D9" w:rsidRDefault="00F77C8F" w:rsidP="0003125A">
            <w:pPr>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Abandono de trabajo </w:t>
            </w:r>
          </w:p>
        </w:tc>
        <w:tc>
          <w:tcPr>
            <w:tcW w:w="1768" w:type="dxa"/>
            <w:tcBorders>
              <w:top w:val="nil"/>
              <w:left w:val="nil"/>
              <w:bottom w:val="single" w:sz="4" w:space="0" w:color="auto"/>
              <w:right w:val="single" w:sz="4" w:space="0" w:color="auto"/>
            </w:tcBorders>
            <w:vAlign w:val="center"/>
            <w:hideMark/>
          </w:tcPr>
          <w:p w14:paraId="555C4F27" w14:textId="77777777" w:rsidR="00F77C8F" w:rsidRPr="007129D9" w:rsidRDefault="00F77C8F" w:rsidP="0003125A">
            <w:pPr>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Equipo Técnico BCP </w:t>
            </w:r>
          </w:p>
        </w:tc>
      </w:tr>
      <w:tr w:rsidR="007129D9" w:rsidRPr="007129D9" w14:paraId="5B60CF2C" w14:textId="77777777" w:rsidTr="00F77C8F">
        <w:trPr>
          <w:trHeight w:val="900"/>
          <w:jc w:val="center"/>
        </w:trPr>
        <w:tc>
          <w:tcPr>
            <w:tcW w:w="2061" w:type="dxa"/>
            <w:vMerge w:val="restart"/>
            <w:tcBorders>
              <w:top w:val="nil"/>
              <w:left w:val="single" w:sz="4" w:space="0" w:color="auto"/>
              <w:bottom w:val="single" w:sz="4" w:space="0" w:color="auto"/>
              <w:right w:val="single" w:sz="4" w:space="0" w:color="auto"/>
            </w:tcBorders>
            <w:vAlign w:val="center"/>
            <w:hideMark/>
          </w:tcPr>
          <w:p w14:paraId="54C5E740" w14:textId="77777777" w:rsidR="00F77C8F" w:rsidRPr="007129D9" w:rsidRDefault="00F77C8F" w:rsidP="0003125A">
            <w:pPr>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12/11/2025 </w:t>
            </w:r>
          </w:p>
        </w:tc>
        <w:tc>
          <w:tcPr>
            <w:tcW w:w="1173" w:type="dxa"/>
            <w:vMerge w:val="restart"/>
            <w:tcBorders>
              <w:top w:val="nil"/>
              <w:left w:val="single" w:sz="4" w:space="0" w:color="auto"/>
              <w:bottom w:val="single" w:sz="4" w:space="0" w:color="auto"/>
              <w:right w:val="single" w:sz="4" w:space="0" w:color="auto"/>
            </w:tcBorders>
            <w:vAlign w:val="center"/>
            <w:hideMark/>
          </w:tcPr>
          <w:p w14:paraId="4745648E" w14:textId="77777777" w:rsidR="00F77C8F" w:rsidRPr="007129D9" w:rsidRDefault="00F77C8F" w:rsidP="0003125A">
            <w:pPr>
              <w:spacing w:after="0" w:line="360" w:lineRule="auto"/>
              <w:jc w:val="both"/>
              <w:rPr>
                <w:rFonts w:eastAsia="Times New Roman"/>
                <w:spacing w:val="0"/>
                <w:sz w:val="22"/>
                <w:szCs w:val="22"/>
                <w:lang w:eastAsia="es-DO"/>
              </w:rPr>
            </w:pPr>
            <w:r w:rsidRPr="007129D9">
              <w:rPr>
                <w:rFonts w:eastAsia="Times New Roman"/>
                <w:spacing w:val="0"/>
                <w:sz w:val="22"/>
                <w:szCs w:val="22"/>
                <w:lang w:eastAsia="es-DO"/>
              </w:rPr>
              <w:t>  Pendiente </w:t>
            </w:r>
          </w:p>
        </w:tc>
        <w:tc>
          <w:tcPr>
            <w:tcW w:w="1399" w:type="dxa"/>
            <w:vMerge w:val="restart"/>
            <w:tcBorders>
              <w:top w:val="nil"/>
              <w:left w:val="single" w:sz="4" w:space="0" w:color="auto"/>
              <w:bottom w:val="single" w:sz="4" w:space="0" w:color="auto"/>
              <w:right w:val="single" w:sz="4" w:space="0" w:color="auto"/>
            </w:tcBorders>
            <w:vAlign w:val="center"/>
            <w:hideMark/>
          </w:tcPr>
          <w:p w14:paraId="4C2F816A" w14:textId="77777777" w:rsidR="00F77C8F" w:rsidRPr="007129D9" w:rsidRDefault="00F77C8F" w:rsidP="0003125A">
            <w:pPr>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Hackeo No Ético (ataque informático) a servidores y equipos principales. </w:t>
            </w:r>
          </w:p>
        </w:tc>
        <w:tc>
          <w:tcPr>
            <w:tcW w:w="1191" w:type="dxa"/>
            <w:vMerge w:val="restart"/>
            <w:tcBorders>
              <w:top w:val="nil"/>
              <w:left w:val="single" w:sz="4" w:space="0" w:color="auto"/>
              <w:bottom w:val="single" w:sz="4" w:space="0" w:color="auto"/>
              <w:right w:val="single" w:sz="4" w:space="0" w:color="auto"/>
            </w:tcBorders>
            <w:vAlign w:val="center"/>
            <w:hideMark/>
          </w:tcPr>
          <w:p w14:paraId="55849394" w14:textId="77777777" w:rsidR="00F77C8F" w:rsidRPr="007129D9" w:rsidRDefault="00F77C8F" w:rsidP="0003125A">
            <w:pPr>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Denegación de servicios </w:t>
            </w:r>
          </w:p>
        </w:tc>
        <w:tc>
          <w:tcPr>
            <w:tcW w:w="1768" w:type="dxa"/>
            <w:vMerge w:val="restart"/>
            <w:tcBorders>
              <w:top w:val="nil"/>
              <w:left w:val="single" w:sz="4" w:space="0" w:color="auto"/>
              <w:bottom w:val="single" w:sz="4" w:space="0" w:color="auto"/>
              <w:right w:val="single" w:sz="4" w:space="0" w:color="auto"/>
            </w:tcBorders>
            <w:vAlign w:val="center"/>
            <w:hideMark/>
          </w:tcPr>
          <w:p w14:paraId="5A1E66F6" w14:textId="77777777" w:rsidR="00F77C8F" w:rsidRPr="007129D9" w:rsidRDefault="00F77C8F" w:rsidP="0003125A">
            <w:pPr>
              <w:spacing w:after="0" w:line="360" w:lineRule="auto"/>
              <w:jc w:val="center"/>
              <w:rPr>
                <w:rFonts w:eastAsia="Times New Roman"/>
                <w:spacing w:val="0"/>
                <w:sz w:val="22"/>
                <w:szCs w:val="22"/>
                <w:lang w:eastAsia="es-DO"/>
              </w:rPr>
            </w:pPr>
            <w:r w:rsidRPr="007129D9">
              <w:rPr>
                <w:rFonts w:eastAsia="Times New Roman"/>
                <w:spacing w:val="0"/>
                <w:sz w:val="22"/>
                <w:szCs w:val="22"/>
                <w:lang w:eastAsia="es-DO"/>
              </w:rPr>
              <w:t>Equipo Técnico BCP </w:t>
            </w:r>
          </w:p>
        </w:tc>
      </w:tr>
      <w:tr w:rsidR="007129D9" w:rsidRPr="007129D9" w14:paraId="3DF3469F" w14:textId="69A17A97" w:rsidTr="00F77C8F">
        <w:trPr>
          <w:trHeight w:val="458"/>
          <w:jc w:val="center"/>
        </w:trPr>
        <w:tc>
          <w:tcPr>
            <w:tcW w:w="2061" w:type="dxa"/>
            <w:vMerge/>
            <w:tcBorders>
              <w:top w:val="nil"/>
              <w:left w:val="single" w:sz="4" w:space="0" w:color="auto"/>
              <w:bottom w:val="single" w:sz="4" w:space="0" w:color="auto"/>
              <w:right w:val="single" w:sz="4" w:space="0" w:color="auto"/>
            </w:tcBorders>
            <w:vAlign w:val="center"/>
            <w:hideMark/>
          </w:tcPr>
          <w:p w14:paraId="2BF8A2BA" w14:textId="77777777" w:rsidR="00F77C8F" w:rsidRPr="007129D9" w:rsidRDefault="00F77C8F" w:rsidP="0003125A">
            <w:pPr>
              <w:spacing w:after="0" w:line="360" w:lineRule="auto"/>
              <w:rPr>
                <w:rFonts w:eastAsia="Times New Roman"/>
                <w:spacing w:val="0"/>
                <w:sz w:val="22"/>
                <w:szCs w:val="22"/>
                <w:lang w:eastAsia="es-DO"/>
              </w:rPr>
            </w:pPr>
          </w:p>
        </w:tc>
        <w:tc>
          <w:tcPr>
            <w:tcW w:w="1173" w:type="dxa"/>
            <w:vMerge/>
            <w:tcBorders>
              <w:top w:val="nil"/>
              <w:left w:val="single" w:sz="4" w:space="0" w:color="auto"/>
              <w:bottom w:val="single" w:sz="4" w:space="0" w:color="auto"/>
              <w:right w:val="single" w:sz="4" w:space="0" w:color="auto"/>
            </w:tcBorders>
            <w:vAlign w:val="center"/>
            <w:hideMark/>
          </w:tcPr>
          <w:p w14:paraId="7C8787F1" w14:textId="77777777" w:rsidR="00F77C8F" w:rsidRPr="007129D9" w:rsidRDefault="00F77C8F" w:rsidP="0003125A">
            <w:pPr>
              <w:spacing w:after="0" w:line="360" w:lineRule="auto"/>
              <w:rPr>
                <w:rFonts w:eastAsia="Times New Roman"/>
                <w:spacing w:val="0"/>
                <w:sz w:val="22"/>
                <w:szCs w:val="22"/>
                <w:lang w:eastAsia="es-DO"/>
              </w:rPr>
            </w:pPr>
          </w:p>
        </w:tc>
        <w:tc>
          <w:tcPr>
            <w:tcW w:w="1399" w:type="dxa"/>
            <w:vMerge/>
            <w:tcBorders>
              <w:top w:val="nil"/>
              <w:left w:val="single" w:sz="4" w:space="0" w:color="auto"/>
              <w:bottom w:val="single" w:sz="4" w:space="0" w:color="auto"/>
              <w:right w:val="single" w:sz="4" w:space="0" w:color="auto"/>
            </w:tcBorders>
            <w:vAlign w:val="center"/>
            <w:hideMark/>
          </w:tcPr>
          <w:p w14:paraId="7677289A" w14:textId="77777777" w:rsidR="00F77C8F" w:rsidRPr="007129D9" w:rsidRDefault="00F77C8F" w:rsidP="0003125A">
            <w:pPr>
              <w:spacing w:after="0" w:line="360" w:lineRule="auto"/>
              <w:rPr>
                <w:rFonts w:eastAsia="Times New Roman"/>
                <w:spacing w:val="0"/>
                <w:sz w:val="22"/>
                <w:szCs w:val="22"/>
                <w:lang w:eastAsia="es-DO"/>
              </w:rPr>
            </w:pPr>
          </w:p>
        </w:tc>
        <w:tc>
          <w:tcPr>
            <w:tcW w:w="1191" w:type="dxa"/>
            <w:vMerge/>
            <w:tcBorders>
              <w:top w:val="nil"/>
              <w:left w:val="single" w:sz="4" w:space="0" w:color="auto"/>
              <w:bottom w:val="single" w:sz="4" w:space="0" w:color="auto"/>
              <w:right w:val="single" w:sz="4" w:space="0" w:color="auto"/>
            </w:tcBorders>
            <w:vAlign w:val="center"/>
            <w:hideMark/>
          </w:tcPr>
          <w:p w14:paraId="545D861E" w14:textId="77777777" w:rsidR="00F77C8F" w:rsidRPr="007129D9" w:rsidRDefault="00F77C8F" w:rsidP="0003125A">
            <w:pPr>
              <w:spacing w:after="0" w:line="360" w:lineRule="auto"/>
              <w:rPr>
                <w:rFonts w:eastAsia="Times New Roman"/>
                <w:spacing w:val="0"/>
                <w:sz w:val="22"/>
                <w:szCs w:val="22"/>
                <w:lang w:eastAsia="es-DO"/>
              </w:rPr>
            </w:pPr>
          </w:p>
        </w:tc>
        <w:tc>
          <w:tcPr>
            <w:tcW w:w="1768" w:type="dxa"/>
            <w:vMerge/>
            <w:tcBorders>
              <w:top w:val="nil"/>
              <w:left w:val="single" w:sz="4" w:space="0" w:color="auto"/>
              <w:bottom w:val="single" w:sz="4" w:space="0" w:color="auto"/>
              <w:right w:val="single" w:sz="4" w:space="0" w:color="auto"/>
            </w:tcBorders>
            <w:vAlign w:val="center"/>
            <w:hideMark/>
          </w:tcPr>
          <w:p w14:paraId="22EF1593" w14:textId="77777777" w:rsidR="00F77C8F" w:rsidRPr="007129D9" w:rsidRDefault="00F77C8F" w:rsidP="0003125A">
            <w:pPr>
              <w:keepNext/>
              <w:spacing w:after="0" w:line="360" w:lineRule="auto"/>
              <w:rPr>
                <w:rFonts w:eastAsia="Times New Roman"/>
                <w:spacing w:val="0"/>
                <w:sz w:val="22"/>
                <w:szCs w:val="22"/>
                <w:lang w:eastAsia="es-DO"/>
              </w:rPr>
            </w:pPr>
          </w:p>
        </w:tc>
      </w:tr>
    </w:tbl>
    <w:p w14:paraId="55D7BD71" w14:textId="51D3EC30" w:rsidR="00F77C8F" w:rsidRPr="007129D9" w:rsidRDefault="00F77C8F" w:rsidP="0003125A">
      <w:pPr>
        <w:pStyle w:val="Caption"/>
        <w:spacing w:line="360" w:lineRule="auto"/>
        <w:rPr>
          <w:color w:val="767171"/>
        </w:rPr>
      </w:pPr>
      <w:r w:rsidRPr="007129D9">
        <w:rPr>
          <w:color w:val="767171"/>
        </w:rPr>
        <w:t xml:space="preserve">Tabla </w:t>
      </w:r>
      <w:r w:rsidR="00456B2C" w:rsidRPr="007129D9">
        <w:rPr>
          <w:color w:val="767171"/>
        </w:rPr>
        <w:fldChar w:fldCharType="begin"/>
      </w:r>
      <w:r w:rsidR="00456B2C" w:rsidRPr="007129D9">
        <w:rPr>
          <w:color w:val="767171"/>
        </w:rPr>
        <w:instrText xml:space="preserve"> SEQ Tabla \* ARABIC </w:instrText>
      </w:r>
      <w:r w:rsidR="00456B2C" w:rsidRPr="007129D9">
        <w:rPr>
          <w:color w:val="767171"/>
        </w:rPr>
        <w:fldChar w:fldCharType="separate"/>
      </w:r>
      <w:r w:rsidR="00456B2C" w:rsidRPr="007129D9">
        <w:rPr>
          <w:noProof/>
          <w:color w:val="767171"/>
        </w:rPr>
        <w:t>26</w:t>
      </w:r>
      <w:r w:rsidR="00456B2C" w:rsidRPr="007129D9">
        <w:rPr>
          <w:color w:val="767171"/>
        </w:rPr>
        <w:fldChar w:fldCharType="end"/>
      </w:r>
      <w:r w:rsidRPr="007129D9">
        <w:rPr>
          <w:color w:val="767171"/>
        </w:rPr>
        <w:t>.  Fuente: Departamento Calidad en la Gestión</w:t>
      </w:r>
    </w:p>
    <w:p w14:paraId="4076A74B" w14:textId="15AE9891" w:rsidR="00A05D15" w:rsidRPr="007129D9" w:rsidRDefault="00A05D15" w:rsidP="007129D9">
      <w:pPr>
        <w:spacing w:line="360" w:lineRule="auto"/>
        <w:jc w:val="both"/>
      </w:pPr>
      <w:r w:rsidRPr="007129D9">
        <w:t>Durante el período correspondiente al año 2025, se han elaborado un total de cuatro (4) documentos y diez (10) actualizado, correspondientes a un procedimiento y tres políticas, dando cumplimiento al Procedimiento de Control de la Información Documentada del Sistema de Gestión Integrado (SGI) (PR-DCG-001). </w:t>
      </w:r>
      <w:r w:rsidRPr="007129D9">
        <w:rPr>
          <w:b/>
          <w:bCs/>
        </w:rPr>
        <w:t xml:space="preserve"> </w:t>
      </w:r>
      <w:r w:rsidR="001A3241" w:rsidRPr="007129D9">
        <w:t xml:space="preserve">A </w:t>
      </w:r>
      <w:r w:rsidR="003736AB" w:rsidRPr="007129D9">
        <w:t>continuación,</w:t>
      </w:r>
      <w:r w:rsidR="001A3241" w:rsidRPr="007129D9">
        <w:t xml:space="preserve"> se describen los nuevos </w:t>
      </w:r>
      <w:r w:rsidR="003736AB" w:rsidRPr="007129D9">
        <w:t>documentos definidos:</w:t>
      </w:r>
    </w:p>
    <w:p w14:paraId="00376607" w14:textId="77777777" w:rsidR="003736AB" w:rsidRPr="007129D9" w:rsidRDefault="003736AB" w:rsidP="007129D9">
      <w:pPr>
        <w:pStyle w:val="ListParagraph"/>
        <w:numPr>
          <w:ilvl w:val="0"/>
          <w:numId w:val="84"/>
        </w:numPr>
        <w:spacing w:line="360" w:lineRule="auto"/>
        <w:jc w:val="both"/>
        <w:rPr>
          <w:b/>
          <w:bCs/>
        </w:rPr>
      </w:pPr>
      <w:r w:rsidRPr="007129D9">
        <w:rPr>
          <w:b/>
          <w:bCs/>
        </w:rPr>
        <w:t>Política Ética en el manejo de la información</w:t>
      </w:r>
    </w:p>
    <w:p w14:paraId="6851BD28" w14:textId="77777777" w:rsidR="003736AB" w:rsidRPr="007129D9" w:rsidRDefault="003736AB" w:rsidP="007129D9">
      <w:pPr>
        <w:pStyle w:val="ListParagraph"/>
        <w:numPr>
          <w:ilvl w:val="1"/>
          <w:numId w:val="84"/>
        </w:numPr>
        <w:spacing w:line="360" w:lineRule="auto"/>
        <w:jc w:val="both"/>
      </w:pPr>
      <w:r w:rsidRPr="007129D9">
        <w:rPr>
          <w:b/>
          <w:bCs/>
        </w:rPr>
        <w:t>propósito:</w:t>
      </w:r>
      <w:r w:rsidRPr="007129D9">
        <w:t xml:space="preserve"> Establecer las reglas y los principios relacionados con el proceso de gestión de los datos personales de las personas y familias que registra y categoriza el SIUBEN. Su propósito es asegurar que la institución procese los datos personales de forma coherente con la constitución y leyes del país, los principios institucionales establecidos en la estrategia SIUBEN Más [+] y el PEI, y los Principios rectores nacionales e internacionales relativos a la protección de </w:t>
      </w:r>
      <w:r w:rsidRPr="007129D9">
        <w:lastRenderedPageBreak/>
        <w:t>datos personales y la privacidad de las personas. La política se complementará con directrices operativas que brindarán orientación sobre su implementación, supervisión y rendición de cuentas</w:t>
      </w:r>
    </w:p>
    <w:p w14:paraId="22D2A497" w14:textId="77777777" w:rsidR="003736AB" w:rsidRPr="007129D9" w:rsidRDefault="003736AB" w:rsidP="007129D9">
      <w:pPr>
        <w:pStyle w:val="ListParagraph"/>
        <w:spacing w:line="360" w:lineRule="auto"/>
        <w:jc w:val="both"/>
      </w:pPr>
    </w:p>
    <w:p w14:paraId="0600FCCA" w14:textId="77777777" w:rsidR="003736AB" w:rsidRPr="007129D9" w:rsidRDefault="003736AB" w:rsidP="007129D9">
      <w:pPr>
        <w:pStyle w:val="ListParagraph"/>
        <w:numPr>
          <w:ilvl w:val="0"/>
          <w:numId w:val="84"/>
        </w:numPr>
        <w:spacing w:line="360" w:lineRule="auto"/>
        <w:jc w:val="both"/>
        <w:rPr>
          <w:b/>
          <w:bCs/>
        </w:rPr>
      </w:pPr>
      <w:r w:rsidRPr="007129D9">
        <w:rPr>
          <w:b/>
          <w:bCs/>
        </w:rPr>
        <w:t>Política Asignación y uso de parqueos institucionales</w:t>
      </w:r>
    </w:p>
    <w:p w14:paraId="6EEE933E" w14:textId="77777777" w:rsidR="003736AB" w:rsidRPr="007129D9" w:rsidRDefault="003736AB" w:rsidP="007129D9">
      <w:pPr>
        <w:pStyle w:val="ListParagraph"/>
        <w:numPr>
          <w:ilvl w:val="1"/>
          <w:numId w:val="84"/>
        </w:numPr>
        <w:spacing w:line="360" w:lineRule="auto"/>
        <w:jc w:val="both"/>
      </w:pPr>
      <w:r w:rsidRPr="007129D9">
        <w:rPr>
          <w:b/>
          <w:bCs/>
        </w:rPr>
        <w:t xml:space="preserve">Propósito: </w:t>
      </w:r>
      <w:r w:rsidRPr="007129D9">
        <w:t>Establecer los criterios y lineamientos para la asignación ordenada, equitativa y transparente de los espacios de parqueo institucional disponibles, con la finalidad de optimizar el uso y el acceso en función de las necesidades de la institución.</w:t>
      </w:r>
    </w:p>
    <w:p w14:paraId="5193A4C3" w14:textId="77777777" w:rsidR="003736AB" w:rsidRPr="007129D9" w:rsidRDefault="003736AB" w:rsidP="007129D9">
      <w:pPr>
        <w:pStyle w:val="ListParagraph"/>
        <w:spacing w:line="360" w:lineRule="auto"/>
        <w:jc w:val="both"/>
        <w:rPr>
          <w:b/>
          <w:bCs/>
        </w:rPr>
      </w:pPr>
    </w:p>
    <w:p w14:paraId="2824B4C4" w14:textId="77777777" w:rsidR="003736AB" w:rsidRPr="007129D9" w:rsidRDefault="003736AB" w:rsidP="007129D9">
      <w:pPr>
        <w:pStyle w:val="ListParagraph"/>
        <w:numPr>
          <w:ilvl w:val="0"/>
          <w:numId w:val="84"/>
        </w:numPr>
        <w:spacing w:line="360" w:lineRule="auto"/>
        <w:jc w:val="both"/>
        <w:rPr>
          <w:b/>
          <w:bCs/>
        </w:rPr>
      </w:pPr>
      <w:r w:rsidRPr="007129D9">
        <w:rPr>
          <w:b/>
          <w:bCs/>
        </w:rPr>
        <w:t>Uso del Correo Electrónico</w:t>
      </w:r>
    </w:p>
    <w:p w14:paraId="23379A92" w14:textId="77777777" w:rsidR="003736AB" w:rsidRPr="007129D9" w:rsidRDefault="003736AB" w:rsidP="007129D9">
      <w:pPr>
        <w:pStyle w:val="ListParagraph"/>
        <w:numPr>
          <w:ilvl w:val="1"/>
          <w:numId w:val="84"/>
        </w:numPr>
        <w:spacing w:line="360" w:lineRule="auto"/>
        <w:jc w:val="both"/>
      </w:pPr>
      <w:r w:rsidRPr="007129D9">
        <w:rPr>
          <w:b/>
          <w:bCs/>
        </w:rPr>
        <w:t xml:space="preserve">Propósito: </w:t>
      </w:r>
      <w:r w:rsidRPr="007129D9">
        <w:t>Garantizar el uso adecuado, responsable y seguro del correo electrónico institucional, alineado con los objetivos y valores de la organización, protegiendo tanto la seguridad de la información como la integridad de la institución.</w:t>
      </w:r>
    </w:p>
    <w:p w14:paraId="2731A4F0" w14:textId="77777777" w:rsidR="003736AB" w:rsidRPr="007129D9" w:rsidRDefault="003736AB" w:rsidP="007129D9">
      <w:pPr>
        <w:pStyle w:val="ListParagraph"/>
        <w:spacing w:line="360" w:lineRule="auto"/>
        <w:jc w:val="both"/>
        <w:rPr>
          <w:b/>
          <w:bCs/>
        </w:rPr>
      </w:pPr>
    </w:p>
    <w:p w14:paraId="3691531F" w14:textId="77777777" w:rsidR="003736AB" w:rsidRPr="007129D9" w:rsidRDefault="003736AB" w:rsidP="007129D9">
      <w:pPr>
        <w:pStyle w:val="ListParagraph"/>
        <w:numPr>
          <w:ilvl w:val="0"/>
          <w:numId w:val="84"/>
        </w:numPr>
        <w:spacing w:line="360" w:lineRule="auto"/>
        <w:jc w:val="both"/>
        <w:rPr>
          <w:b/>
          <w:bCs/>
        </w:rPr>
      </w:pPr>
      <w:r w:rsidRPr="007129D9">
        <w:rPr>
          <w:b/>
          <w:bCs/>
        </w:rPr>
        <w:t>Procedimiento Gestión de Viáticos Oficinas Regionales</w:t>
      </w:r>
    </w:p>
    <w:p w14:paraId="002E8E21" w14:textId="77777777" w:rsidR="003736AB" w:rsidRPr="007129D9" w:rsidRDefault="003736AB" w:rsidP="007129D9">
      <w:pPr>
        <w:pStyle w:val="ListParagraph"/>
        <w:numPr>
          <w:ilvl w:val="1"/>
          <w:numId w:val="84"/>
        </w:numPr>
        <w:spacing w:line="360" w:lineRule="auto"/>
        <w:jc w:val="both"/>
        <w:rPr>
          <w:b/>
          <w:bCs/>
        </w:rPr>
      </w:pPr>
      <w:r w:rsidRPr="007129D9">
        <w:rPr>
          <w:b/>
          <w:bCs/>
        </w:rPr>
        <w:t xml:space="preserve">Propósito: </w:t>
      </w:r>
      <w:r w:rsidRPr="007129D9">
        <w:t>Establecer los lineamientos y políticas para la solicitud y gestión de viáticos en las Oficinas Regionales a ser utilizados en levantamiento de información socioeconómica.</w:t>
      </w:r>
    </w:p>
    <w:p w14:paraId="0E62ADD6" w14:textId="3479D1E9" w:rsidR="00C3212B" w:rsidRPr="007129D9" w:rsidRDefault="00A61115" w:rsidP="007129D9">
      <w:pPr>
        <w:spacing w:line="360" w:lineRule="auto"/>
        <w:jc w:val="both"/>
      </w:pPr>
      <w:r w:rsidRPr="007129D9">
        <w:rPr>
          <w:b/>
          <w:bCs/>
        </w:rPr>
        <w:t>Resultados de la Encuesta de Satisfacción de los servicios de la institución</w:t>
      </w:r>
    </w:p>
    <w:p w14:paraId="375A77A4" w14:textId="3E523310" w:rsidR="005C64BD" w:rsidRPr="007129D9" w:rsidRDefault="005C64BD" w:rsidP="007129D9">
      <w:pPr>
        <w:spacing w:line="360" w:lineRule="auto"/>
        <w:jc w:val="both"/>
      </w:pPr>
      <w:r w:rsidRPr="007129D9">
        <w:t xml:space="preserve">Con el objetivo de recopilar los datos del nivel de satisfacción de las instituciones que solicitan los servicios que ofrecemos, se aplicó la encuesta anual de satisfacción de los servicios públicos en la Administración Pública. La encuesta fue enviada a las </w:t>
      </w:r>
      <w:r w:rsidRPr="007129D9">
        <w:lastRenderedPageBreak/>
        <w:t>36 instituciones que durante el año 2024</w:t>
      </w:r>
      <w:r w:rsidR="00EE3E42" w:rsidRPr="007129D9">
        <w:t xml:space="preserve"> y 2025</w:t>
      </w:r>
      <w:r w:rsidRPr="007129D9">
        <w:t xml:space="preserve"> solicitaron al menos uno de </w:t>
      </w:r>
      <w:r w:rsidR="00EE3E42" w:rsidRPr="007129D9">
        <w:t>la institución</w:t>
      </w:r>
      <w:r w:rsidRPr="007129D9">
        <w:t xml:space="preserve"> que ofrecemos</w:t>
      </w:r>
      <w:r w:rsidR="00936468" w:rsidRPr="007129D9">
        <w:t>.</w:t>
      </w:r>
    </w:p>
    <w:p w14:paraId="24AC9889" w14:textId="415A36DF" w:rsidR="005C64BD" w:rsidRPr="007129D9" w:rsidRDefault="005C64BD" w:rsidP="007129D9">
      <w:pPr>
        <w:spacing w:line="360" w:lineRule="auto"/>
        <w:jc w:val="both"/>
      </w:pPr>
      <w:r w:rsidRPr="007129D9">
        <w:t xml:space="preserve">Dicha encuesta se basó en modelo SERVQUAL, que es una técnica de investigación que mide la calidad del servicio y que permite conocer las expectativas de los usuarios o usuarias y su apreciación por el servicio.  Este instrumento mide cinco dimensiones: fiabilidad, capacidad de respuesta, seguridad, empatía y elementos tangibles (esta última dimensión se excluye debido a que SIUBEN no ofrece servicios presenciales). En el siguiente recuadro se observan los puntajes por dimensión, </w:t>
      </w:r>
      <w:r w:rsidR="00830999" w:rsidRPr="007129D9">
        <w:t>siendo el</w:t>
      </w:r>
      <w:r w:rsidRPr="007129D9">
        <w:t xml:space="preserve"> promedio general de satisfacción</w:t>
      </w:r>
      <w:r w:rsidR="00830999" w:rsidRPr="007129D9">
        <w:t xml:space="preserve"> de un 88.53%</w:t>
      </w:r>
      <w:r w:rsidRPr="007129D9">
        <w:t>:  </w:t>
      </w:r>
    </w:p>
    <w:p w14:paraId="7155C34B" w14:textId="77777777" w:rsidR="000D1F19" w:rsidRPr="007129D9" w:rsidRDefault="0023209C" w:rsidP="007129D9">
      <w:pPr>
        <w:keepNext/>
        <w:spacing w:line="360" w:lineRule="auto"/>
        <w:jc w:val="center"/>
      </w:pPr>
      <w:r w:rsidRPr="007129D9">
        <w:rPr>
          <w:noProof/>
        </w:rPr>
        <w:drawing>
          <wp:inline distT="0" distB="0" distL="0" distR="0" wp14:anchorId="388398B3" wp14:editId="08725636">
            <wp:extent cx="4993419" cy="3919993"/>
            <wp:effectExtent l="0" t="0" r="0" b="4445"/>
            <wp:docPr id="1656525440" name="Chart 1">
              <a:extLst xmlns:a="http://schemas.openxmlformats.org/drawingml/2006/main">
                <a:ext uri="{FF2B5EF4-FFF2-40B4-BE49-F238E27FC236}">
                  <a16:creationId xmlns:a16="http://schemas.microsoft.com/office/drawing/2014/main" id="{8A0E0352-450B-47A4-8AA7-57CEE6B86D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6E9BE2E" w14:textId="4A18D7E9" w:rsidR="0023209C" w:rsidRPr="007129D9" w:rsidRDefault="000D1F19" w:rsidP="0003125A">
      <w:pPr>
        <w:pStyle w:val="Caption"/>
        <w:spacing w:line="360" w:lineRule="auto"/>
        <w:jc w:val="center"/>
        <w:rPr>
          <w:color w:val="767171"/>
        </w:rPr>
      </w:pPr>
      <w:r w:rsidRPr="007129D9">
        <w:rPr>
          <w:color w:val="767171"/>
        </w:rPr>
        <w:t xml:space="preserve">Ilustración </w:t>
      </w:r>
      <w:r w:rsidRPr="007129D9">
        <w:rPr>
          <w:color w:val="767171"/>
        </w:rPr>
        <w:fldChar w:fldCharType="begin"/>
      </w:r>
      <w:r w:rsidRPr="007129D9">
        <w:rPr>
          <w:color w:val="767171"/>
        </w:rPr>
        <w:instrText xml:space="preserve"> SEQ Ilustración \* ARABIC </w:instrText>
      </w:r>
      <w:r w:rsidRPr="007129D9">
        <w:rPr>
          <w:color w:val="767171"/>
        </w:rPr>
        <w:fldChar w:fldCharType="separate"/>
      </w:r>
      <w:r w:rsidR="0048550E">
        <w:rPr>
          <w:noProof/>
          <w:color w:val="767171"/>
        </w:rPr>
        <w:t>9</w:t>
      </w:r>
      <w:r w:rsidRPr="007129D9">
        <w:rPr>
          <w:color w:val="767171"/>
        </w:rPr>
        <w:fldChar w:fldCharType="end"/>
      </w:r>
      <w:r w:rsidRPr="007129D9">
        <w:rPr>
          <w:color w:val="767171"/>
        </w:rPr>
        <w:t>. Resultados de la encuesta de satisfacción por dimensión.</w:t>
      </w:r>
    </w:p>
    <w:p w14:paraId="77CCD478" w14:textId="77777777" w:rsidR="000D1F19" w:rsidRPr="007129D9" w:rsidRDefault="000D1F19" w:rsidP="0003125A">
      <w:pPr>
        <w:spacing w:line="360" w:lineRule="auto"/>
      </w:pPr>
    </w:p>
    <w:p w14:paraId="378A6715" w14:textId="53E1C259" w:rsidR="006B2701" w:rsidRPr="007129D9" w:rsidRDefault="007262C5" w:rsidP="007129D9">
      <w:pPr>
        <w:spacing w:line="360" w:lineRule="auto"/>
        <w:jc w:val="both"/>
        <w:sectPr w:rsidR="006B2701" w:rsidRPr="007129D9" w:rsidSect="002967F7">
          <w:headerReference w:type="default" r:id="rId31"/>
          <w:pgSz w:w="12240" w:h="15840"/>
          <w:pgMar w:top="1440" w:right="2160" w:bottom="1440" w:left="2160" w:header="720" w:footer="720" w:gutter="0"/>
          <w:cols w:space="720"/>
          <w:docGrid w:linePitch="360"/>
        </w:sectPr>
      </w:pPr>
      <w:r w:rsidRPr="007129D9">
        <w:lastRenderedPageBreak/>
        <w:t>La institución cuenta con un total de 11 procesos, a los cuales se encuentran asociados un total de 31 indicadores, medidos de acuerdo con la periodicidad establecida, el porcentaje general del desempeño por trimestre hasta a septiembre 2025 fue de 80%</w:t>
      </w:r>
      <w:r w:rsidR="006B2701" w:rsidRPr="007129D9">
        <w:t>.</w:t>
      </w:r>
    </w:p>
    <w:p w14:paraId="7CF88324" w14:textId="0826B8A5" w:rsidR="00936468" w:rsidRPr="007129D9" w:rsidRDefault="00936468" w:rsidP="007129D9">
      <w:pPr>
        <w:spacing w:line="360" w:lineRule="auto"/>
        <w:jc w:val="both"/>
      </w:pPr>
    </w:p>
    <w:tbl>
      <w:tblPr>
        <w:tblW w:w="13093" w:type="dxa"/>
        <w:jc w:val="center"/>
        <w:tblCellMar>
          <w:left w:w="70" w:type="dxa"/>
          <w:right w:w="70" w:type="dxa"/>
        </w:tblCellMar>
        <w:tblLook w:val="04A0" w:firstRow="1" w:lastRow="0" w:firstColumn="1" w:lastColumn="0" w:noHBand="0" w:noVBand="1"/>
      </w:tblPr>
      <w:tblGrid>
        <w:gridCol w:w="1633"/>
        <w:gridCol w:w="1354"/>
        <w:gridCol w:w="1460"/>
        <w:gridCol w:w="860"/>
        <w:gridCol w:w="1354"/>
        <w:gridCol w:w="2493"/>
        <w:gridCol w:w="860"/>
        <w:gridCol w:w="1354"/>
        <w:gridCol w:w="1460"/>
        <w:gridCol w:w="860"/>
      </w:tblGrid>
      <w:tr w:rsidR="00567159" w:rsidRPr="00567159" w14:paraId="71E66E97" w14:textId="77777777" w:rsidTr="00DB34AD">
        <w:trPr>
          <w:trHeight w:val="300"/>
          <w:jc w:val="center"/>
        </w:trPr>
        <w:tc>
          <w:tcPr>
            <w:tcW w:w="1654" w:type="dxa"/>
            <w:vMerge w:val="restart"/>
            <w:tcBorders>
              <w:top w:val="single" w:sz="4" w:space="0" w:color="auto"/>
              <w:left w:val="single" w:sz="4" w:space="0" w:color="auto"/>
              <w:bottom w:val="single" w:sz="4" w:space="0" w:color="auto"/>
              <w:right w:val="single" w:sz="4" w:space="0" w:color="auto"/>
            </w:tcBorders>
            <w:shd w:val="clear" w:color="000000" w:fill="153D64"/>
            <w:vAlign w:val="center"/>
            <w:hideMark/>
          </w:tcPr>
          <w:p w14:paraId="34E0DCFF" w14:textId="77777777" w:rsidR="006B2701" w:rsidRPr="0003125A" w:rsidRDefault="006B2701" w:rsidP="006B2701">
            <w:pPr>
              <w:spacing w:after="0" w:line="24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Tipo de procesos </w:t>
            </w:r>
          </w:p>
        </w:tc>
        <w:tc>
          <w:tcPr>
            <w:tcW w:w="3451" w:type="dxa"/>
            <w:gridSpan w:val="3"/>
            <w:tcBorders>
              <w:top w:val="single" w:sz="4" w:space="0" w:color="auto"/>
              <w:left w:val="nil"/>
              <w:bottom w:val="single" w:sz="4" w:space="0" w:color="auto"/>
              <w:right w:val="single" w:sz="4" w:space="0" w:color="auto"/>
            </w:tcBorders>
            <w:shd w:val="clear" w:color="000000" w:fill="153D64"/>
            <w:vAlign w:val="center"/>
            <w:hideMark/>
          </w:tcPr>
          <w:p w14:paraId="318AEC71" w14:textId="77777777" w:rsidR="006B2701" w:rsidRPr="0003125A" w:rsidRDefault="006B2701" w:rsidP="006B2701">
            <w:pPr>
              <w:spacing w:after="0" w:line="24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1er trimestre </w:t>
            </w:r>
          </w:p>
        </w:tc>
        <w:tc>
          <w:tcPr>
            <w:tcW w:w="4537" w:type="dxa"/>
            <w:gridSpan w:val="3"/>
            <w:tcBorders>
              <w:top w:val="single" w:sz="4" w:space="0" w:color="auto"/>
              <w:left w:val="nil"/>
              <w:bottom w:val="single" w:sz="4" w:space="0" w:color="auto"/>
              <w:right w:val="single" w:sz="4" w:space="0" w:color="auto"/>
            </w:tcBorders>
            <w:shd w:val="clear" w:color="000000" w:fill="153D64"/>
            <w:vAlign w:val="center"/>
            <w:hideMark/>
          </w:tcPr>
          <w:p w14:paraId="399D81AB" w14:textId="77777777" w:rsidR="006B2701" w:rsidRPr="0003125A" w:rsidRDefault="006B2701" w:rsidP="006B2701">
            <w:pPr>
              <w:spacing w:after="0" w:line="24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2do trimestre </w:t>
            </w:r>
          </w:p>
        </w:tc>
        <w:tc>
          <w:tcPr>
            <w:tcW w:w="3451" w:type="dxa"/>
            <w:gridSpan w:val="3"/>
            <w:tcBorders>
              <w:top w:val="single" w:sz="4" w:space="0" w:color="auto"/>
              <w:left w:val="nil"/>
              <w:bottom w:val="single" w:sz="4" w:space="0" w:color="auto"/>
              <w:right w:val="single" w:sz="4" w:space="0" w:color="auto"/>
            </w:tcBorders>
            <w:shd w:val="clear" w:color="000000" w:fill="153D64"/>
            <w:vAlign w:val="center"/>
            <w:hideMark/>
          </w:tcPr>
          <w:p w14:paraId="6A84560F" w14:textId="77777777" w:rsidR="006B2701" w:rsidRPr="0003125A" w:rsidRDefault="006B2701" w:rsidP="006B2701">
            <w:pPr>
              <w:spacing w:after="0" w:line="24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3er trimestre </w:t>
            </w:r>
          </w:p>
        </w:tc>
      </w:tr>
      <w:tr w:rsidR="00567159" w:rsidRPr="00567159" w14:paraId="465B6559" w14:textId="77777777" w:rsidTr="00DB34AD">
        <w:trPr>
          <w:trHeight w:val="855"/>
          <w:jc w:val="center"/>
        </w:trPr>
        <w:tc>
          <w:tcPr>
            <w:tcW w:w="1654" w:type="dxa"/>
            <w:vMerge/>
            <w:tcBorders>
              <w:top w:val="single" w:sz="4" w:space="0" w:color="auto"/>
              <w:left w:val="single" w:sz="4" w:space="0" w:color="auto"/>
              <w:bottom w:val="single" w:sz="4" w:space="0" w:color="auto"/>
              <w:right w:val="single" w:sz="4" w:space="0" w:color="auto"/>
            </w:tcBorders>
            <w:vAlign w:val="center"/>
            <w:hideMark/>
          </w:tcPr>
          <w:p w14:paraId="302D7B56" w14:textId="77777777" w:rsidR="006B2701" w:rsidRPr="0003125A" w:rsidRDefault="006B2701" w:rsidP="006B2701">
            <w:pPr>
              <w:spacing w:after="0" w:line="240" w:lineRule="auto"/>
              <w:rPr>
                <w:rFonts w:eastAsia="Times New Roman"/>
                <w:b/>
                <w:bCs/>
                <w:color w:val="FFFFFF" w:themeColor="background1"/>
                <w:spacing w:val="0"/>
                <w:lang w:eastAsia="es-DO"/>
              </w:rPr>
            </w:pPr>
          </w:p>
        </w:tc>
        <w:tc>
          <w:tcPr>
            <w:tcW w:w="1249" w:type="dxa"/>
            <w:tcBorders>
              <w:top w:val="nil"/>
              <w:left w:val="single" w:sz="4" w:space="0" w:color="auto"/>
              <w:bottom w:val="single" w:sz="4" w:space="0" w:color="auto"/>
              <w:right w:val="single" w:sz="4" w:space="0" w:color="auto"/>
            </w:tcBorders>
            <w:shd w:val="clear" w:color="000000" w:fill="153D64"/>
            <w:vAlign w:val="center"/>
            <w:hideMark/>
          </w:tcPr>
          <w:p w14:paraId="5BE15C0C" w14:textId="77777777" w:rsidR="006B2701" w:rsidRPr="0003125A" w:rsidRDefault="006B2701" w:rsidP="006B2701">
            <w:pPr>
              <w:spacing w:after="0" w:line="24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Indicadores Evaluados </w:t>
            </w:r>
          </w:p>
        </w:tc>
        <w:tc>
          <w:tcPr>
            <w:tcW w:w="1345" w:type="dxa"/>
            <w:tcBorders>
              <w:top w:val="nil"/>
              <w:left w:val="nil"/>
              <w:bottom w:val="single" w:sz="4" w:space="0" w:color="auto"/>
              <w:right w:val="single" w:sz="4" w:space="0" w:color="auto"/>
            </w:tcBorders>
            <w:shd w:val="clear" w:color="000000" w:fill="153D64"/>
            <w:vAlign w:val="center"/>
            <w:hideMark/>
          </w:tcPr>
          <w:p w14:paraId="6F950EF9" w14:textId="0CDD1797" w:rsidR="006B2701" w:rsidRPr="0003125A" w:rsidRDefault="006B2701" w:rsidP="006B2701">
            <w:pPr>
              <w:spacing w:after="0" w:line="24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Rango satisfactorio/</w:t>
            </w:r>
            <w:r w:rsidR="007A54A5" w:rsidRPr="0003125A">
              <w:rPr>
                <w:rFonts w:eastAsia="Times New Roman"/>
                <w:b/>
                <w:bCs/>
                <w:color w:val="FFFFFF" w:themeColor="background1"/>
                <w:spacing w:val="0"/>
                <w:lang w:eastAsia="es-DO"/>
              </w:rPr>
              <w:t xml:space="preserve"> aceptable</w:t>
            </w:r>
            <w:r w:rsidRPr="0003125A">
              <w:rPr>
                <w:rFonts w:eastAsia="Times New Roman"/>
                <w:b/>
                <w:bCs/>
                <w:color w:val="FFFFFF" w:themeColor="background1"/>
                <w:spacing w:val="0"/>
                <w:lang w:eastAsia="es-DO"/>
              </w:rPr>
              <w:t> </w:t>
            </w:r>
          </w:p>
        </w:tc>
        <w:tc>
          <w:tcPr>
            <w:tcW w:w="857" w:type="dxa"/>
            <w:tcBorders>
              <w:top w:val="nil"/>
              <w:left w:val="single" w:sz="4" w:space="0" w:color="auto"/>
              <w:bottom w:val="single" w:sz="4" w:space="0" w:color="auto"/>
              <w:right w:val="single" w:sz="4" w:space="0" w:color="auto"/>
            </w:tcBorders>
            <w:shd w:val="clear" w:color="000000" w:fill="153D64"/>
            <w:vAlign w:val="center"/>
            <w:hideMark/>
          </w:tcPr>
          <w:p w14:paraId="446C65C3" w14:textId="77777777" w:rsidR="006B2701" w:rsidRPr="0003125A" w:rsidRDefault="006B2701" w:rsidP="006B2701">
            <w:pPr>
              <w:spacing w:after="0" w:line="24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  </w:t>
            </w:r>
          </w:p>
        </w:tc>
        <w:tc>
          <w:tcPr>
            <w:tcW w:w="1249" w:type="dxa"/>
            <w:tcBorders>
              <w:top w:val="nil"/>
              <w:left w:val="single" w:sz="4" w:space="0" w:color="auto"/>
              <w:bottom w:val="single" w:sz="4" w:space="0" w:color="auto"/>
              <w:right w:val="single" w:sz="4" w:space="0" w:color="auto"/>
            </w:tcBorders>
            <w:shd w:val="clear" w:color="000000" w:fill="153D64"/>
            <w:vAlign w:val="center"/>
            <w:hideMark/>
          </w:tcPr>
          <w:p w14:paraId="0D88B4B2" w14:textId="77777777" w:rsidR="006B2701" w:rsidRPr="0003125A" w:rsidRDefault="006B2701" w:rsidP="006B2701">
            <w:pPr>
              <w:spacing w:after="0" w:line="24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Indicadores Evaluados </w:t>
            </w:r>
          </w:p>
        </w:tc>
        <w:tc>
          <w:tcPr>
            <w:tcW w:w="2430" w:type="dxa"/>
            <w:tcBorders>
              <w:top w:val="nil"/>
              <w:left w:val="nil"/>
              <w:bottom w:val="single" w:sz="4" w:space="0" w:color="auto"/>
              <w:right w:val="single" w:sz="4" w:space="0" w:color="auto"/>
            </w:tcBorders>
            <w:shd w:val="clear" w:color="000000" w:fill="153D64"/>
            <w:vAlign w:val="center"/>
            <w:hideMark/>
          </w:tcPr>
          <w:p w14:paraId="5088D5BF" w14:textId="09DE44AC" w:rsidR="006B2701" w:rsidRPr="0003125A" w:rsidRDefault="006B2701" w:rsidP="006B2701">
            <w:pPr>
              <w:spacing w:after="0" w:line="24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Rango satisfactorio/</w:t>
            </w:r>
            <w:r w:rsidR="003B4A3A" w:rsidRPr="0003125A">
              <w:rPr>
                <w:rFonts w:eastAsia="Times New Roman"/>
                <w:b/>
                <w:bCs/>
                <w:color w:val="FFFFFF" w:themeColor="background1"/>
                <w:spacing w:val="0"/>
                <w:lang w:eastAsia="es-DO"/>
              </w:rPr>
              <w:t>aceptable</w:t>
            </w:r>
            <w:r w:rsidRPr="0003125A">
              <w:rPr>
                <w:rFonts w:eastAsia="Times New Roman"/>
                <w:b/>
                <w:bCs/>
                <w:color w:val="FFFFFF" w:themeColor="background1"/>
                <w:spacing w:val="0"/>
                <w:lang w:eastAsia="es-DO"/>
              </w:rPr>
              <w:t> </w:t>
            </w:r>
          </w:p>
        </w:tc>
        <w:tc>
          <w:tcPr>
            <w:tcW w:w="857" w:type="dxa"/>
            <w:tcBorders>
              <w:top w:val="nil"/>
              <w:left w:val="single" w:sz="4" w:space="0" w:color="auto"/>
              <w:bottom w:val="single" w:sz="4" w:space="0" w:color="auto"/>
              <w:right w:val="single" w:sz="4" w:space="0" w:color="auto"/>
            </w:tcBorders>
            <w:shd w:val="clear" w:color="000000" w:fill="153D64"/>
            <w:vAlign w:val="center"/>
            <w:hideMark/>
          </w:tcPr>
          <w:p w14:paraId="2C7CEC5C" w14:textId="77777777" w:rsidR="006B2701" w:rsidRPr="0003125A" w:rsidRDefault="006B2701" w:rsidP="006B2701">
            <w:pPr>
              <w:spacing w:after="0" w:line="24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  </w:t>
            </w:r>
          </w:p>
        </w:tc>
        <w:tc>
          <w:tcPr>
            <w:tcW w:w="1249" w:type="dxa"/>
            <w:tcBorders>
              <w:top w:val="nil"/>
              <w:left w:val="single" w:sz="4" w:space="0" w:color="auto"/>
              <w:bottom w:val="single" w:sz="4" w:space="0" w:color="auto"/>
              <w:right w:val="single" w:sz="4" w:space="0" w:color="auto"/>
            </w:tcBorders>
            <w:shd w:val="clear" w:color="000000" w:fill="153D64"/>
            <w:vAlign w:val="center"/>
            <w:hideMark/>
          </w:tcPr>
          <w:p w14:paraId="4F845572" w14:textId="77777777" w:rsidR="006B2701" w:rsidRPr="0003125A" w:rsidRDefault="006B2701" w:rsidP="006B2701">
            <w:pPr>
              <w:spacing w:after="0" w:line="24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Indicadores Evaluados </w:t>
            </w:r>
          </w:p>
        </w:tc>
        <w:tc>
          <w:tcPr>
            <w:tcW w:w="1345" w:type="dxa"/>
            <w:tcBorders>
              <w:top w:val="nil"/>
              <w:left w:val="nil"/>
              <w:bottom w:val="single" w:sz="4" w:space="0" w:color="auto"/>
              <w:right w:val="single" w:sz="4" w:space="0" w:color="auto"/>
            </w:tcBorders>
            <w:shd w:val="clear" w:color="000000" w:fill="153D64"/>
            <w:vAlign w:val="center"/>
            <w:hideMark/>
          </w:tcPr>
          <w:p w14:paraId="22CECFF5" w14:textId="5A9D493C" w:rsidR="006B2701" w:rsidRPr="0003125A" w:rsidRDefault="006B2701" w:rsidP="006B2701">
            <w:pPr>
              <w:spacing w:after="0" w:line="24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Rango satisfactorio/</w:t>
            </w:r>
            <w:r w:rsidR="003B4A3A" w:rsidRPr="0003125A">
              <w:rPr>
                <w:rFonts w:eastAsia="Times New Roman"/>
                <w:b/>
                <w:bCs/>
                <w:color w:val="FFFFFF" w:themeColor="background1"/>
                <w:spacing w:val="0"/>
                <w:lang w:eastAsia="es-DO"/>
              </w:rPr>
              <w:t xml:space="preserve"> aceptable</w:t>
            </w:r>
            <w:r w:rsidRPr="0003125A">
              <w:rPr>
                <w:rFonts w:eastAsia="Times New Roman"/>
                <w:b/>
                <w:bCs/>
                <w:color w:val="FFFFFF" w:themeColor="background1"/>
                <w:spacing w:val="0"/>
                <w:lang w:eastAsia="es-DO"/>
              </w:rPr>
              <w:t> </w:t>
            </w:r>
          </w:p>
        </w:tc>
        <w:tc>
          <w:tcPr>
            <w:tcW w:w="857" w:type="dxa"/>
            <w:tcBorders>
              <w:top w:val="nil"/>
              <w:left w:val="single" w:sz="4" w:space="0" w:color="auto"/>
              <w:bottom w:val="single" w:sz="4" w:space="0" w:color="auto"/>
              <w:right w:val="single" w:sz="4" w:space="0" w:color="auto"/>
            </w:tcBorders>
            <w:shd w:val="clear" w:color="000000" w:fill="153D64"/>
            <w:vAlign w:val="center"/>
            <w:hideMark/>
          </w:tcPr>
          <w:p w14:paraId="730C9FCD" w14:textId="77777777" w:rsidR="006B2701" w:rsidRPr="0003125A" w:rsidRDefault="006B2701" w:rsidP="006B2701">
            <w:pPr>
              <w:spacing w:after="0" w:line="24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  </w:t>
            </w:r>
          </w:p>
        </w:tc>
      </w:tr>
      <w:tr w:rsidR="00567159" w:rsidRPr="00567159" w14:paraId="66C926B3" w14:textId="77777777" w:rsidTr="00DB34AD">
        <w:trPr>
          <w:trHeight w:val="300"/>
          <w:jc w:val="center"/>
        </w:trPr>
        <w:tc>
          <w:tcPr>
            <w:tcW w:w="1654" w:type="dxa"/>
            <w:tcBorders>
              <w:top w:val="nil"/>
              <w:left w:val="single" w:sz="4" w:space="0" w:color="auto"/>
              <w:bottom w:val="single" w:sz="4" w:space="0" w:color="auto"/>
              <w:right w:val="single" w:sz="4" w:space="0" w:color="auto"/>
            </w:tcBorders>
            <w:shd w:val="clear" w:color="000000" w:fill="FFFFFF"/>
            <w:vAlign w:val="center"/>
            <w:hideMark/>
          </w:tcPr>
          <w:p w14:paraId="5DCB3E25" w14:textId="77777777" w:rsidR="006B2701" w:rsidRPr="0003125A" w:rsidRDefault="006B2701" w:rsidP="006B2701">
            <w:pPr>
              <w:spacing w:after="0" w:line="240" w:lineRule="auto"/>
            </w:pPr>
            <w:r w:rsidRPr="0003125A">
              <w:t>Procesos Estratégicos </w:t>
            </w:r>
          </w:p>
        </w:tc>
        <w:tc>
          <w:tcPr>
            <w:tcW w:w="1249" w:type="dxa"/>
            <w:tcBorders>
              <w:top w:val="nil"/>
              <w:left w:val="nil"/>
              <w:bottom w:val="single" w:sz="4" w:space="0" w:color="auto"/>
              <w:right w:val="single" w:sz="4" w:space="0" w:color="auto"/>
            </w:tcBorders>
            <w:shd w:val="clear" w:color="000000" w:fill="FFFFFF"/>
            <w:vAlign w:val="center"/>
            <w:hideMark/>
          </w:tcPr>
          <w:p w14:paraId="591BF7DE" w14:textId="77777777" w:rsidR="006B2701" w:rsidRPr="0003125A" w:rsidRDefault="006B2701" w:rsidP="006B2701">
            <w:pPr>
              <w:spacing w:after="0" w:line="240" w:lineRule="auto"/>
              <w:jc w:val="center"/>
            </w:pPr>
            <w:r w:rsidRPr="0003125A">
              <w:t>4 </w:t>
            </w:r>
          </w:p>
        </w:tc>
        <w:tc>
          <w:tcPr>
            <w:tcW w:w="1345" w:type="dxa"/>
            <w:tcBorders>
              <w:top w:val="nil"/>
              <w:left w:val="nil"/>
              <w:bottom w:val="single" w:sz="4" w:space="0" w:color="auto"/>
              <w:right w:val="single" w:sz="4" w:space="0" w:color="auto"/>
            </w:tcBorders>
            <w:shd w:val="clear" w:color="000000" w:fill="FFFFFF"/>
            <w:vAlign w:val="center"/>
            <w:hideMark/>
          </w:tcPr>
          <w:p w14:paraId="2100E51B" w14:textId="77777777" w:rsidR="006B2701" w:rsidRPr="0003125A" w:rsidRDefault="006B2701" w:rsidP="006B2701">
            <w:pPr>
              <w:spacing w:after="0" w:line="240" w:lineRule="auto"/>
              <w:jc w:val="center"/>
            </w:pPr>
            <w:r w:rsidRPr="0003125A">
              <w:t>3 </w:t>
            </w:r>
          </w:p>
        </w:tc>
        <w:tc>
          <w:tcPr>
            <w:tcW w:w="857" w:type="dxa"/>
            <w:tcBorders>
              <w:top w:val="nil"/>
              <w:left w:val="nil"/>
              <w:bottom w:val="single" w:sz="4" w:space="0" w:color="auto"/>
              <w:right w:val="single" w:sz="4" w:space="0" w:color="auto"/>
            </w:tcBorders>
            <w:shd w:val="clear" w:color="000000" w:fill="FFFFFF"/>
            <w:vAlign w:val="center"/>
            <w:hideMark/>
          </w:tcPr>
          <w:p w14:paraId="3A61EE0A" w14:textId="77777777" w:rsidR="006B2701" w:rsidRPr="0003125A" w:rsidRDefault="006B2701" w:rsidP="006B2701">
            <w:pPr>
              <w:spacing w:after="0" w:line="240" w:lineRule="auto"/>
              <w:jc w:val="center"/>
            </w:pPr>
            <w:r w:rsidRPr="0003125A">
              <w:t>75% </w:t>
            </w:r>
          </w:p>
        </w:tc>
        <w:tc>
          <w:tcPr>
            <w:tcW w:w="1249" w:type="dxa"/>
            <w:tcBorders>
              <w:top w:val="nil"/>
              <w:left w:val="nil"/>
              <w:bottom w:val="single" w:sz="4" w:space="0" w:color="auto"/>
              <w:right w:val="single" w:sz="4" w:space="0" w:color="auto"/>
            </w:tcBorders>
            <w:shd w:val="clear" w:color="000000" w:fill="FFFFFF"/>
            <w:vAlign w:val="center"/>
            <w:hideMark/>
          </w:tcPr>
          <w:p w14:paraId="59F5B612" w14:textId="77777777" w:rsidR="006B2701" w:rsidRPr="0003125A" w:rsidRDefault="006B2701" w:rsidP="006B2701">
            <w:pPr>
              <w:spacing w:after="0" w:line="240" w:lineRule="auto"/>
              <w:jc w:val="center"/>
            </w:pPr>
            <w:r w:rsidRPr="0003125A">
              <w:t>4 </w:t>
            </w:r>
          </w:p>
        </w:tc>
        <w:tc>
          <w:tcPr>
            <w:tcW w:w="2430" w:type="dxa"/>
            <w:tcBorders>
              <w:top w:val="nil"/>
              <w:left w:val="nil"/>
              <w:bottom w:val="single" w:sz="4" w:space="0" w:color="auto"/>
              <w:right w:val="single" w:sz="4" w:space="0" w:color="auto"/>
            </w:tcBorders>
            <w:shd w:val="clear" w:color="000000" w:fill="FFFFFF"/>
            <w:vAlign w:val="center"/>
            <w:hideMark/>
          </w:tcPr>
          <w:p w14:paraId="4256B278" w14:textId="77777777" w:rsidR="006B2701" w:rsidRPr="0003125A" w:rsidRDefault="006B2701" w:rsidP="006B2701">
            <w:pPr>
              <w:spacing w:after="0" w:line="240" w:lineRule="auto"/>
              <w:jc w:val="center"/>
            </w:pPr>
            <w:r w:rsidRPr="0003125A">
              <w:t>4 </w:t>
            </w:r>
          </w:p>
        </w:tc>
        <w:tc>
          <w:tcPr>
            <w:tcW w:w="857" w:type="dxa"/>
            <w:tcBorders>
              <w:top w:val="nil"/>
              <w:left w:val="nil"/>
              <w:bottom w:val="single" w:sz="4" w:space="0" w:color="auto"/>
              <w:right w:val="single" w:sz="4" w:space="0" w:color="auto"/>
            </w:tcBorders>
            <w:shd w:val="clear" w:color="000000" w:fill="FFFFFF"/>
            <w:vAlign w:val="center"/>
            <w:hideMark/>
          </w:tcPr>
          <w:p w14:paraId="13098EF2" w14:textId="77777777" w:rsidR="006B2701" w:rsidRPr="0003125A" w:rsidRDefault="006B2701" w:rsidP="006B2701">
            <w:pPr>
              <w:spacing w:after="0" w:line="240" w:lineRule="auto"/>
              <w:jc w:val="center"/>
            </w:pPr>
            <w:r w:rsidRPr="0003125A">
              <w:t>100% </w:t>
            </w:r>
          </w:p>
        </w:tc>
        <w:tc>
          <w:tcPr>
            <w:tcW w:w="1249" w:type="dxa"/>
            <w:tcBorders>
              <w:top w:val="nil"/>
              <w:left w:val="nil"/>
              <w:bottom w:val="single" w:sz="4" w:space="0" w:color="auto"/>
              <w:right w:val="single" w:sz="4" w:space="0" w:color="auto"/>
            </w:tcBorders>
            <w:shd w:val="clear" w:color="000000" w:fill="FFFFFF"/>
            <w:vAlign w:val="center"/>
            <w:hideMark/>
          </w:tcPr>
          <w:p w14:paraId="70BD9C39" w14:textId="77777777" w:rsidR="006B2701" w:rsidRPr="0003125A" w:rsidRDefault="006B2701" w:rsidP="006B2701">
            <w:pPr>
              <w:spacing w:after="0" w:line="240" w:lineRule="auto"/>
              <w:jc w:val="center"/>
            </w:pPr>
            <w:r w:rsidRPr="0003125A">
              <w:t>4 </w:t>
            </w:r>
          </w:p>
        </w:tc>
        <w:tc>
          <w:tcPr>
            <w:tcW w:w="1345" w:type="dxa"/>
            <w:tcBorders>
              <w:top w:val="nil"/>
              <w:left w:val="nil"/>
              <w:bottom w:val="single" w:sz="4" w:space="0" w:color="auto"/>
              <w:right w:val="single" w:sz="4" w:space="0" w:color="auto"/>
            </w:tcBorders>
            <w:shd w:val="clear" w:color="000000" w:fill="FFFFFF"/>
            <w:vAlign w:val="center"/>
            <w:hideMark/>
          </w:tcPr>
          <w:p w14:paraId="351F2D65" w14:textId="77777777" w:rsidR="006B2701" w:rsidRPr="0003125A" w:rsidRDefault="006B2701" w:rsidP="006B2701">
            <w:pPr>
              <w:spacing w:after="0" w:line="240" w:lineRule="auto"/>
              <w:jc w:val="center"/>
            </w:pPr>
            <w:r w:rsidRPr="0003125A">
              <w:t>4 </w:t>
            </w:r>
          </w:p>
        </w:tc>
        <w:tc>
          <w:tcPr>
            <w:tcW w:w="857" w:type="dxa"/>
            <w:tcBorders>
              <w:top w:val="nil"/>
              <w:left w:val="nil"/>
              <w:bottom w:val="single" w:sz="4" w:space="0" w:color="auto"/>
              <w:right w:val="single" w:sz="4" w:space="0" w:color="auto"/>
            </w:tcBorders>
            <w:shd w:val="clear" w:color="000000" w:fill="FFFFFF"/>
            <w:vAlign w:val="center"/>
            <w:hideMark/>
          </w:tcPr>
          <w:p w14:paraId="081D4ABF" w14:textId="77777777" w:rsidR="006B2701" w:rsidRPr="0003125A" w:rsidRDefault="006B2701" w:rsidP="006B2701">
            <w:pPr>
              <w:spacing w:after="0" w:line="240" w:lineRule="auto"/>
              <w:jc w:val="center"/>
            </w:pPr>
            <w:r w:rsidRPr="0003125A">
              <w:t>100% </w:t>
            </w:r>
          </w:p>
        </w:tc>
      </w:tr>
      <w:tr w:rsidR="00567159" w:rsidRPr="00567159" w14:paraId="41537240" w14:textId="77777777" w:rsidTr="00DB34AD">
        <w:trPr>
          <w:trHeight w:val="300"/>
          <w:jc w:val="center"/>
        </w:trPr>
        <w:tc>
          <w:tcPr>
            <w:tcW w:w="1654" w:type="dxa"/>
            <w:tcBorders>
              <w:top w:val="nil"/>
              <w:left w:val="single" w:sz="4" w:space="0" w:color="auto"/>
              <w:bottom w:val="single" w:sz="4" w:space="0" w:color="auto"/>
              <w:right w:val="single" w:sz="4" w:space="0" w:color="auto"/>
            </w:tcBorders>
            <w:shd w:val="clear" w:color="000000" w:fill="FFFFFF"/>
            <w:vAlign w:val="center"/>
            <w:hideMark/>
          </w:tcPr>
          <w:p w14:paraId="4DDE8C66" w14:textId="77777777" w:rsidR="006B2701" w:rsidRPr="0003125A" w:rsidRDefault="006B2701" w:rsidP="006B2701">
            <w:pPr>
              <w:spacing w:after="0" w:line="240" w:lineRule="auto"/>
            </w:pPr>
            <w:r w:rsidRPr="0003125A">
              <w:t>Procesos Misionales </w:t>
            </w:r>
          </w:p>
        </w:tc>
        <w:tc>
          <w:tcPr>
            <w:tcW w:w="1249" w:type="dxa"/>
            <w:tcBorders>
              <w:top w:val="nil"/>
              <w:left w:val="nil"/>
              <w:bottom w:val="single" w:sz="4" w:space="0" w:color="auto"/>
              <w:right w:val="single" w:sz="4" w:space="0" w:color="auto"/>
            </w:tcBorders>
            <w:shd w:val="clear" w:color="000000" w:fill="FFFFFF"/>
            <w:vAlign w:val="center"/>
            <w:hideMark/>
          </w:tcPr>
          <w:p w14:paraId="6DBD0A0E" w14:textId="77777777" w:rsidR="006B2701" w:rsidRPr="0003125A" w:rsidRDefault="006B2701" w:rsidP="006B2701">
            <w:pPr>
              <w:spacing w:after="0" w:line="240" w:lineRule="auto"/>
              <w:jc w:val="center"/>
            </w:pPr>
            <w:r w:rsidRPr="0003125A">
              <w:t>7 </w:t>
            </w:r>
          </w:p>
        </w:tc>
        <w:tc>
          <w:tcPr>
            <w:tcW w:w="1345" w:type="dxa"/>
            <w:tcBorders>
              <w:top w:val="nil"/>
              <w:left w:val="nil"/>
              <w:bottom w:val="single" w:sz="4" w:space="0" w:color="auto"/>
              <w:right w:val="single" w:sz="4" w:space="0" w:color="auto"/>
            </w:tcBorders>
            <w:shd w:val="clear" w:color="000000" w:fill="FFFFFF"/>
            <w:vAlign w:val="center"/>
            <w:hideMark/>
          </w:tcPr>
          <w:p w14:paraId="0837B599" w14:textId="77777777" w:rsidR="006B2701" w:rsidRPr="0003125A" w:rsidRDefault="006B2701" w:rsidP="006B2701">
            <w:pPr>
              <w:spacing w:after="0" w:line="240" w:lineRule="auto"/>
              <w:jc w:val="center"/>
            </w:pPr>
            <w:r w:rsidRPr="0003125A">
              <w:t>6 </w:t>
            </w:r>
          </w:p>
        </w:tc>
        <w:tc>
          <w:tcPr>
            <w:tcW w:w="857" w:type="dxa"/>
            <w:tcBorders>
              <w:top w:val="nil"/>
              <w:left w:val="nil"/>
              <w:bottom w:val="single" w:sz="4" w:space="0" w:color="auto"/>
              <w:right w:val="single" w:sz="4" w:space="0" w:color="auto"/>
            </w:tcBorders>
            <w:shd w:val="clear" w:color="000000" w:fill="FFFFFF"/>
            <w:vAlign w:val="center"/>
            <w:hideMark/>
          </w:tcPr>
          <w:p w14:paraId="5C3E6175" w14:textId="77777777" w:rsidR="006B2701" w:rsidRPr="0003125A" w:rsidRDefault="006B2701" w:rsidP="006B2701">
            <w:pPr>
              <w:spacing w:after="0" w:line="240" w:lineRule="auto"/>
              <w:jc w:val="center"/>
            </w:pPr>
            <w:r w:rsidRPr="0003125A">
              <w:t>86% </w:t>
            </w:r>
          </w:p>
        </w:tc>
        <w:tc>
          <w:tcPr>
            <w:tcW w:w="1249" w:type="dxa"/>
            <w:tcBorders>
              <w:top w:val="nil"/>
              <w:left w:val="nil"/>
              <w:bottom w:val="single" w:sz="4" w:space="0" w:color="auto"/>
              <w:right w:val="single" w:sz="4" w:space="0" w:color="auto"/>
            </w:tcBorders>
            <w:shd w:val="clear" w:color="000000" w:fill="FFFFFF"/>
            <w:vAlign w:val="center"/>
            <w:hideMark/>
          </w:tcPr>
          <w:p w14:paraId="602DAC27" w14:textId="77777777" w:rsidR="006B2701" w:rsidRPr="0003125A" w:rsidRDefault="006B2701" w:rsidP="006B2701">
            <w:pPr>
              <w:spacing w:after="0" w:line="240" w:lineRule="auto"/>
              <w:jc w:val="center"/>
            </w:pPr>
            <w:r w:rsidRPr="0003125A">
              <w:t>8 </w:t>
            </w:r>
          </w:p>
        </w:tc>
        <w:tc>
          <w:tcPr>
            <w:tcW w:w="2430" w:type="dxa"/>
            <w:tcBorders>
              <w:top w:val="nil"/>
              <w:left w:val="nil"/>
              <w:bottom w:val="single" w:sz="4" w:space="0" w:color="auto"/>
              <w:right w:val="single" w:sz="4" w:space="0" w:color="auto"/>
            </w:tcBorders>
            <w:shd w:val="clear" w:color="000000" w:fill="FFFFFF"/>
            <w:vAlign w:val="center"/>
            <w:hideMark/>
          </w:tcPr>
          <w:p w14:paraId="53324E86" w14:textId="77777777" w:rsidR="006B2701" w:rsidRPr="0003125A" w:rsidRDefault="006B2701" w:rsidP="006B2701">
            <w:pPr>
              <w:spacing w:after="0" w:line="240" w:lineRule="auto"/>
              <w:jc w:val="center"/>
            </w:pPr>
            <w:r w:rsidRPr="0003125A">
              <w:t>5 </w:t>
            </w:r>
          </w:p>
        </w:tc>
        <w:tc>
          <w:tcPr>
            <w:tcW w:w="857" w:type="dxa"/>
            <w:tcBorders>
              <w:top w:val="nil"/>
              <w:left w:val="nil"/>
              <w:bottom w:val="single" w:sz="4" w:space="0" w:color="auto"/>
              <w:right w:val="single" w:sz="4" w:space="0" w:color="auto"/>
            </w:tcBorders>
            <w:shd w:val="clear" w:color="000000" w:fill="FFFFFF"/>
            <w:vAlign w:val="center"/>
            <w:hideMark/>
          </w:tcPr>
          <w:p w14:paraId="4BFB5C45" w14:textId="77777777" w:rsidR="006B2701" w:rsidRPr="0003125A" w:rsidRDefault="006B2701" w:rsidP="006B2701">
            <w:pPr>
              <w:spacing w:after="0" w:line="240" w:lineRule="auto"/>
              <w:jc w:val="center"/>
            </w:pPr>
            <w:r w:rsidRPr="0003125A">
              <w:t>63% </w:t>
            </w:r>
          </w:p>
        </w:tc>
        <w:tc>
          <w:tcPr>
            <w:tcW w:w="1249" w:type="dxa"/>
            <w:tcBorders>
              <w:top w:val="nil"/>
              <w:left w:val="nil"/>
              <w:bottom w:val="single" w:sz="4" w:space="0" w:color="auto"/>
              <w:right w:val="single" w:sz="4" w:space="0" w:color="auto"/>
            </w:tcBorders>
            <w:shd w:val="clear" w:color="000000" w:fill="FFFFFF"/>
            <w:vAlign w:val="center"/>
            <w:hideMark/>
          </w:tcPr>
          <w:p w14:paraId="050FAAFF" w14:textId="77777777" w:rsidR="006B2701" w:rsidRPr="0003125A" w:rsidRDefault="006B2701" w:rsidP="006B2701">
            <w:pPr>
              <w:spacing w:after="0" w:line="240" w:lineRule="auto"/>
              <w:jc w:val="center"/>
            </w:pPr>
            <w:r w:rsidRPr="0003125A">
              <w:t>8 </w:t>
            </w:r>
          </w:p>
        </w:tc>
        <w:tc>
          <w:tcPr>
            <w:tcW w:w="1345" w:type="dxa"/>
            <w:tcBorders>
              <w:top w:val="nil"/>
              <w:left w:val="nil"/>
              <w:bottom w:val="single" w:sz="4" w:space="0" w:color="auto"/>
              <w:right w:val="single" w:sz="4" w:space="0" w:color="auto"/>
            </w:tcBorders>
            <w:shd w:val="clear" w:color="000000" w:fill="FFFFFF"/>
            <w:vAlign w:val="center"/>
            <w:hideMark/>
          </w:tcPr>
          <w:p w14:paraId="451FA9A4" w14:textId="77777777" w:rsidR="006B2701" w:rsidRPr="0003125A" w:rsidRDefault="006B2701" w:rsidP="006B2701">
            <w:pPr>
              <w:spacing w:after="0" w:line="240" w:lineRule="auto"/>
              <w:jc w:val="center"/>
            </w:pPr>
            <w:r w:rsidRPr="0003125A">
              <w:t>2 </w:t>
            </w:r>
          </w:p>
        </w:tc>
        <w:tc>
          <w:tcPr>
            <w:tcW w:w="857" w:type="dxa"/>
            <w:tcBorders>
              <w:top w:val="nil"/>
              <w:left w:val="nil"/>
              <w:bottom w:val="single" w:sz="4" w:space="0" w:color="auto"/>
              <w:right w:val="single" w:sz="4" w:space="0" w:color="auto"/>
            </w:tcBorders>
            <w:shd w:val="clear" w:color="000000" w:fill="FFFFFF"/>
            <w:vAlign w:val="center"/>
            <w:hideMark/>
          </w:tcPr>
          <w:p w14:paraId="6ABBCA79" w14:textId="77777777" w:rsidR="006B2701" w:rsidRPr="0003125A" w:rsidRDefault="006B2701" w:rsidP="006B2701">
            <w:pPr>
              <w:spacing w:after="0" w:line="240" w:lineRule="auto"/>
              <w:jc w:val="center"/>
            </w:pPr>
            <w:r w:rsidRPr="0003125A">
              <w:t>25% </w:t>
            </w:r>
          </w:p>
        </w:tc>
      </w:tr>
      <w:tr w:rsidR="00567159" w:rsidRPr="00567159" w14:paraId="72C0BD72" w14:textId="77777777" w:rsidTr="00DB34AD">
        <w:trPr>
          <w:trHeight w:val="300"/>
          <w:jc w:val="center"/>
        </w:trPr>
        <w:tc>
          <w:tcPr>
            <w:tcW w:w="1654" w:type="dxa"/>
            <w:tcBorders>
              <w:top w:val="nil"/>
              <w:left w:val="single" w:sz="4" w:space="0" w:color="auto"/>
              <w:bottom w:val="single" w:sz="4" w:space="0" w:color="auto"/>
              <w:right w:val="single" w:sz="4" w:space="0" w:color="auto"/>
            </w:tcBorders>
            <w:shd w:val="clear" w:color="000000" w:fill="FFFFFF"/>
            <w:vAlign w:val="center"/>
            <w:hideMark/>
          </w:tcPr>
          <w:p w14:paraId="3952E97A" w14:textId="77777777" w:rsidR="006B2701" w:rsidRPr="0003125A" w:rsidRDefault="006B2701" w:rsidP="006B2701">
            <w:pPr>
              <w:spacing w:after="0" w:line="240" w:lineRule="auto"/>
            </w:pPr>
            <w:r w:rsidRPr="0003125A">
              <w:t>Procesos de Apoyo </w:t>
            </w:r>
          </w:p>
        </w:tc>
        <w:tc>
          <w:tcPr>
            <w:tcW w:w="1249" w:type="dxa"/>
            <w:tcBorders>
              <w:top w:val="nil"/>
              <w:left w:val="nil"/>
              <w:bottom w:val="single" w:sz="4" w:space="0" w:color="auto"/>
              <w:right w:val="single" w:sz="4" w:space="0" w:color="auto"/>
            </w:tcBorders>
            <w:shd w:val="clear" w:color="000000" w:fill="FFFFFF"/>
            <w:vAlign w:val="center"/>
            <w:hideMark/>
          </w:tcPr>
          <w:p w14:paraId="3CD3BA32" w14:textId="77777777" w:rsidR="006B2701" w:rsidRPr="0003125A" w:rsidRDefault="006B2701" w:rsidP="006B2701">
            <w:pPr>
              <w:spacing w:after="0" w:line="240" w:lineRule="auto"/>
              <w:jc w:val="center"/>
            </w:pPr>
            <w:r w:rsidRPr="0003125A">
              <w:t>17 </w:t>
            </w:r>
          </w:p>
        </w:tc>
        <w:tc>
          <w:tcPr>
            <w:tcW w:w="1345" w:type="dxa"/>
            <w:tcBorders>
              <w:top w:val="nil"/>
              <w:left w:val="nil"/>
              <w:bottom w:val="single" w:sz="4" w:space="0" w:color="auto"/>
              <w:right w:val="single" w:sz="4" w:space="0" w:color="auto"/>
            </w:tcBorders>
            <w:shd w:val="clear" w:color="000000" w:fill="FFFFFF"/>
            <w:vAlign w:val="center"/>
            <w:hideMark/>
          </w:tcPr>
          <w:p w14:paraId="219AF7F1" w14:textId="77777777" w:rsidR="006B2701" w:rsidRPr="0003125A" w:rsidRDefault="006B2701" w:rsidP="006B2701">
            <w:pPr>
              <w:spacing w:after="0" w:line="240" w:lineRule="auto"/>
              <w:jc w:val="center"/>
            </w:pPr>
            <w:r w:rsidRPr="0003125A">
              <w:t>17 </w:t>
            </w:r>
          </w:p>
        </w:tc>
        <w:tc>
          <w:tcPr>
            <w:tcW w:w="857" w:type="dxa"/>
            <w:tcBorders>
              <w:top w:val="nil"/>
              <w:left w:val="nil"/>
              <w:bottom w:val="single" w:sz="4" w:space="0" w:color="auto"/>
              <w:right w:val="single" w:sz="4" w:space="0" w:color="auto"/>
            </w:tcBorders>
            <w:shd w:val="clear" w:color="000000" w:fill="FFFFFF"/>
            <w:vAlign w:val="center"/>
            <w:hideMark/>
          </w:tcPr>
          <w:p w14:paraId="5126A1FB" w14:textId="77777777" w:rsidR="006B2701" w:rsidRPr="0003125A" w:rsidRDefault="006B2701" w:rsidP="006B2701">
            <w:pPr>
              <w:spacing w:after="0" w:line="240" w:lineRule="auto"/>
              <w:jc w:val="center"/>
            </w:pPr>
            <w:r w:rsidRPr="0003125A">
              <w:t>100% </w:t>
            </w:r>
          </w:p>
        </w:tc>
        <w:tc>
          <w:tcPr>
            <w:tcW w:w="1249" w:type="dxa"/>
            <w:tcBorders>
              <w:top w:val="nil"/>
              <w:left w:val="nil"/>
              <w:bottom w:val="single" w:sz="4" w:space="0" w:color="auto"/>
              <w:right w:val="single" w:sz="4" w:space="0" w:color="auto"/>
            </w:tcBorders>
            <w:shd w:val="clear" w:color="000000" w:fill="FFFFFF"/>
            <w:vAlign w:val="center"/>
            <w:hideMark/>
          </w:tcPr>
          <w:p w14:paraId="5220F452" w14:textId="77777777" w:rsidR="006B2701" w:rsidRPr="0003125A" w:rsidRDefault="006B2701" w:rsidP="006B2701">
            <w:pPr>
              <w:spacing w:after="0" w:line="240" w:lineRule="auto"/>
              <w:jc w:val="center"/>
            </w:pPr>
            <w:r w:rsidRPr="0003125A">
              <w:t>17 </w:t>
            </w:r>
          </w:p>
        </w:tc>
        <w:tc>
          <w:tcPr>
            <w:tcW w:w="2430" w:type="dxa"/>
            <w:tcBorders>
              <w:top w:val="nil"/>
              <w:left w:val="nil"/>
              <w:bottom w:val="single" w:sz="4" w:space="0" w:color="auto"/>
              <w:right w:val="single" w:sz="4" w:space="0" w:color="auto"/>
            </w:tcBorders>
            <w:shd w:val="clear" w:color="000000" w:fill="FFFFFF"/>
            <w:vAlign w:val="center"/>
            <w:hideMark/>
          </w:tcPr>
          <w:p w14:paraId="5549DB55" w14:textId="77777777" w:rsidR="006B2701" w:rsidRPr="0003125A" w:rsidRDefault="006B2701" w:rsidP="006B2701">
            <w:pPr>
              <w:spacing w:after="0" w:line="240" w:lineRule="auto"/>
              <w:jc w:val="center"/>
            </w:pPr>
            <w:r w:rsidRPr="0003125A">
              <w:t>14 </w:t>
            </w:r>
          </w:p>
        </w:tc>
        <w:tc>
          <w:tcPr>
            <w:tcW w:w="857" w:type="dxa"/>
            <w:tcBorders>
              <w:top w:val="nil"/>
              <w:left w:val="nil"/>
              <w:bottom w:val="single" w:sz="4" w:space="0" w:color="auto"/>
              <w:right w:val="single" w:sz="4" w:space="0" w:color="auto"/>
            </w:tcBorders>
            <w:shd w:val="clear" w:color="000000" w:fill="FFFFFF"/>
            <w:vAlign w:val="center"/>
            <w:hideMark/>
          </w:tcPr>
          <w:p w14:paraId="0D703B27" w14:textId="77777777" w:rsidR="006B2701" w:rsidRPr="0003125A" w:rsidRDefault="006B2701" w:rsidP="006B2701">
            <w:pPr>
              <w:spacing w:after="0" w:line="240" w:lineRule="auto"/>
              <w:jc w:val="center"/>
            </w:pPr>
            <w:r w:rsidRPr="0003125A">
              <w:t>82% </w:t>
            </w:r>
          </w:p>
        </w:tc>
        <w:tc>
          <w:tcPr>
            <w:tcW w:w="1249" w:type="dxa"/>
            <w:tcBorders>
              <w:top w:val="nil"/>
              <w:left w:val="nil"/>
              <w:bottom w:val="single" w:sz="4" w:space="0" w:color="auto"/>
              <w:right w:val="single" w:sz="4" w:space="0" w:color="auto"/>
            </w:tcBorders>
            <w:shd w:val="clear" w:color="000000" w:fill="FFFFFF"/>
            <w:vAlign w:val="center"/>
            <w:hideMark/>
          </w:tcPr>
          <w:p w14:paraId="2599F088" w14:textId="77777777" w:rsidR="006B2701" w:rsidRPr="0003125A" w:rsidRDefault="006B2701" w:rsidP="006B2701">
            <w:pPr>
              <w:spacing w:after="0" w:line="240" w:lineRule="auto"/>
              <w:jc w:val="center"/>
            </w:pPr>
            <w:r w:rsidRPr="0003125A">
              <w:t>17 </w:t>
            </w:r>
          </w:p>
        </w:tc>
        <w:tc>
          <w:tcPr>
            <w:tcW w:w="1345" w:type="dxa"/>
            <w:tcBorders>
              <w:top w:val="nil"/>
              <w:left w:val="nil"/>
              <w:bottom w:val="single" w:sz="4" w:space="0" w:color="auto"/>
              <w:right w:val="single" w:sz="4" w:space="0" w:color="auto"/>
            </w:tcBorders>
            <w:shd w:val="clear" w:color="000000" w:fill="FFFFFF"/>
            <w:vAlign w:val="center"/>
            <w:hideMark/>
          </w:tcPr>
          <w:p w14:paraId="1DAD4F13" w14:textId="77777777" w:rsidR="006B2701" w:rsidRPr="0003125A" w:rsidRDefault="006B2701" w:rsidP="006B2701">
            <w:pPr>
              <w:spacing w:after="0" w:line="240" w:lineRule="auto"/>
              <w:jc w:val="center"/>
            </w:pPr>
            <w:r w:rsidRPr="0003125A">
              <w:t>16 </w:t>
            </w:r>
          </w:p>
        </w:tc>
        <w:tc>
          <w:tcPr>
            <w:tcW w:w="857" w:type="dxa"/>
            <w:tcBorders>
              <w:top w:val="nil"/>
              <w:left w:val="nil"/>
              <w:bottom w:val="single" w:sz="4" w:space="0" w:color="auto"/>
              <w:right w:val="single" w:sz="4" w:space="0" w:color="auto"/>
            </w:tcBorders>
            <w:shd w:val="clear" w:color="000000" w:fill="FFFFFF"/>
            <w:vAlign w:val="center"/>
            <w:hideMark/>
          </w:tcPr>
          <w:p w14:paraId="1CBF5230" w14:textId="77777777" w:rsidR="006B2701" w:rsidRPr="0003125A" w:rsidRDefault="006B2701" w:rsidP="006B2701">
            <w:pPr>
              <w:spacing w:after="0" w:line="240" w:lineRule="auto"/>
              <w:jc w:val="center"/>
            </w:pPr>
            <w:r w:rsidRPr="0003125A">
              <w:t>94% </w:t>
            </w:r>
          </w:p>
        </w:tc>
      </w:tr>
      <w:tr w:rsidR="00567159" w:rsidRPr="00567159" w14:paraId="11FCF8B9" w14:textId="77777777" w:rsidTr="00DB34AD">
        <w:trPr>
          <w:trHeight w:val="300"/>
          <w:jc w:val="center"/>
        </w:trPr>
        <w:tc>
          <w:tcPr>
            <w:tcW w:w="1654" w:type="dxa"/>
            <w:tcBorders>
              <w:top w:val="nil"/>
              <w:left w:val="single" w:sz="4" w:space="0" w:color="auto"/>
              <w:bottom w:val="single" w:sz="4" w:space="0" w:color="auto"/>
              <w:right w:val="single" w:sz="4" w:space="0" w:color="auto"/>
            </w:tcBorders>
            <w:shd w:val="clear" w:color="000000" w:fill="FFFFFF"/>
            <w:vAlign w:val="center"/>
            <w:hideMark/>
          </w:tcPr>
          <w:p w14:paraId="6730BF97" w14:textId="77777777" w:rsidR="006B2701" w:rsidRPr="0003125A" w:rsidRDefault="006B2701" w:rsidP="006B2701">
            <w:pPr>
              <w:spacing w:after="0" w:line="240" w:lineRule="auto"/>
            </w:pPr>
            <w:r w:rsidRPr="0003125A">
              <w:t>Procesos de Evaluación </w:t>
            </w:r>
          </w:p>
        </w:tc>
        <w:tc>
          <w:tcPr>
            <w:tcW w:w="1249" w:type="dxa"/>
            <w:tcBorders>
              <w:top w:val="nil"/>
              <w:left w:val="nil"/>
              <w:bottom w:val="single" w:sz="4" w:space="0" w:color="auto"/>
              <w:right w:val="single" w:sz="4" w:space="0" w:color="auto"/>
            </w:tcBorders>
            <w:shd w:val="clear" w:color="000000" w:fill="FFFFFF"/>
            <w:vAlign w:val="center"/>
            <w:hideMark/>
          </w:tcPr>
          <w:p w14:paraId="5432E363" w14:textId="77777777" w:rsidR="006B2701" w:rsidRPr="0003125A" w:rsidRDefault="006B2701" w:rsidP="006B2701">
            <w:pPr>
              <w:spacing w:after="0" w:line="240" w:lineRule="auto"/>
              <w:jc w:val="center"/>
            </w:pPr>
            <w:r w:rsidRPr="0003125A">
              <w:t>2 </w:t>
            </w:r>
          </w:p>
        </w:tc>
        <w:tc>
          <w:tcPr>
            <w:tcW w:w="1345" w:type="dxa"/>
            <w:tcBorders>
              <w:top w:val="nil"/>
              <w:left w:val="nil"/>
              <w:bottom w:val="single" w:sz="4" w:space="0" w:color="auto"/>
              <w:right w:val="single" w:sz="4" w:space="0" w:color="auto"/>
            </w:tcBorders>
            <w:shd w:val="clear" w:color="000000" w:fill="FFFFFF"/>
            <w:vAlign w:val="center"/>
            <w:hideMark/>
          </w:tcPr>
          <w:p w14:paraId="3F4A3D82" w14:textId="77777777" w:rsidR="006B2701" w:rsidRPr="0003125A" w:rsidRDefault="006B2701" w:rsidP="006B2701">
            <w:pPr>
              <w:spacing w:after="0" w:line="240" w:lineRule="auto"/>
              <w:jc w:val="center"/>
            </w:pPr>
            <w:r w:rsidRPr="0003125A">
              <w:t>2 </w:t>
            </w:r>
          </w:p>
        </w:tc>
        <w:tc>
          <w:tcPr>
            <w:tcW w:w="857" w:type="dxa"/>
            <w:tcBorders>
              <w:top w:val="nil"/>
              <w:left w:val="nil"/>
              <w:bottom w:val="single" w:sz="4" w:space="0" w:color="auto"/>
              <w:right w:val="single" w:sz="4" w:space="0" w:color="auto"/>
            </w:tcBorders>
            <w:shd w:val="clear" w:color="000000" w:fill="FFFFFF"/>
            <w:vAlign w:val="center"/>
            <w:hideMark/>
          </w:tcPr>
          <w:p w14:paraId="1E267753" w14:textId="77777777" w:rsidR="006B2701" w:rsidRPr="0003125A" w:rsidRDefault="006B2701" w:rsidP="006B2701">
            <w:pPr>
              <w:spacing w:after="0" w:line="240" w:lineRule="auto"/>
              <w:jc w:val="center"/>
            </w:pPr>
            <w:r w:rsidRPr="0003125A">
              <w:t>100% </w:t>
            </w:r>
          </w:p>
        </w:tc>
        <w:tc>
          <w:tcPr>
            <w:tcW w:w="1249" w:type="dxa"/>
            <w:tcBorders>
              <w:top w:val="nil"/>
              <w:left w:val="nil"/>
              <w:bottom w:val="single" w:sz="4" w:space="0" w:color="auto"/>
              <w:right w:val="single" w:sz="4" w:space="0" w:color="auto"/>
            </w:tcBorders>
            <w:shd w:val="clear" w:color="000000" w:fill="FFFFFF"/>
            <w:vAlign w:val="center"/>
            <w:hideMark/>
          </w:tcPr>
          <w:p w14:paraId="44BC6F7D" w14:textId="77777777" w:rsidR="006B2701" w:rsidRPr="0003125A" w:rsidRDefault="006B2701" w:rsidP="006B2701">
            <w:pPr>
              <w:spacing w:after="0" w:line="240" w:lineRule="auto"/>
              <w:jc w:val="center"/>
            </w:pPr>
            <w:r w:rsidRPr="0003125A">
              <w:t>2 </w:t>
            </w:r>
          </w:p>
        </w:tc>
        <w:tc>
          <w:tcPr>
            <w:tcW w:w="2430" w:type="dxa"/>
            <w:tcBorders>
              <w:top w:val="nil"/>
              <w:left w:val="nil"/>
              <w:bottom w:val="single" w:sz="4" w:space="0" w:color="auto"/>
              <w:right w:val="single" w:sz="4" w:space="0" w:color="auto"/>
            </w:tcBorders>
            <w:shd w:val="clear" w:color="000000" w:fill="FFFFFF"/>
            <w:vAlign w:val="center"/>
            <w:hideMark/>
          </w:tcPr>
          <w:p w14:paraId="0C0DDB11" w14:textId="77777777" w:rsidR="006B2701" w:rsidRPr="0003125A" w:rsidRDefault="006B2701" w:rsidP="006B2701">
            <w:pPr>
              <w:spacing w:after="0" w:line="240" w:lineRule="auto"/>
              <w:jc w:val="center"/>
            </w:pPr>
            <w:r w:rsidRPr="0003125A">
              <w:t>2 </w:t>
            </w:r>
          </w:p>
        </w:tc>
        <w:tc>
          <w:tcPr>
            <w:tcW w:w="857" w:type="dxa"/>
            <w:tcBorders>
              <w:top w:val="nil"/>
              <w:left w:val="nil"/>
              <w:bottom w:val="single" w:sz="4" w:space="0" w:color="auto"/>
              <w:right w:val="single" w:sz="4" w:space="0" w:color="auto"/>
            </w:tcBorders>
            <w:shd w:val="clear" w:color="000000" w:fill="FFFFFF"/>
            <w:vAlign w:val="center"/>
            <w:hideMark/>
          </w:tcPr>
          <w:p w14:paraId="0A99C7B0" w14:textId="77777777" w:rsidR="006B2701" w:rsidRPr="0003125A" w:rsidRDefault="006B2701" w:rsidP="006B2701">
            <w:pPr>
              <w:spacing w:after="0" w:line="240" w:lineRule="auto"/>
              <w:jc w:val="center"/>
            </w:pPr>
            <w:r w:rsidRPr="0003125A">
              <w:t>100% </w:t>
            </w:r>
          </w:p>
        </w:tc>
        <w:tc>
          <w:tcPr>
            <w:tcW w:w="1249" w:type="dxa"/>
            <w:tcBorders>
              <w:top w:val="nil"/>
              <w:left w:val="nil"/>
              <w:bottom w:val="single" w:sz="4" w:space="0" w:color="auto"/>
              <w:right w:val="single" w:sz="4" w:space="0" w:color="auto"/>
            </w:tcBorders>
            <w:shd w:val="clear" w:color="000000" w:fill="FFFFFF"/>
            <w:vAlign w:val="center"/>
            <w:hideMark/>
          </w:tcPr>
          <w:p w14:paraId="488E5A5E" w14:textId="77777777" w:rsidR="006B2701" w:rsidRPr="0003125A" w:rsidRDefault="006B2701" w:rsidP="006B2701">
            <w:pPr>
              <w:spacing w:after="0" w:line="240" w:lineRule="auto"/>
              <w:jc w:val="center"/>
            </w:pPr>
            <w:r w:rsidRPr="0003125A">
              <w:t>2 </w:t>
            </w:r>
          </w:p>
        </w:tc>
        <w:tc>
          <w:tcPr>
            <w:tcW w:w="1345" w:type="dxa"/>
            <w:tcBorders>
              <w:top w:val="nil"/>
              <w:left w:val="nil"/>
              <w:bottom w:val="single" w:sz="4" w:space="0" w:color="auto"/>
              <w:right w:val="single" w:sz="4" w:space="0" w:color="auto"/>
            </w:tcBorders>
            <w:shd w:val="clear" w:color="000000" w:fill="FFFFFF"/>
            <w:vAlign w:val="center"/>
            <w:hideMark/>
          </w:tcPr>
          <w:p w14:paraId="182DA12A" w14:textId="77777777" w:rsidR="006B2701" w:rsidRPr="0003125A" w:rsidRDefault="006B2701" w:rsidP="006B2701">
            <w:pPr>
              <w:spacing w:after="0" w:line="240" w:lineRule="auto"/>
              <w:jc w:val="center"/>
            </w:pPr>
            <w:r w:rsidRPr="0003125A">
              <w:t>2 </w:t>
            </w:r>
          </w:p>
        </w:tc>
        <w:tc>
          <w:tcPr>
            <w:tcW w:w="857" w:type="dxa"/>
            <w:tcBorders>
              <w:top w:val="nil"/>
              <w:left w:val="nil"/>
              <w:bottom w:val="single" w:sz="4" w:space="0" w:color="auto"/>
              <w:right w:val="single" w:sz="4" w:space="0" w:color="auto"/>
            </w:tcBorders>
            <w:shd w:val="clear" w:color="000000" w:fill="FFFFFF"/>
            <w:vAlign w:val="center"/>
            <w:hideMark/>
          </w:tcPr>
          <w:p w14:paraId="298C9A02" w14:textId="77777777" w:rsidR="006B2701" w:rsidRPr="0003125A" w:rsidRDefault="006B2701" w:rsidP="006B2701">
            <w:pPr>
              <w:spacing w:after="0" w:line="240" w:lineRule="auto"/>
              <w:jc w:val="center"/>
            </w:pPr>
            <w:r w:rsidRPr="0003125A">
              <w:t>100% </w:t>
            </w:r>
          </w:p>
        </w:tc>
      </w:tr>
      <w:tr w:rsidR="00567159" w:rsidRPr="00567159" w14:paraId="358133A6" w14:textId="77777777" w:rsidTr="0003125A">
        <w:trPr>
          <w:trHeight w:val="394"/>
          <w:jc w:val="center"/>
        </w:trPr>
        <w:tc>
          <w:tcPr>
            <w:tcW w:w="1654" w:type="dxa"/>
            <w:tcBorders>
              <w:top w:val="nil"/>
              <w:left w:val="single" w:sz="4" w:space="0" w:color="auto"/>
              <w:bottom w:val="single" w:sz="4" w:space="0" w:color="auto"/>
              <w:right w:val="single" w:sz="4" w:space="0" w:color="auto"/>
            </w:tcBorders>
            <w:shd w:val="clear" w:color="000000" w:fill="153D64"/>
            <w:vAlign w:val="center"/>
            <w:hideMark/>
          </w:tcPr>
          <w:p w14:paraId="30DE9B50" w14:textId="77777777" w:rsidR="006B2701" w:rsidRPr="0003125A" w:rsidRDefault="006B2701" w:rsidP="006B2701">
            <w:pPr>
              <w:spacing w:after="0" w:line="240" w:lineRule="auto"/>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Total/ Promedio</w:t>
            </w:r>
            <w:r w:rsidRPr="0003125A">
              <w:rPr>
                <w:rFonts w:eastAsia="Times New Roman"/>
                <w:color w:val="FFFFFF" w:themeColor="background1"/>
                <w:spacing w:val="0"/>
                <w:lang w:eastAsia="es-DO"/>
              </w:rPr>
              <w:t> </w:t>
            </w:r>
          </w:p>
        </w:tc>
        <w:tc>
          <w:tcPr>
            <w:tcW w:w="1249" w:type="dxa"/>
            <w:tcBorders>
              <w:top w:val="nil"/>
              <w:left w:val="nil"/>
              <w:bottom w:val="single" w:sz="4" w:space="0" w:color="auto"/>
              <w:right w:val="single" w:sz="4" w:space="0" w:color="auto"/>
            </w:tcBorders>
            <w:shd w:val="clear" w:color="000000" w:fill="153D64"/>
            <w:vAlign w:val="center"/>
            <w:hideMark/>
          </w:tcPr>
          <w:p w14:paraId="66F91830" w14:textId="77777777" w:rsidR="006B2701" w:rsidRPr="0003125A" w:rsidRDefault="006B2701" w:rsidP="006B2701">
            <w:pPr>
              <w:spacing w:after="0" w:line="24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30</w:t>
            </w:r>
            <w:r w:rsidRPr="0003125A">
              <w:rPr>
                <w:rFonts w:eastAsia="Times New Roman"/>
                <w:color w:val="FFFFFF" w:themeColor="background1"/>
                <w:spacing w:val="0"/>
                <w:lang w:eastAsia="es-DO"/>
              </w:rPr>
              <w:t> </w:t>
            </w:r>
          </w:p>
        </w:tc>
        <w:tc>
          <w:tcPr>
            <w:tcW w:w="1345" w:type="dxa"/>
            <w:tcBorders>
              <w:top w:val="nil"/>
              <w:left w:val="nil"/>
              <w:bottom w:val="single" w:sz="4" w:space="0" w:color="auto"/>
              <w:right w:val="single" w:sz="4" w:space="0" w:color="auto"/>
            </w:tcBorders>
            <w:shd w:val="clear" w:color="000000" w:fill="153D64"/>
            <w:vAlign w:val="center"/>
            <w:hideMark/>
          </w:tcPr>
          <w:p w14:paraId="7D21D841" w14:textId="77777777" w:rsidR="006B2701" w:rsidRPr="0003125A" w:rsidRDefault="006B2701" w:rsidP="006B2701">
            <w:pPr>
              <w:spacing w:after="0" w:line="24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28</w:t>
            </w:r>
            <w:r w:rsidRPr="0003125A">
              <w:rPr>
                <w:rFonts w:eastAsia="Times New Roman"/>
                <w:color w:val="FFFFFF" w:themeColor="background1"/>
                <w:spacing w:val="0"/>
                <w:lang w:eastAsia="es-DO"/>
              </w:rPr>
              <w:t> </w:t>
            </w:r>
          </w:p>
        </w:tc>
        <w:tc>
          <w:tcPr>
            <w:tcW w:w="857" w:type="dxa"/>
            <w:tcBorders>
              <w:top w:val="nil"/>
              <w:left w:val="nil"/>
              <w:bottom w:val="single" w:sz="4" w:space="0" w:color="auto"/>
              <w:right w:val="single" w:sz="4" w:space="0" w:color="auto"/>
            </w:tcBorders>
            <w:shd w:val="clear" w:color="000000" w:fill="153D64"/>
            <w:vAlign w:val="center"/>
            <w:hideMark/>
          </w:tcPr>
          <w:p w14:paraId="16722842" w14:textId="77777777" w:rsidR="006B2701" w:rsidRPr="0003125A" w:rsidRDefault="006B2701" w:rsidP="006B2701">
            <w:pPr>
              <w:spacing w:after="0" w:line="24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90%</w:t>
            </w:r>
            <w:r w:rsidRPr="0003125A">
              <w:rPr>
                <w:rFonts w:eastAsia="Times New Roman"/>
                <w:color w:val="FFFFFF" w:themeColor="background1"/>
                <w:spacing w:val="0"/>
                <w:lang w:eastAsia="es-DO"/>
              </w:rPr>
              <w:t> </w:t>
            </w:r>
          </w:p>
        </w:tc>
        <w:tc>
          <w:tcPr>
            <w:tcW w:w="1249" w:type="dxa"/>
            <w:tcBorders>
              <w:top w:val="nil"/>
              <w:left w:val="nil"/>
              <w:bottom w:val="single" w:sz="4" w:space="0" w:color="auto"/>
              <w:right w:val="single" w:sz="4" w:space="0" w:color="auto"/>
            </w:tcBorders>
            <w:shd w:val="clear" w:color="000000" w:fill="153D64"/>
            <w:vAlign w:val="center"/>
            <w:hideMark/>
          </w:tcPr>
          <w:p w14:paraId="347F1C28" w14:textId="77777777" w:rsidR="006B2701" w:rsidRPr="0003125A" w:rsidRDefault="006B2701" w:rsidP="006B2701">
            <w:pPr>
              <w:spacing w:after="0" w:line="24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31</w:t>
            </w:r>
            <w:r w:rsidRPr="0003125A">
              <w:rPr>
                <w:rFonts w:eastAsia="Times New Roman"/>
                <w:color w:val="FFFFFF" w:themeColor="background1"/>
                <w:spacing w:val="0"/>
                <w:lang w:eastAsia="es-DO"/>
              </w:rPr>
              <w:t> </w:t>
            </w:r>
          </w:p>
        </w:tc>
        <w:tc>
          <w:tcPr>
            <w:tcW w:w="2430" w:type="dxa"/>
            <w:tcBorders>
              <w:top w:val="nil"/>
              <w:left w:val="nil"/>
              <w:bottom w:val="single" w:sz="4" w:space="0" w:color="auto"/>
              <w:right w:val="single" w:sz="4" w:space="0" w:color="auto"/>
            </w:tcBorders>
            <w:shd w:val="clear" w:color="000000" w:fill="153D64"/>
            <w:vAlign w:val="center"/>
            <w:hideMark/>
          </w:tcPr>
          <w:p w14:paraId="0B67FC82" w14:textId="77777777" w:rsidR="006B2701" w:rsidRPr="0003125A" w:rsidRDefault="006B2701" w:rsidP="006B2701">
            <w:pPr>
              <w:spacing w:after="0" w:line="24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25</w:t>
            </w:r>
            <w:r w:rsidRPr="0003125A">
              <w:rPr>
                <w:rFonts w:eastAsia="Times New Roman"/>
                <w:color w:val="FFFFFF" w:themeColor="background1"/>
                <w:spacing w:val="0"/>
                <w:lang w:eastAsia="es-DO"/>
              </w:rPr>
              <w:t> </w:t>
            </w:r>
          </w:p>
        </w:tc>
        <w:tc>
          <w:tcPr>
            <w:tcW w:w="857" w:type="dxa"/>
            <w:tcBorders>
              <w:top w:val="nil"/>
              <w:left w:val="nil"/>
              <w:bottom w:val="single" w:sz="4" w:space="0" w:color="auto"/>
              <w:right w:val="single" w:sz="4" w:space="0" w:color="auto"/>
            </w:tcBorders>
            <w:shd w:val="clear" w:color="000000" w:fill="153D64"/>
            <w:vAlign w:val="center"/>
            <w:hideMark/>
          </w:tcPr>
          <w:p w14:paraId="2F4EAFC4" w14:textId="77777777" w:rsidR="006B2701" w:rsidRPr="0003125A" w:rsidRDefault="006B2701" w:rsidP="006B2701">
            <w:pPr>
              <w:spacing w:after="0" w:line="24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86%</w:t>
            </w:r>
            <w:r w:rsidRPr="0003125A">
              <w:rPr>
                <w:rFonts w:eastAsia="Times New Roman"/>
                <w:color w:val="FFFFFF" w:themeColor="background1"/>
                <w:spacing w:val="0"/>
                <w:lang w:eastAsia="es-DO"/>
              </w:rPr>
              <w:t> </w:t>
            </w:r>
          </w:p>
        </w:tc>
        <w:tc>
          <w:tcPr>
            <w:tcW w:w="1249" w:type="dxa"/>
            <w:tcBorders>
              <w:top w:val="nil"/>
              <w:left w:val="nil"/>
              <w:bottom w:val="single" w:sz="4" w:space="0" w:color="auto"/>
              <w:right w:val="single" w:sz="4" w:space="0" w:color="auto"/>
            </w:tcBorders>
            <w:shd w:val="clear" w:color="000000" w:fill="153D64"/>
            <w:vAlign w:val="center"/>
            <w:hideMark/>
          </w:tcPr>
          <w:p w14:paraId="78B9AFF1" w14:textId="77777777" w:rsidR="006B2701" w:rsidRPr="0003125A" w:rsidRDefault="006B2701" w:rsidP="006B2701">
            <w:pPr>
              <w:spacing w:after="0" w:line="240" w:lineRule="auto"/>
              <w:jc w:val="center"/>
              <w:rPr>
                <w:rFonts w:eastAsia="Times New Roman"/>
                <w:color w:val="FFFFFF" w:themeColor="background1"/>
                <w:spacing w:val="0"/>
                <w:lang w:eastAsia="es-DO"/>
              </w:rPr>
            </w:pPr>
            <w:r w:rsidRPr="0003125A">
              <w:rPr>
                <w:rFonts w:eastAsia="Times New Roman"/>
                <w:color w:val="FFFFFF" w:themeColor="background1"/>
                <w:spacing w:val="0"/>
                <w:lang w:eastAsia="es-DO"/>
              </w:rPr>
              <w:t>31 </w:t>
            </w:r>
          </w:p>
        </w:tc>
        <w:tc>
          <w:tcPr>
            <w:tcW w:w="1345" w:type="dxa"/>
            <w:tcBorders>
              <w:top w:val="nil"/>
              <w:left w:val="nil"/>
              <w:bottom w:val="single" w:sz="4" w:space="0" w:color="auto"/>
              <w:right w:val="single" w:sz="4" w:space="0" w:color="auto"/>
            </w:tcBorders>
            <w:shd w:val="clear" w:color="000000" w:fill="153D64"/>
            <w:vAlign w:val="center"/>
            <w:hideMark/>
          </w:tcPr>
          <w:p w14:paraId="069FA42B" w14:textId="77777777" w:rsidR="006B2701" w:rsidRPr="0003125A" w:rsidRDefault="006B2701" w:rsidP="006B2701">
            <w:pPr>
              <w:spacing w:after="0" w:line="240" w:lineRule="auto"/>
              <w:jc w:val="center"/>
              <w:rPr>
                <w:rFonts w:eastAsia="Times New Roman"/>
                <w:color w:val="FFFFFF" w:themeColor="background1"/>
                <w:spacing w:val="0"/>
                <w:lang w:eastAsia="es-DO"/>
              </w:rPr>
            </w:pPr>
            <w:r w:rsidRPr="0003125A">
              <w:rPr>
                <w:rFonts w:eastAsia="Times New Roman"/>
                <w:color w:val="FFFFFF" w:themeColor="background1"/>
                <w:spacing w:val="0"/>
                <w:lang w:eastAsia="es-DO"/>
              </w:rPr>
              <w:t>24 </w:t>
            </w:r>
          </w:p>
        </w:tc>
        <w:tc>
          <w:tcPr>
            <w:tcW w:w="857" w:type="dxa"/>
            <w:tcBorders>
              <w:top w:val="nil"/>
              <w:left w:val="nil"/>
              <w:bottom w:val="single" w:sz="4" w:space="0" w:color="auto"/>
              <w:right w:val="single" w:sz="4" w:space="0" w:color="auto"/>
            </w:tcBorders>
            <w:shd w:val="clear" w:color="000000" w:fill="153D64"/>
            <w:vAlign w:val="center"/>
            <w:hideMark/>
          </w:tcPr>
          <w:p w14:paraId="3569C396" w14:textId="77777777" w:rsidR="006B2701" w:rsidRPr="0003125A" w:rsidRDefault="006B2701" w:rsidP="007E49D2">
            <w:pPr>
              <w:keepNext/>
              <w:spacing w:after="0" w:line="24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80%</w:t>
            </w:r>
            <w:r w:rsidRPr="0003125A">
              <w:rPr>
                <w:rFonts w:eastAsia="Times New Roman"/>
                <w:color w:val="FFFFFF" w:themeColor="background1"/>
                <w:spacing w:val="0"/>
                <w:lang w:eastAsia="es-DO"/>
              </w:rPr>
              <w:t> </w:t>
            </w:r>
          </w:p>
        </w:tc>
      </w:tr>
    </w:tbl>
    <w:p w14:paraId="4B49FE39" w14:textId="361FE3C1" w:rsidR="006B2701" w:rsidRPr="00022977" w:rsidRDefault="007E49D2" w:rsidP="007E49D2">
      <w:pPr>
        <w:pStyle w:val="Caption"/>
        <w:rPr>
          <w:color w:val="767171"/>
        </w:rPr>
      </w:pPr>
      <w:r w:rsidRPr="00022977">
        <w:rPr>
          <w:color w:val="767171"/>
        </w:rPr>
        <w:t xml:space="preserve">Tabla </w:t>
      </w:r>
      <w:r w:rsidR="00456B2C">
        <w:rPr>
          <w:color w:val="767171"/>
        </w:rPr>
        <w:fldChar w:fldCharType="begin"/>
      </w:r>
      <w:r w:rsidR="00456B2C">
        <w:rPr>
          <w:color w:val="767171"/>
        </w:rPr>
        <w:instrText xml:space="preserve"> SEQ Tabla \* ARABIC </w:instrText>
      </w:r>
      <w:r w:rsidR="00456B2C">
        <w:rPr>
          <w:color w:val="767171"/>
        </w:rPr>
        <w:fldChar w:fldCharType="separate"/>
      </w:r>
      <w:r w:rsidR="00456B2C">
        <w:rPr>
          <w:noProof/>
          <w:color w:val="767171"/>
        </w:rPr>
        <w:t>27</w:t>
      </w:r>
      <w:r w:rsidR="00456B2C">
        <w:rPr>
          <w:color w:val="767171"/>
        </w:rPr>
        <w:fldChar w:fldCharType="end"/>
      </w:r>
      <w:r w:rsidRPr="00022977">
        <w:rPr>
          <w:color w:val="767171"/>
        </w:rPr>
        <w:t>. Resultado de indicadores del SGI.</w:t>
      </w:r>
    </w:p>
    <w:p w14:paraId="70A75ED5" w14:textId="77777777" w:rsidR="006B2701" w:rsidRPr="00022977" w:rsidRDefault="006B2701" w:rsidP="001756FB">
      <w:pPr>
        <w:spacing w:line="360" w:lineRule="auto"/>
        <w:jc w:val="both"/>
      </w:pPr>
    </w:p>
    <w:p w14:paraId="6E39DB27" w14:textId="77777777" w:rsidR="007E49D2" w:rsidRPr="00022977" w:rsidRDefault="007E49D2" w:rsidP="001756FB">
      <w:pPr>
        <w:spacing w:line="360" w:lineRule="auto"/>
        <w:jc w:val="both"/>
        <w:sectPr w:rsidR="007E49D2" w:rsidRPr="00022977" w:rsidSect="002967F7">
          <w:headerReference w:type="default" r:id="rId32"/>
          <w:pgSz w:w="15840" w:h="12240" w:orient="landscape"/>
          <w:pgMar w:top="2160" w:right="1440" w:bottom="2160" w:left="1440" w:header="720" w:footer="720" w:gutter="0"/>
          <w:cols w:space="720"/>
          <w:docGrid w:linePitch="360"/>
        </w:sectPr>
      </w:pPr>
    </w:p>
    <w:p w14:paraId="514B6870" w14:textId="77777777" w:rsidR="00F55B2C" w:rsidRPr="00F55B2C" w:rsidRDefault="00F55B2C" w:rsidP="00F55B2C">
      <w:pPr>
        <w:spacing w:line="360" w:lineRule="auto"/>
        <w:jc w:val="both"/>
      </w:pPr>
      <w:r w:rsidRPr="00F55B2C">
        <w:lastRenderedPageBreak/>
        <w:t>Durante el año 2025, la institución no incorporó nuevas certificaciones ni realizó procesos de recertificación. Se mantienen vigentes los sistemas de gestión certificados bajo las normas ISO 9001:2015 (Gestión de la Calidad), ISO 22301:2019 (Gestión de la Continuidad del Negocio) y ISO/IEC 27001:2022 (Gestión de la Seguridad de la Información). En este sentido, se continúa garantizando el cumplimiento de los requisitos establecidos en cada norma, así como la mejora continua de los procesos institucionales. </w:t>
      </w:r>
    </w:p>
    <w:p w14:paraId="54F26D26" w14:textId="0A139F19" w:rsidR="00F55B2C" w:rsidRPr="00F55B2C" w:rsidRDefault="00F55B2C" w:rsidP="00F55B2C">
      <w:pPr>
        <w:spacing w:line="360" w:lineRule="auto"/>
        <w:jc w:val="both"/>
      </w:pPr>
      <w:r w:rsidRPr="00F55B2C">
        <w:t xml:space="preserve">La auditoría externa de seguimiento I se </w:t>
      </w:r>
      <w:r w:rsidR="00B94E11" w:rsidRPr="00022977">
        <w:t>desarrolló en el mes de</w:t>
      </w:r>
      <w:r w:rsidRPr="00F55B2C">
        <w:t xml:space="preserve"> noviembre de 2025, con el objetivo de evaluar la conformidad y eficacia de los sistemas de gestión implementados. </w:t>
      </w:r>
    </w:p>
    <w:p w14:paraId="6D897FB3" w14:textId="67D69C9B" w:rsidR="004B443C" w:rsidRPr="00DB34AD" w:rsidRDefault="008F14FE" w:rsidP="0003125A">
      <w:pPr>
        <w:pStyle w:val="Heading2"/>
        <w:spacing w:line="360" w:lineRule="auto"/>
        <w:jc w:val="both"/>
        <w:rPr>
          <w:b/>
          <w:bCs/>
        </w:rPr>
      </w:pPr>
      <w:bookmarkStart w:id="49" w:name="_Toc216793579"/>
      <w:r w:rsidRPr="0003125A">
        <w:rPr>
          <w:b/>
          <w:bCs/>
        </w:rPr>
        <w:t>Desempeño del Área Comunicaciones</w:t>
      </w:r>
      <w:bookmarkEnd w:id="49"/>
    </w:p>
    <w:p w14:paraId="64EF9778" w14:textId="2B1860B1" w:rsidR="001A417B" w:rsidRPr="001A417B" w:rsidRDefault="00DB34AD" w:rsidP="001A417B">
      <w:pPr>
        <w:spacing w:line="360" w:lineRule="auto"/>
        <w:jc w:val="both"/>
      </w:pPr>
      <w:r w:rsidRPr="00DB34AD">
        <w:t xml:space="preserve">En el </w:t>
      </w:r>
      <w:r w:rsidRPr="0003125A">
        <w:t xml:space="preserve">marco de la </w:t>
      </w:r>
      <w:r w:rsidR="001A417B" w:rsidRPr="00DB34AD">
        <w:t>estrategia de fortalecimiento de la imagen institucional interna y externa planificada para el año 202</w:t>
      </w:r>
      <w:r w:rsidRPr="00DB34AD">
        <w:t>5</w:t>
      </w:r>
      <w:r w:rsidR="001A417B" w:rsidRPr="00DB34AD">
        <w:t>, dirigida al principal grupo de interés interno (colaboradores/as)</w:t>
      </w:r>
      <w:r w:rsidRPr="00DB34AD">
        <w:t xml:space="preserve">, se </w:t>
      </w:r>
      <w:r w:rsidR="001A417B" w:rsidRPr="00DB34AD">
        <w:t>realiza</w:t>
      </w:r>
      <w:r w:rsidRPr="00DB34AD">
        <w:t>ron las siguientes</w:t>
      </w:r>
      <w:r w:rsidR="001A417B" w:rsidRPr="00DB34AD">
        <w:t xml:space="preserve"> campañas de comunicación</w:t>
      </w:r>
      <w:r w:rsidR="00365D9A" w:rsidRPr="00DB34AD">
        <w:t>:</w:t>
      </w:r>
    </w:p>
    <w:p w14:paraId="5692C8DC" w14:textId="77777777" w:rsidR="001A417B" w:rsidRPr="001A417B" w:rsidRDefault="001A417B" w:rsidP="001A417B">
      <w:pPr>
        <w:numPr>
          <w:ilvl w:val="0"/>
          <w:numId w:val="85"/>
        </w:numPr>
        <w:spacing w:line="360" w:lineRule="auto"/>
        <w:contextualSpacing/>
        <w:jc w:val="both"/>
        <w:rPr>
          <w:rFonts w:cstheme="minorBidi"/>
          <w:kern w:val="2"/>
          <w14:ligatures w14:val="standardContextual"/>
        </w:rPr>
      </w:pPr>
      <w:r w:rsidRPr="001A417B">
        <w:rPr>
          <w:rFonts w:cstheme="minorBidi"/>
          <w:kern w:val="2"/>
          <w14:ligatures w14:val="standardContextual"/>
        </w:rPr>
        <w:t>Murales físicos actualizados mensualmente</w:t>
      </w:r>
    </w:p>
    <w:p w14:paraId="583079D6" w14:textId="77777777" w:rsidR="001A417B" w:rsidRPr="001A417B" w:rsidRDefault="001A417B" w:rsidP="001A417B">
      <w:pPr>
        <w:numPr>
          <w:ilvl w:val="0"/>
          <w:numId w:val="85"/>
        </w:numPr>
        <w:spacing w:line="360" w:lineRule="auto"/>
        <w:contextualSpacing/>
        <w:jc w:val="both"/>
        <w:rPr>
          <w:rFonts w:cstheme="minorBidi"/>
          <w:kern w:val="2"/>
          <w14:ligatures w14:val="standardContextual"/>
        </w:rPr>
      </w:pPr>
      <w:r w:rsidRPr="001A417B">
        <w:rPr>
          <w:rFonts w:cstheme="minorBidi"/>
          <w:kern w:val="2"/>
          <w14:ligatures w14:val="standardContextual"/>
        </w:rPr>
        <w:t>Murales digitales compartidos trimestralmente</w:t>
      </w:r>
    </w:p>
    <w:p w14:paraId="56BEDF62" w14:textId="77777777" w:rsidR="001A417B" w:rsidRPr="001A417B" w:rsidRDefault="001A417B" w:rsidP="001A417B">
      <w:pPr>
        <w:numPr>
          <w:ilvl w:val="0"/>
          <w:numId w:val="85"/>
        </w:numPr>
        <w:spacing w:line="360" w:lineRule="auto"/>
        <w:contextualSpacing/>
        <w:jc w:val="both"/>
        <w:rPr>
          <w:rFonts w:cstheme="minorBidi"/>
          <w:kern w:val="2"/>
          <w14:ligatures w14:val="standardContextual"/>
        </w:rPr>
      </w:pPr>
      <w:r w:rsidRPr="001A417B">
        <w:rPr>
          <w:rFonts w:cstheme="minorBidi"/>
          <w:kern w:val="2"/>
          <w14:ligatures w14:val="standardContextual"/>
        </w:rPr>
        <w:t>Portal web actualizado en el tiempo establecido</w:t>
      </w:r>
    </w:p>
    <w:p w14:paraId="738C87DE" w14:textId="77777777" w:rsidR="001A417B" w:rsidRPr="001A417B" w:rsidRDefault="001A417B" w:rsidP="001A417B">
      <w:pPr>
        <w:numPr>
          <w:ilvl w:val="0"/>
          <w:numId w:val="85"/>
        </w:numPr>
        <w:spacing w:line="360" w:lineRule="auto"/>
        <w:contextualSpacing/>
        <w:jc w:val="both"/>
        <w:rPr>
          <w:rFonts w:cstheme="minorBidi"/>
          <w:kern w:val="2"/>
          <w14:ligatures w14:val="standardContextual"/>
        </w:rPr>
      </w:pPr>
      <w:r w:rsidRPr="001A417B">
        <w:rPr>
          <w:rFonts w:cstheme="minorBidi"/>
          <w:kern w:val="2"/>
          <w14:ligatures w14:val="standardContextual"/>
        </w:rPr>
        <w:t>Campañas RRSS:</w:t>
      </w:r>
    </w:p>
    <w:p w14:paraId="295B4CD3" w14:textId="77777777" w:rsidR="009679E7" w:rsidRPr="00862A76" w:rsidRDefault="009679E7" w:rsidP="009679E7">
      <w:pPr>
        <w:numPr>
          <w:ilvl w:val="0"/>
          <w:numId w:val="87"/>
        </w:numPr>
        <w:spacing w:line="278" w:lineRule="auto"/>
      </w:pPr>
      <w:r w:rsidRPr="00862A76">
        <w:t>“Datos SIUBEN”</w:t>
      </w:r>
    </w:p>
    <w:p w14:paraId="2E9EF339" w14:textId="77777777" w:rsidR="009679E7" w:rsidRPr="00862A76" w:rsidRDefault="009679E7" w:rsidP="009679E7">
      <w:pPr>
        <w:numPr>
          <w:ilvl w:val="0"/>
          <w:numId w:val="87"/>
        </w:numPr>
        <w:spacing w:line="278" w:lineRule="auto"/>
      </w:pPr>
      <w:r w:rsidRPr="00862A76">
        <w:t>Protección Social Adaptativa (PSA)</w:t>
      </w:r>
    </w:p>
    <w:p w14:paraId="22E5B0DE" w14:textId="77777777" w:rsidR="009679E7" w:rsidRPr="00862A76" w:rsidRDefault="009679E7" w:rsidP="009679E7">
      <w:pPr>
        <w:numPr>
          <w:ilvl w:val="0"/>
          <w:numId w:val="87"/>
        </w:numPr>
        <w:spacing w:line="278" w:lineRule="auto"/>
      </w:pPr>
      <w:r w:rsidRPr="00862A76">
        <w:t>Bono de emergencia</w:t>
      </w:r>
    </w:p>
    <w:p w14:paraId="60BF0259" w14:textId="77777777" w:rsidR="009679E7" w:rsidRPr="00862A76" w:rsidRDefault="009679E7" w:rsidP="009679E7">
      <w:pPr>
        <w:numPr>
          <w:ilvl w:val="0"/>
          <w:numId w:val="87"/>
        </w:numPr>
        <w:spacing w:line="278" w:lineRule="auto"/>
      </w:pPr>
      <w:r w:rsidRPr="00862A76">
        <w:t>FIBE</w:t>
      </w:r>
    </w:p>
    <w:p w14:paraId="1AC9F809" w14:textId="77777777" w:rsidR="009679E7" w:rsidRPr="00862A76" w:rsidRDefault="009679E7" w:rsidP="009679E7">
      <w:pPr>
        <w:numPr>
          <w:ilvl w:val="0"/>
          <w:numId w:val="87"/>
        </w:numPr>
        <w:spacing w:line="278" w:lineRule="auto"/>
      </w:pPr>
      <w:r w:rsidRPr="00862A76">
        <w:t>Semana Santa</w:t>
      </w:r>
    </w:p>
    <w:p w14:paraId="513D33BB" w14:textId="77777777" w:rsidR="009679E7" w:rsidRPr="00862A76" w:rsidRDefault="009679E7" w:rsidP="009679E7">
      <w:pPr>
        <w:numPr>
          <w:ilvl w:val="0"/>
          <w:numId w:val="87"/>
        </w:numPr>
        <w:spacing w:line="278" w:lineRule="auto"/>
        <w:rPr>
          <w:lang w:val="es-419"/>
        </w:rPr>
      </w:pPr>
      <w:r w:rsidRPr="00862A76">
        <w:rPr>
          <w:lang w:val="es-419"/>
        </w:rPr>
        <w:t>Derecho a Saber (con DIGEIG)</w:t>
      </w:r>
    </w:p>
    <w:p w14:paraId="33F66B32" w14:textId="77777777" w:rsidR="009679E7" w:rsidRPr="00862A76" w:rsidRDefault="009679E7" w:rsidP="009679E7">
      <w:pPr>
        <w:numPr>
          <w:ilvl w:val="0"/>
          <w:numId w:val="87"/>
        </w:numPr>
        <w:spacing w:line="278" w:lineRule="auto"/>
        <w:rPr>
          <w:lang w:val="es-419"/>
        </w:rPr>
      </w:pPr>
      <w:r w:rsidRPr="00862A76">
        <w:rPr>
          <w:lang w:val="es-419"/>
        </w:rPr>
        <w:t>Integridad y transparencia (con DIGEIG)</w:t>
      </w:r>
    </w:p>
    <w:p w14:paraId="0F7B23F9" w14:textId="77777777" w:rsidR="009679E7" w:rsidRPr="00862A76" w:rsidRDefault="009679E7" w:rsidP="009679E7">
      <w:pPr>
        <w:numPr>
          <w:ilvl w:val="0"/>
          <w:numId w:val="87"/>
        </w:numPr>
        <w:spacing w:line="278" w:lineRule="auto"/>
      </w:pPr>
      <w:r w:rsidRPr="00862A76">
        <w:t>Web Mapping</w:t>
      </w:r>
    </w:p>
    <w:p w14:paraId="021FD3E3" w14:textId="77777777" w:rsidR="009679E7" w:rsidRDefault="009679E7" w:rsidP="009679E7">
      <w:pPr>
        <w:numPr>
          <w:ilvl w:val="0"/>
          <w:numId w:val="87"/>
        </w:numPr>
        <w:spacing w:line="278" w:lineRule="auto"/>
      </w:pPr>
      <w:r w:rsidRPr="00862A76">
        <w:lastRenderedPageBreak/>
        <w:t>Posicionamiento institucional</w:t>
      </w:r>
    </w:p>
    <w:p w14:paraId="1A10696F" w14:textId="77777777" w:rsidR="009679E7" w:rsidRDefault="009679E7" w:rsidP="009679E7">
      <w:pPr>
        <w:numPr>
          <w:ilvl w:val="0"/>
          <w:numId w:val="87"/>
        </w:numPr>
        <w:spacing w:line="278" w:lineRule="auto"/>
      </w:pPr>
      <w:r>
        <w:t>Campana 21 Aniversario</w:t>
      </w:r>
    </w:p>
    <w:p w14:paraId="02A98320" w14:textId="2A5D28B4" w:rsidR="009679E7" w:rsidRPr="00862A76" w:rsidRDefault="009679E7" w:rsidP="009679E7">
      <w:pPr>
        <w:numPr>
          <w:ilvl w:val="0"/>
          <w:numId w:val="87"/>
        </w:numPr>
        <w:spacing w:line="278" w:lineRule="auto"/>
      </w:pPr>
      <w:r>
        <w:t xml:space="preserve">Levantamientos socioeconómicos. </w:t>
      </w:r>
    </w:p>
    <w:p w14:paraId="55D3685E" w14:textId="5694F1DA" w:rsidR="009679E7" w:rsidRPr="0003125A" w:rsidRDefault="001A417B" w:rsidP="0003125A">
      <w:pPr>
        <w:spacing w:line="360" w:lineRule="auto"/>
        <w:jc w:val="both"/>
        <w:rPr>
          <w:rFonts w:eastAsia="Calibri"/>
          <w:b/>
          <w:bCs/>
          <w:lang w:val="es-419"/>
        </w:rPr>
      </w:pPr>
      <w:r w:rsidRPr="001A417B">
        <w:rPr>
          <w:rFonts w:eastAsia="Calibri"/>
        </w:rPr>
        <w:t xml:space="preserve">Respecto a la ejecución </w:t>
      </w:r>
      <w:r w:rsidR="009679E7" w:rsidRPr="009679E7">
        <w:rPr>
          <w:rFonts w:eastAsia="Calibri"/>
          <w:b/>
          <w:bCs/>
          <w:lang w:val="es-419"/>
        </w:rPr>
        <w:t>Campañas con Enfoque de Género y Comunicación Inclusiva</w:t>
      </w:r>
      <w:r w:rsidRPr="001A417B">
        <w:rPr>
          <w:rFonts w:eastAsia="Calibri"/>
        </w:rPr>
        <w:t>, en el año 202</w:t>
      </w:r>
      <w:r w:rsidR="009679E7">
        <w:rPr>
          <w:rFonts w:eastAsia="Calibri"/>
        </w:rPr>
        <w:t>5</w:t>
      </w:r>
      <w:r w:rsidRPr="001A417B">
        <w:rPr>
          <w:rFonts w:eastAsia="Calibri"/>
        </w:rPr>
        <w:t xml:space="preserve"> se realiz</w:t>
      </w:r>
      <w:r w:rsidR="009679E7">
        <w:rPr>
          <w:rFonts w:eastAsia="Calibri"/>
        </w:rPr>
        <w:t xml:space="preserve">ó una campaña </w:t>
      </w:r>
      <w:r w:rsidR="009679E7" w:rsidRPr="00862A76">
        <w:rPr>
          <w:b/>
          <w:bCs/>
          <w:lang w:val="es-419"/>
        </w:rPr>
        <w:t>#VivirSinViolenciaEsPosible</w:t>
      </w:r>
      <w:r w:rsidR="009679E7">
        <w:rPr>
          <w:b/>
          <w:bCs/>
          <w:lang w:val="es-419"/>
        </w:rPr>
        <w:t xml:space="preserve"> </w:t>
      </w:r>
      <w:r w:rsidR="009679E7" w:rsidRPr="0003125A">
        <w:rPr>
          <w:lang w:val="es-419"/>
        </w:rPr>
        <w:t xml:space="preserve">en alineación con el </w:t>
      </w:r>
      <w:r w:rsidR="009679E7" w:rsidRPr="00862A76">
        <w:rPr>
          <w:lang w:val="es-419"/>
        </w:rPr>
        <w:t>Ministerio de la Mujer</w:t>
      </w:r>
      <w:r w:rsidR="009679E7">
        <w:rPr>
          <w:lang w:val="es-419"/>
        </w:rPr>
        <w:t>. S</w:t>
      </w:r>
      <w:r w:rsidR="009679E7" w:rsidRPr="00862A76">
        <w:rPr>
          <w:lang w:val="es-419"/>
        </w:rPr>
        <w:t>e desarrolló</w:t>
      </w:r>
      <w:r w:rsidR="009679E7">
        <w:rPr>
          <w:lang w:val="es-419"/>
        </w:rPr>
        <w:t xml:space="preserve"> una estrategia de comunicación interna dirigida a colaboradores y externa para todos (as) los ciudadanos (as) que incluyo. </w:t>
      </w:r>
    </w:p>
    <w:p w14:paraId="2A57BE95" w14:textId="77777777" w:rsidR="009679E7" w:rsidRPr="00862A76" w:rsidRDefault="009679E7" w:rsidP="0003125A">
      <w:pPr>
        <w:numPr>
          <w:ilvl w:val="0"/>
          <w:numId w:val="88"/>
        </w:numPr>
        <w:spacing w:line="360" w:lineRule="auto"/>
        <w:jc w:val="both"/>
      </w:pPr>
      <w:r w:rsidRPr="00862A76">
        <w:t>Campaña interna de sensibilización.</w:t>
      </w:r>
    </w:p>
    <w:p w14:paraId="03372B35" w14:textId="77777777" w:rsidR="009679E7" w:rsidRPr="00862A76" w:rsidRDefault="009679E7" w:rsidP="0003125A">
      <w:pPr>
        <w:numPr>
          <w:ilvl w:val="0"/>
          <w:numId w:val="88"/>
        </w:numPr>
        <w:spacing w:line="360" w:lineRule="auto"/>
        <w:jc w:val="both"/>
        <w:rPr>
          <w:lang w:val="es-419"/>
        </w:rPr>
      </w:pPr>
      <w:r w:rsidRPr="00862A76">
        <w:rPr>
          <w:lang w:val="es-419"/>
        </w:rPr>
        <w:t>Dinámica participativa para el involucramiento del personal.</w:t>
      </w:r>
    </w:p>
    <w:p w14:paraId="768131E5" w14:textId="77777777" w:rsidR="009679E7" w:rsidRPr="00862A76" w:rsidRDefault="009679E7" w:rsidP="0003125A">
      <w:pPr>
        <w:numPr>
          <w:ilvl w:val="0"/>
          <w:numId w:val="88"/>
        </w:numPr>
        <w:spacing w:line="360" w:lineRule="auto"/>
        <w:jc w:val="both"/>
        <w:rPr>
          <w:lang w:val="es-419"/>
        </w:rPr>
      </w:pPr>
      <w:r w:rsidRPr="00862A76">
        <w:rPr>
          <w:lang w:val="es-419"/>
        </w:rPr>
        <w:t>Audiovisual institucional protagonizado por colaboradores.</w:t>
      </w:r>
    </w:p>
    <w:p w14:paraId="55640D63" w14:textId="77777777" w:rsidR="009679E7" w:rsidRDefault="009679E7" w:rsidP="0003125A">
      <w:pPr>
        <w:numPr>
          <w:ilvl w:val="0"/>
          <w:numId w:val="88"/>
        </w:numPr>
        <w:spacing w:line="360" w:lineRule="auto"/>
        <w:jc w:val="both"/>
        <w:rPr>
          <w:lang w:val="es-419"/>
        </w:rPr>
      </w:pPr>
      <w:r w:rsidRPr="00862A76">
        <w:rPr>
          <w:lang w:val="es-419"/>
        </w:rPr>
        <w:t>Difusión permanente de mensajes con lenguaje inclusivo y enfoque de igualdad.</w:t>
      </w:r>
    </w:p>
    <w:p w14:paraId="7A626ECB" w14:textId="217E332E" w:rsidR="009679E7" w:rsidRPr="00862A76" w:rsidRDefault="009679E7" w:rsidP="0003125A">
      <w:pPr>
        <w:numPr>
          <w:ilvl w:val="0"/>
          <w:numId w:val="88"/>
        </w:numPr>
        <w:spacing w:line="360" w:lineRule="auto"/>
        <w:jc w:val="both"/>
        <w:rPr>
          <w:lang w:val="es-419"/>
        </w:rPr>
      </w:pPr>
      <w:r>
        <w:rPr>
          <w:lang w:val="es-419"/>
        </w:rPr>
        <w:t xml:space="preserve">Artes gráficos educativos </w:t>
      </w:r>
    </w:p>
    <w:p w14:paraId="71FE7A6D" w14:textId="77777777" w:rsidR="00264F08" w:rsidRPr="0003125A" w:rsidRDefault="001A417B" w:rsidP="00264F08">
      <w:pPr>
        <w:spacing w:line="360" w:lineRule="auto"/>
        <w:jc w:val="both"/>
        <w:rPr>
          <w:rFonts w:eastAsia="Calibri"/>
          <w:b/>
          <w:bCs/>
        </w:rPr>
      </w:pPr>
      <w:r w:rsidRPr="001A417B">
        <w:rPr>
          <w:rFonts w:eastAsia="Calibri"/>
        </w:rPr>
        <w:t xml:space="preserve">Implementación de campañas de comunicación digitales que fueron gestionadas mediante las Redes Sociales que posee el SIUBEN. El contenido creado y compartido estuvo relacionado a brindar información sobre el proceso de evaluación del hogar y beneficios posteriores al estar registrado un hogar en el SIUBEN, este tipo de contenido es el más </w:t>
      </w:r>
      <w:r w:rsidRPr="00264F08">
        <w:rPr>
          <w:rFonts w:eastAsia="Calibri"/>
        </w:rPr>
        <w:t>relevante para la audiencia y el que genera mayor volumen de interacciones. Durante el periodo</w:t>
      </w:r>
      <w:r w:rsidR="00365D9A" w:rsidRPr="0003125A">
        <w:rPr>
          <w:rFonts w:eastAsia="Calibri"/>
        </w:rPr>
        <w:t>,</w:t>
      </w:r>
      <w:r w:rsidRPr="00264F08">
        <w:rPr>
          <w:rFonts w:eastAsia="Calibri"/>
        </w:rPr>
        <w:t xml:space="preserve"> </w:t>
      </w:r>
      <w:r w:rsidR="00365D9A" w:rsidRPr="0003125A">
        <w:rPr>
          <w:rFonts w:eastAsia="Calibri"/>
        </w:rPr>
        <w:t>las</w:t>
      </w:r>
      <w:r w:rsidRPr="00264F08">
        <w:rPr>
          <w:rFonts w:eastAsia="Calibri"/>
        </w:rPr>
        <w:t xml:space="preserve"> campañas con enfoque educativo e informativo que </w:t>
      </w:r>
      <w:r w:rsidR="00365D9A" w:rsidRPr="0003125A">
        <w:rPr>
          <w:rFonts w:eastAsia="Calibri"/>
        </w:rPr>
        <w:t xml:space="preserve">se ejecutaron resultaron en un </w:t>
      </w:r>
      <w:r w:rsidRPr="00264F08">
        <w:rPr>
          <w:rFonts w:eastAsia="Calibri"/>
        </w:rPr>
        <w:t xml:space="preserve">crecimiento de </w:t>
      </w:r>
      <w:r w:rsidR="00365D9A" w:rsidRPr="0003125A">
        <w:rPr>
          <w:rFonts w:eastAsia="Calibri"/>
        </w:rPr>
        <w:t>11,420</w:t>
      </w:r>
      <w:r w:rsidRPr="00264F08">
        <w:rPr>
          <w:rFonts w:eastAsia="Calibri"/>
        </w:rPr>
        <w:t xml:space="preserve"> seguidores </w:t>
      </w:r>
      <w:r w:rsidR="00365D9A" w:rsidRPr="0003125A">
        <w:rPr>
          <w:rFonts w:eastAsia="Calibri"/>
        </w:rPr>
        <w:t xml:space="preserve">entre todas las redes de la institución. </w:t>
      </w:r>
      <w:r w:rsidR="00264F08" w:rsidRPr="0003125A">
        <w:rPr>
          <w:rFonts w:eastAsia="Calibri"/>
          <w:bCs/>
          <w:lang w:val="es-ES_tradnl"/>
        </w:rPr>
        <w:t xml:space="preserve">Se percibe como plataforma de mayor movimiento, Instagram, la cual reúne nuestra mayor comunidad, con un aumento de 11,119 seguidores este año, representando un crecimiento de casi 24%. En el caso de Facebook y X, el incremento de seguidores es </w:t>
      </w:r>
      <w:r w:rsidR="00264F08" w:rsidRPr="0003125A">
        <w:rPr>
          <w:rFonts w:eastAsia="Calibri"/>
          <w:bCs/>
          <w:lang w:val="es-ES_tradnl"/>
        </w:rPr>
        <w:lastRenderedPageBreak/>
        <w:t>mínimo conforme es el comportamiento de estas plataformas en los últimos años</w:t>
      </w:r>
      <w:r w:rsidR="00264F08" w:rsidRPr="0003125A">
        <w:rPr>
          <w:rFonts w:eastAsia="Calibri"/>
          <w:b/>
          <w:bCs/>
          <w:lang w:val="es-ES_tradnl"/>
        </w:rPr>
        <w:t>.</w:t>
      </w:r>
    </w:p>
    <w:tbl>
      <w:tblPr>
        <w:tblW w:w="7508" w:type="dxa"/>
        <w:jc w:val="center"/>
        <w:tblCellMar>
          <w:left w:w="70" w:type="dxa"/>
          <w:right w:w="70" w:type="dxa"/>
        </w:tblCellMar>
        <w:tblLook w:val="04A0" w:firstRow="1" w:lastRow="0" w:firstColumn="1" w:lastColumn="0" w:noHBand="0" w:noVBand="1"/>
      </w:tblPr>
      <w:tblGrid>
        <w:gridCol w:w="1440"/>
        <w:gridCol w:w="3375"/>
        <w:gridCol w:w="2693"/>
      </w:tblGrid>
      <w:tr w:rsidR="001A417B" w:rsidRPr="001A417B" w14:paraId="2E51961B" w14:textId="77777777" w:rsidTr="00F44593">
        <w:trPr>
          <w:trHeight w:val="642"/>
          <w:jc w:val="center"/>
        </w:trPr>
        <w:tc>
          <w:tcPr>
            <w:tcW w:w="144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026DAADA" w14:textId="77777777" w:rsidR="001A417B" w:rsidRPr="001A417B" w:rsidRDefault="001A417B" w:rsidP="001A417B">
            <w:pPr>
              <w:spacing w:after="0" w:line="360" w:lineRule="auto"/>
              <w:jc w:val="center"/>
              <w:rPr>
                <w:rFonts w:eastAsia="Times New Roman"/>
                <w:b/>
                <w:bCs/>
                <w:color w:val="FFFFFF"/>
                <w:spacing w:val="0"/>
                <w:lang w:eastAsia="es-DO"/>
              </w:rPr>
            </w:pPr>
            <w:r w:rsidRPr="001A417B">
              <w:rPr>
                <w:rFonts w:eastAsia="Times New Roman"/>
                <w:b/>
                <w:bCs/>
                <w:color w:val="FFFFFF"/>
                <w:spacing w:val="16"/>
                <w:lang w:eastAsia="es-DO"/>
              </w:rPr>
              <w:t>Cuenta</w:t>
            </w:r>
          </w:p>
        </w:tc>
        <w:tc>
          <w:tcPr>
            <w:tcW w:w="3375" w:type="dxa"/>
            <w:tcBorders>
              <w:top w:val="single" w:sz="4" w:space="0" w:color="auto"/>
              <w:left w:val="nil"/>
              <w:bottom w:val="single" w:sz="4" w:space="0" w:color="auto"/>
              <w:right w:val="single" w:sz="4" w:space="0" w:color="auto"/>
            </w:tcBorders>
            <w:shd w:val="clear" w:color="000000" w:fill="1F3864"/>
            <w:vAlign w:val="center"/>
            <w:hideMark/>
          </w:tcPr>
          <w:p w14:paraId="444010C9" w14:textId="5245B903" w:rsidR="001A417B" w:rsidRPr="001A417B" w:rsidRDefault="001A417B" w:rsidP="001A417B">
            <w:pPr>
              <w:spacing w:after="0" w:line="360" w:lineRule="auto"/>
              <w:jc w:val="center"/>
              <w:rPr>
                <w:rFonts w:eastAsia="Times New Roman"/>
                <w:b/>
                <w:bCs/>
                <w:color w:val="FFFFFF"/>
                <w:spacing w:val="0"/>
                <w:lang w:eastAsia="es-DO"/>
              </w:rPr>
            </w:pPr>
            <w:r w:rsidRPr="001A417B">
              <w:rPr>
                <w:rFonts w:eastAsia="Times New Roman"/>
                <w:b/>
                <w:bCs/>
                <w:color w:val="FFFFFF"/>
                <w:spacing w:val="16"/>
                <w:lang w:eastAsia="es-DO"/>
              </w:rPr>
              <w:t>Cantidad de seguidores a noviembre 202</w:t>
            </w:r>
            <w:r w:rsidR="00264F08">
              <w:rPr>
                <w:rFonts w:eastAsia="Times New Roman"/>
                <w:b/>
                <w:bCs/>
                <w:color w:val="FFFFFF"/>
                <w:spacing w:val="16"/>
                <w:lang w:eastAsia="es-DO"/>
              </w:rPr>
              <w:t>5</w:t>
            </w:r>
          </w:p>
        </w:tc>
        <w:tc>
          <w:tcPr>
            <w:tcW w:w="2693" w:type="dxa"/>
            <w:tcBorders>
              <w:top w:val="single" w:sz="4" w:space="0" w:color="auto"/>
              <w:left w:val="nil"/>
              <w:bottom w:val="single" w:sz="4" w:space="0" w:color="auto"/>
              <w:right w:val="single" w:sz="4" w:space="0" w:color="auto"/>
            </w:tcBorders>
            <w:shd w:val="clear" w:color="000000" w:fill="1F3864"/>
            <w:vAlign w:val="center"/>
            <w:hideMark/>
          </w:tcPr>
          <w:p w14:paraId="68D0D393" w14:textId="63B13415" w:rsidR="001A417B" w:rsidRPr="001A417B" w:rsidRDefault="001A417B" w:rsidP="001A417B">
            <w:pPr>
              <w:spacing w:after="0" w:line="360" w:lineRule="auto"/>
              <w:jc w:val="center"/>
              <w:rPr>
                <w:rFonts w:eastAsia="Times New Roman"/>
                <w:b/>
                <w:bCs/>
                <w:color w:val="FFFFFF"/>
                <w:spacing w:val="0"/>
                <w:lang w:eastAsia="es-DO"/>
              </w:rPr>
            </w:pPr>
            <w:r w:rsidRPr="001A417B">
              <w:rPr>
                <w:rFonts w:eastAsia="Times New Roman"/>
                <w:b/>
                <w:bCs/>
                <w:color w:val="FFFFFF"/>
                <w:spacing w:val="17"/>
                <w:lang w:eastAsia="es-DO"/>
              </w:rPr>
              <w:t>Crecimiento de seguidores en el 202</w:t>
            </w:r>
            <w:r w:rsidR="00264F08">
              <w:rPr>
                <w:rFonts w:eastAsia="Times New Roman"/>
                <w:b/>
                <w:bCs/>
                <w:color w:val="FFFFFF"/>
                <w:spacing w:val="17"/>
                <w:lang w:eastAsia="es-DO"/>
              </w:rPr>
              <w:t>5</w:t>
            </w:r>
          </w:p>
        </w:tc>
      </w:tr>
      <w:tr w:rsidR="00264F08" w:rsidRPr="001A417B" w14:paraId="7FB11EA7" w14:textId="77777777" w:rsidTr="0003125A">
        <w:trPr>
          <w:trHeight w:val="315"/>
          <w:jc w:val="center"/>
        </w:trPr>
        <w:tc>
          <w:tcPr>
            <w:tcW w:w="1440" w:type="dxa"/>
            <w:tcBorders>
              <w:top w:val="nil"/>
              <w:left w:val="single" w:sz="4" w:space="0" w:color="auto"/>
              <w:bottom w:val="single" w:sz="4" w:space="0" w:color="auto"/>
              <w:right w:val="single" w:sz="4" w:space="0" w:color="auto"/>
            </w:tcBorders>
            <w:vAlign w:val="center"/>
            <w:hideMark/>
          </w:tcPr>
          <w:p w14:paraId="0AF84C46" w14:textId="77777777" w:rsidR="00264F08" w:rsidRPr="001A417B" w:rsidRDefault="00264F08" w:rsidP="00264F08">
            <w:pPr>
              <w:spacing w:after="0" w:line="360" w:lineRule="auto"/>
              <w:rPr>
                <w:rFonts w:eastAsia="Times New Roman"/>
                <w:spacing w:val="0"/>
                <w:lang w:eastAsia="es-DO"/>
              </w:rPr>
            </w:pPr>
            <w:r w:rsidRPr="001A417B">
              <w:rPr>
                <w:rFonts w:eastAsia="Times New Roman"/>
                <w:spacing w:val="0"/>
                <w:lang w:eastAsia="es-DO"/>
              </w:rPr>
              <w:t>Instagram</w:t>
            </w:r>
          </w:p>
        </w:tc>
        <w:tc>
          <w:tcPr>
            <w:tcW w:w="3375" w:type="dxa"/>
            <w:tcBorders>
              <w:top w:val="nil"/>
              <w:left w:val="nil"/>
              <w:bottom w:val="single" w:sz="4" w:space="0" w:color="auto"/>
              <w:right w:val="single" w:sz="4" w:space="0" w:color="auto"/>
            </w:tcBorders>
            <w:noWrap/>
            <w:hideMark/>
          </w:tcPr>
          <w:p w14:paraId="7292D153" w14:textId="487F7071" w:rsidR="00264F08" w:rsidRPr="001A417B" w:rsidRDefault="00264F08" w:rsidP="00264F08">
            <w:pPr>
              <w:spacing w:after="0" w:line="360" w:lineRule="auto"/>
              <w:jc w:val="center"/>
              <w:rPr>
                <w:rFonts w:eastAsia="Times New Roman"/>
                <w:spacing w:val="0"/>
                <w:lang w:eastAsia="es-DO"/>
              </w:rPr>
            </w:pPr>
            <w:r w:rsidRPr="00C2157A">
              <w:rPr>
                <w:noProof/>
              </w:rPr>
              <w:t>58,219</w:t>
            </w:r>
          </w:p>
        </w:tc>
        <w:tc>
          <w:tcPr>
            <w:tcW w:w="2693" w:type="dxa"/>
            <w:tcBorders>
              <w:top w:val="nil"/>
              <w:left w:val="nil"/>
              <w:bottom w:val="single" w:sz="4" w:space="0" w:color="auto"/>
              <w:right w:val="single" w:sz="4" w:space="0" w:color="auto"/>
            </w:tcBorders>
            <w:vAlign w:val="center"/>
            <w:hideMark/>
          </w:tcPr>
          <w:p w14:paraId="05754A54" w14:textId="60BB03C2" w:rsidR="00264F08" w:rsidRPr="001A417B" w:rsidRDefault="00264F08" w:rsidP="00264F08">
            <w:pPr>
              <w:spacing w:after="0" w:line="360" w:lineRule="auto"/>
              <w:jc w:val="center"/>
              <w:rPr>
                <w:rFonts w:eastAsia="Times New Roman"/>
                <w:spacing w:val="0"/>
                <w:lang w:eastAsia="es-DO"/>
              </w:rPr>
            </w:pPr>
            <w:r>
              <w:rPr>
                <w:rFonts w:eastAsia="Times New Roman"/>
                <w:spacing w:val="0"/>
                <w:lang w:eastAsia="es-DO"/>
              </w:rPr>
              <w:t>23.60</w:t>
            </w:r>
            <w:r w:rsidRPr="001A417B">
              <w:rPr>
                <w:rFonts w:eastAsia="Times New Roman"/>
                <w:spacing w:val="0"/>
                <w:lang w:eastAsia="es-DO"/>
              </w:rPr>
              <w:t>%</w:t>
            </w:r>
          </w:p>
        </w:tc>
      </w:tr>
      <w:tr w:rsidR="00264F08" w:rsidRPr="001A417B" w14:paraId="5B96AB62" w14:textId="77777777" w:rsidTr="0003125A">
        <w:trPr>
          <w:trHeight w:val="315"/>
          <w:jc w:val="center"/>
        </w:trPr>
        <w:tc>
          <w:tcPr>
            <w:tcW w:w="1440" w:type="dxa"/>
            <w:tcBorders>
              <w:top w:val="nil"/>
              <w:left w:val="single" w:sz="4" w:space="0" w:color="auto"/>
              <w:bottom w:val="single" w:sz="4" w:space="0" w:color="auto"/>
              <w:right w:val="single" w:sz="4" w:space="0" w:color="auto"/>
            </w:tcBorders>
            <w:vAlign w:val="center"/>
            <w:hideMark/>
          </w:tcPr>
          <w:p w14:paraId="48F1D7F7" w14:textId="77777777" w:rsidR="00264F08" w:rsidRPr="001A417B" w:rsidRDefault="00264F08" w:rsidP="00264F08">
            <w:pPr>
              <w:spacing w:after="0" w:line="360" w:lineRule="auto"/>
              <w:rPr>
                <w:rFonts w:eastAsia="Times New Roman"/>
                <w:spacing w:val="0"/>
                <w:lang w:eastAsia="es-DO"/>
              </w:rPr>
            </w:pPr>
            <w:r w:rsidRPr="001A417B">
              <w:rPr>
                <w:rFonts w:eastAsia="Times New Roman"/>
                <w:spacing w:val="0"/>
                <w:lang w:eastAsia="es-DO"/>
              </w:rPr>
              <w:t>Facebook</w:t>
            </w:r>
          </w:p>
        </w:tc>
        <w:tc>
          <w:tcPr>
            <w:tcW w:w="3375" w:type="dxa"/>
            <w:tcBorders>
              <w:top w:val="nil"/>
              <w:left w:val="nil"/>
              <w:bottom w:val="single" w:sz="4" w:space="0" w:color="auto"/>
              <w:right w:val="single" w:sz="4" w:space="0" w:color="auto"/>
            </w:tcBorders>
            <w:noWrap/>
            <w:hideMark/>
          </w:tcPr>
          <w:p w14:paraId="00F6FCC5" w14:textId="5ACA28A5" w:rsidR="00264F08" w:rsidRPr="001A417B" w:rsidRDefault="00264F08" w:rsidP="00264F08">
            <w:pPr>
              <w:spacing w:after="0" w:line="360" w:lineRule="auto"/>
              <w:jc w:val="center"/>
              <w:rPr>
                <w:rFonts w:eastAsia="Times New Roman"/>
                <w:spacing w:val="0"/>
                <w:lang w:eastAsia="es-DO"/>
              </w:rPr>
            </w:pPr>
            <w:r w:rsidRPr="00C2157A">
              <w:rPr>
                <w:noProof/>
              </w:rPr>
              <w:t>25,273</w:t>
            </w:r>
          </w:p>
        </w:tc>
        <w:tc>
          <w:tcPr>
            <w:tcW w:w="2693" w:type="dxa"/>
            <w:tcBorders>
              <w:top w:val="nil"/>
              <w:left w:val="nil"/>
              <w:bottom w:val="single" w:sz="4" w:space="0" w:color="auto"/>
              <w:right w:val="single" w:sz="4" w:space="0" w:color="auto"/>
            </w:tcBorders>
            <w:vAlign w:val="center"/>
            <w:hideMark/>
          </w:tcPr>
          <w:p w14:paraId="1E4BC379" w14:textId="22B76099" w:rsidR="00264F08" w:rsidRPr="001A417B" w:rsidRDefault="00264F08" w:rsidP="00264F08">
            <w:pPr>
              <w:spacing w:after="0" w:line="360" w:lineRule="auto"/>
              <w:jc w:val="center"/>
              <w:rPr>
                <w:rFonts w:eastAsia="Times New Roman"/>
                <w:spacing w:val="0"/>
                <w:lang w:eastAsia="es-DO"/>
              </w:rPr>
            </w:pPr>
            <w:r>
              <w:rPr>
                <w:rFonts w:eastAsia="Times New Roman"/>
                <w:spacing w:val="0"/>
                <w:lang w:eastAsia="es-DO"/>
              </w:rPr>
              <w:t>0.01</w:t>
            </w:r>
            <w:r w:rsidRPr="001A417B">
              <w:rPr>
                <w:rFonts w:eastAsia="Times New Roman"/>
                <w:spacing w:val="0"/>
                <w:lang w:eastAsia="es-DO"/>
              </w:rPr>
              <w:t>%</w:t>
            </w:r>
          </w:p>
        </w:tc>
      </w:tr>
      <w:tr w:rsidR="00264F08" w:rsidRPr="001A417B" w14:paraId="596AD955" w14:textId="77777777" w:rsidTr="00F44593">
        <w:trPr>
          <w:trHeight w:val="315"/>
          <w:jc w:val="center"/>
        </w:trPr>
        <w:tc>
          <w:tcPr>
            <w:tcW w:w="1440" w:type="dxa"/>
            <w:tcBorders>
              <w:top w:val="nil"/>
              <w:left w:val="single" w:sz="4" w:space="0" w:color="auto"/>
              <w:bottom w:val="single" w:sz="4" w:space="0" w:color="auto"/>
              <w:right w:val="single" w:sz="4" w:space="0" w:color="auto"/>
            </w:tcBorders>
            <w:vAlign w:val="center"/>
            <w:hideMark/>
          </w:tcPr>
          <w:p w14:paraId="3E39BD4F" w14:textId="77777777" w:rsidR="00264F08" w:rsidRPr="001A417B" w:rsidRDefault="00264F08" w:rsidP="00264F08">
            <w:pPr>
              <w:spacing w:after="0" w:line="360" w:lineRule="auto"/>
              <w:rPr>
                <w:rFonts w:eastAsia="Times New Roman"/>
                <w:spacing w:val="0"/>
                <w:lang w:eastAsia="es-DO"/>
              </w:rPr>
            </w:pPr>
            <w:r w:rsidRPr="001A417B">
              <w:rPr>
                <w:rFonts w:eastAsia="Times New Roman"/>
                <w:spacing w:val="0"/>
                <w:lang w:eastAsia="es-DO"/>
              </w:rPr>
              <w:t>X</w:t>
            </w:r>
          </w:p>
        </w:tc>
        <w:tc>
          <w:tcPr>
            <w:tcW w:w="3375" w:type="dxa"/>
            <w:tcBorders>
              <w:top w:val="nil"/>
              <w:left w:val="nil"/>
              <w:bottom w:val="single" w:sz="4" w:space="0" w:color="auto"/>
              <w:right w:val="single" w:sz="4" w:space="0" w:color="auto"/>
            </w:tcBorders>
            <w:noWrap/>
            <w:vAlign w:val="center"/>
            <w:hideMark/>
          </w:tcPr>
          <w:p w14:paraId="482054AB" w14:textId="4C9893A1" w:rsidR="00264F08" w:rsidRPr="001A417B" w:rsidRDefault="00264F08" w:rsidP="00264F08">
            <w:pPr>
              <w:spacing w:after="0" w:line="360" w:lineRule="auto"/>
              <w:jc w:val="center"/>
              <w:rPr>
                <w:rFonts w:eastAsia="Times New Roman"/>
                <w:spacing w:val="0"/>
                <w:lang w:eastAsia="es-DO"/>
              </w:rPr>
            </w:pPr>
            <w:r w:rsidRPr="00C2157A">
              <w:rPr>
                <w:noProof/>
              </w:rPr>
              <w:t>12,257</w:t>
            </w:r>
          </w:p>
        </w:tc>
        <w:tc>
          <w:tcPr>
            <w:tcW w:w="2693" w:type="dxa"/>
            <w:tcBorders>
              <w:top w:val="nil"/>
              <w:left w:val="nil"/>
              <w:bottom w:val="single" w:sz="4" w:space="0" w:color="auto"/>
              <w:right w:val="single" w:sz="4" w:space="0" w:color="auto"/>
            </w:tcBorders>
            <w:vAlign w:val="center"/>
            <w:hideMark/>
          </w:tcPr>
          <w:p w14:paraId="1B5CFD37" w14:textId="636E445A" w:rsidR="00264F08" w:rsidRPr="001A417B" w:rsidRDefault="00264F08" w:rsidP="00264F08">
            <w:pPr>
              <w:keepNext/>
              <w:spacing w:after="0" w:line="360" w:lineRule="auto"/>
              <w:jc w:val="center"/>
              <w:rPr>
                <w:rFonts w:eastAsia="Times New Roman"/>
                <w:spacing w:val="0"/>
                <w:lang w:eastAsia="es-DO"/>
              </w:rPr>
            </w:pPr>
            <w:r>
              <w:rPr>
                <w:rFonts w:eastAsia="Times New Roman"/>
                <w:spacing w:val="0"/>
                <w:lang w:eastAsia="es-DO"/>
              </w:rPr>
              <w:t>0.34</w:t>
            </w:r>
            <w:r w:rsidRPr="001A417B">
              <w:rPr>
                <w:rFonts w:eastAsia="Times New Roman"/>
                <w:spacing w:val="0"/>
                <w:lang w:eastAsia="es-DO"/>
              </w:rPr>
              <w:t>%</w:t>
            </w:r>
          </w:p>
        </w:tc>
      </w:tr>
    </w:tbl>
    <w:p w14:paraId="21BE513C" w14:textId="61424190" w:rsidR="00264F08" w:rsidRDefault="00264F08" w:rsidP="009261EB">
      <w:pPr>
        <w:tabs>
          <w:tab w:val="num" w:pos="720"/>
        </w:tabs>
        <w:spacing w:line="360" w:lineRule="auto"/>
        <w:jc w:val="both"/>
        <w:rPr>
          <w:i/>
          <w:iCs/>
          <w:sz w:val="18"/>
          <w:szCs w:val="18"/>
        </w:rPr>
      </w:pPr>
      <w:r w:rsidRPr="00413C0E">
        <w:rPr>
          <w:i/>
          <w:iCs/>
          <w:sz w:val="18"/>
          <w:szCs w:val="18"/>
        </w:rPr>
        <w:t>Tabla 28. Crecimiento de seguidores en las redes sociales. Fuente: Departamento de Comunicaciones</w:t>
      </w:r>
      <w:r w:rsidRPr="00413C0E">
        <w:rPr>
          <w:sz w:val="18"/>
          <w:szCs w:val="18"/>
        </w:rPr>
        <w:t>.</w:t>
      </w:r>
    </w:p>
    <w:p w14:paraId="57D1B7E4" w14:textId="648E46B5" w:rsidR="00413C0E" w:rsidRPr="0003125A" w:rsidRDefault="00413C0E" w:rsidP="0003125A">
      <w:pPr>
        <w:spacing w:line="278" w:lineRule="auto"/>
        <w:jc w:val="both"/>
        <w:rPr>
          <w:rFonts w:eastAsia="Calibri"/>
          <w:bCs/>
          <w:lang w:val="es-ES_tradnl"/>
        </w:rPr>
      </w:pPr>
      <w:r w:rsidRPr="0003125A">
        <w:rPr>
          <w:rFonts w:eastAsia="Calibri"/>
          <w:bCs/>
          <w:lang w:val="es-ES_tradnl"/>
        </w:rPr>
        <w:t xml:space="preserve">La presencia institucional se mantuvo con las partes </w:t>
      </w:r>
      <w:r w:rsidRPr="00413C0E">
        <w:rPr>
          <w:rFonts w:eastAsia="Calibri"/>
          <w:bCs/>
          <w:lang w:val="es-ES_tradnl"/>
        </w:rPr>
        <w:t>interesadas a</w:t>
      </w:r>
      <w:r w:rsidRPr="0003125A">
        <w:rPr>
          <w:rFonts w:eastAsia="Calibri"/>
          <w:bCs/>
          <w:lang w:val="es-ES_tradnl"/>
        </w:rPr>
        <w:t xml:space="preserve"> través de los </w:t>
      </w:r>
      <w:r w:rsidRPr="0003125A">
        <w:rPr>
          <w:rFonts w:eastAsia="Calibri"/>
          <w:b/>
          <w:lang w:val="es-ES_tradnl"/>
        </w:rPr>
        <w:t>Boletines SIUBEN Comunica</w:t>
      </w:r>
      <w:r w:rsidRPr="0003125A">
        <w:rPr>
          <w:rFonts w:eastAsia="Calibri"/>
          <w:bCs/>
          <w:lang w:val="es-ES_tradnl"/>
        </w:rPr>
        <w:t xml:space="preserve"> los cuales recogen acciones institucionales, resultados técnicos y el quehacer de nuestras oficinas regionales. Con este instrumento de comunicación buscamos:</w:t>
      </w:r>
    </w:p>
    <w:p w14:paraId="238878ED" w14:textId="4711B0BC" w:rsidR="00413C0E" w:rsidRPr="0003125A" w:rsidRDefault="00413C0E" w:rsidP="0003125A">
      <w:pPr>
        <w:pStyle w:val="ListParagraph"/>
        <w:numPr>
          <w:ilvl w:val="0"/>
          <w:numId w:val="88"/>
        </w:numPr>
        <w:spacing w:before="100" w:beforeAutospacing="1" w:after="100" w:afterAutospacing="1" w:line="360" w:lineRule="auto"/>
        <w:jc w:val="both"/>
        <w:rPr>
          <w:rFonts w:eastAsia="Calibri"/>
          <w:bCs/>
          <w:lang w:val="es-ES_tradnl"/>
        </w:rPr>
      </w:pPr>
      <w:r w:rsidRPr="0003125A">
        <w:rPr>
          <w:rFonts w:eastAsia="Calibri"/>
          <w:bCs/>
          <w:lang w:val="es-ES_tradnl"/>
        </w:rPr>
        <w:t>Mantener informados a colaboradores, aliados y ciudadanos.</w:t>
      </w:r>
    </w:p>
    <w:p w14:paraId="4593E06F" w14:textId="4632FAA3" w:rsidR="00413C0E" w:rsidRPr="0003125A" w:rsidRDefault="00413C0E" w:rsidP="0003125A">
      <w:pPr>
        <w:pStyle w:val="ListParagraph"/>
        <w:numPr>
          <w:ilvl w:val="0"/>
          <w:numId w:val="88"/>
        </w:numPr>
        <w:spacing w:before="100" w:beforeAutospacing="1" w:after="100" w:afterAutospacing="1" w:line="360" w:lineRule="auto"/>
        <w:jc w:val="both"/>
        <w:rPr>
          <w:rFonts w:eastAsia="Calibri"/>
          <w:bCs/>
          <w:lang w:val="es-ES_tradnl"/>
        </w:rPr>
      </w:pPr>
      <w:r w:rsidRPr="0003125A">
        <w:rPr>
          <w:rFonts w:eastAsia="Calibri"/>
          <w:bCs/>
          <w:lang w:val="es-ES_tradnl"/>
        </w:rPr>
        <w:t>Fortalecer la identidad y la imagen institucional.</w:t>
      </w:r>
    </w:p>
    <w:p w14:paraId="5515CEFA" w14:textId="610F7443" w:rsidR="00413C0E" w:rsidRPr="0003125A" w:rsidRDefault="00413C0E" w:rsidP="0003125A">
      <w:pPr>
        <w:pStyle w:val="ListParagraph"/>
        <w:numPr>
          <w:ilvl w:val="0"/>
          <w:numId w:val="88"/>
        </w:numPr>
        <w:spacing w:before="100" w:beforeAutospacing="1" w:after="100" w:afterAutospacing="1" w:line="360" w:lineRule="auto"/>
        <w:jc w:val="both"/>
        <w:rPr>
          <w:rFonts w:eastAsia="Calibri"/>
          <w:bCs/>
          <w:lang w:val="es-ES_tradnl"/>
        </w:rPr>
      </w:pPr>
      <w:r w:rsidRPr="0003125A">
        <w:rPr>
          <w:rFonts w:eastAsia="Calibri"/>
          <w:bCs/>
          <w:lang w:val="es-ES_tradnl"/>
        </w:rPr>
        <w:t>Promover la transparencia y la rendición de cuentas.</w:t>
      </w:r>
    </w:p>
    <w:p w14:paraId="40B21FB1" w14:textId="71685BEB" w:rsidR="00413C0E" w:rsidRPr="0003125A" w:rsidRDefault="00413C0E" w:rsidP="0003125A">
      <w:pPr>
        <w:pStyle w:val="ListParagraph"/>
        <w:numPr>
          <w:ilvl w:val="0"/>
          <w:numId w:val="88"/>
        </w:numPr>
        <w:spacing w:before="100" w:beforeAutospacing="1" w:after="100" w:afterAutospacing="1" w:line="360" w:lineRule="auto"/>
        <w:jc w:val="both"/>
        <w:rPr>
          <w:rFonts w:eastAsia="Calibri"/>
          <w:bCs/>
          <w:lang w:val="es-ES_tradnl"/>
        </w:rPr>
      </w:pPr>
      <w:r w:rsidRPr="0003125A">
        <w:rPr>
          <w:rFonts w:eastAsia="Calibri"/>
          <w:bCs/>
          <w:lang w:val="es-ES_tradnl"/>
        </w:rPr>
        <w:t>Difundir avances, resultados y buenas prácticas.</w:t>
      </w:r>
    </w:p>
    <w:p w14:paraId="0C769F19" w14:textId="4060E17B" w:rsidR="00413C0E" w:rsidRPr="0003125A" w:rsidRDefault="00413C0E" w:rsidP="0003125A">
      <w:pPr>
        <w:pStyle w:val="ListParagraph"/>
        <w:numPr>
          <w:ilvl w:val="0"/>
          <w:numId w:val="88"/>
        </w:numPr>
        <w:spacing w:before="100" w:beforeAutospacing="1" w:after="100" w:afterAutospacing="1" w:line="360" w:lineRule="auto"/>
        <w:jc w:val="both"/>
        <w:rPr>
          <w:rFonts w:eastAsia="Calibri"/>
          <w:bCs/>
          <w:lang w:val="es-ES_tradnl"/>
        </w:rPr>
      </w:pPr>
      <w:r w:rsidRPr="0003125A">
        <w:rPr>
          <w:rFonts w:eastAsia="Calibri"/>
          <w:bCs/>
          <w:lang w:val="es-ES_tradnl"/>
        </w:rPr>
        <w:t>Fomentar el sentido de pertenencia y la comunicación interna.</w:t>
      </w:r>
    </w:p>
    <w:p w14:paraId="3DC234BC" w14:textId="77777777" w:rsidR="00413C0E" w:rsidRPr="0003125A" w:rsidRDefault="00413C0E" w:rsidP="0003125A">
      <w:pPr>
        <w:spacing w:line="278" w:lineRule="auto"/>
        <w:jc w:val="both"/>
        <w:rPr>
          <w:rFonts w:eastAsia="Calibri"/>
          <w:bCs/>
          <w:lang w:val="es-ES_tradnl"/>
        </w:rPr>
      </w:pPr>
      <w:r w:rsidRPr="0003125A">
        <w:rPr>
          <w:rFonts w:eastAsia="Calibri"/>
          <w:bCs/>
          <w:lang w:val="es-ES_tradnl"/>
        </w:rPr>
        <w:t>Durante 2025 se prepararon tres ediciones:</w:t>
      </w:r>
    </w:p>
    <w:p w14:paraId="5E6DE20B" w14:textId="77777777" w:rsidR="00413C0E" w:rsidRPr="0003125A" w:rsidRDefault="00413C0E" w:rsidP="0003125A">
      <w:pPr>
        <w:numPr>
          <w:ilvl w:val="0"/>
          <w:numId w:val="89"/>
        </w:numPr>
        <w:spacing w:line="278" w:lineRule="auto"/>
        <w:jc w:val="both"/>
        <w:rPr>
          <w:rFonts w:eastAsia="Calibri"/>
          <w:bCs/>
          <w:lang w:val="es-ES_tradnl"/>
        </w:rPr>
      </w:pPr>
      <w:r w:rsidRPr="0003125A">
        <w:rPr>
          <w:rFonts w:eastAsia="Calibri"/>
          <w:bCs/>
          <w:lang w:val="es-ES_tradnl"/>
        </w:rPr>
        <w:t>Enero – Abril</w:t>
      </w:r>
    </w:p>
    <w:p w14:paraId="3885A05B" w14:textId="77777777" w:rsidR="00413C0E" w:rsidRPr="0003125A" w:rsidRDefault="00413C0E" w:rsidP="0003125A">
      <w:pPr>
        <w:numPr>
          <w:ilvl w:val="0"/>
          <w:numId w:val="89"/>
        </w:numPr>
        <w:spacing w:line="278" w:lineRule="auto"/>
        <w:jc w:val="both"/>
        <w:rPr>
          <w:rFonts w:eastAsia="Calibri"/>
          <w:bCs/>
          <w:lang w:val="es-ES_tradnl"/>
        </w:rPr>
      </w:pPr>
      <w:r w:rsidRPr="0003125A">
        <w:rPr>
          <w:rFonts w:eastAsia="Calibri"/>
          <w:bCs/>
          <w:lang w:val="es-ES_tradnl"/>
        </w:rPr>
        <w:t>Mayo – Agosto</w:t>
      </w:r>
    </w:p>
    <w:p w14:paraId="79658D29" w14:textId="77777777" w:rsidR="00413C0E" w:rsidRPr="0003125A" w:rsidRDefault="00413C0E" w:rsidP="0003125A">
      <w:pPr>
        <w:numPr>
          <w:ilvl w:val="0"/>
          <w:numId w:val="89"/>
        </w:numPr>
        <w:spacing w:line="278" w:lineRule="auto"/>
        <w:jc w:val="both"/>
        <w:rPr>
          <w:rFonts w:eastAsia="Calibri"/>
          <w:bCs/>
          <w:lang w:val="es-ES_tradnl"/>
        </w:rPr>
      </w:pPr>
      <w:r w:rsidRPr="0003125A">
        <w:rPr>
          <w:rFonts w:eastAsia="Calibri"/>
          <w:bCs/>
          <w:lang w:val="es-ES_tradnl"/>
        </w:rPr>
        <w:t>Septiembre – Diciembre</w:t>
      </w:r>
    </w:p>
    <w:p w14:paraId="01C76CCA" w14:textId="77777777" w:rsidR="00264F08" w:rsidRPr="0003125A" w:rsidRDefault="00264F08" w:rsidP="00413C0E">
      <w:pPr>
        <w:spacing w:after="200" w:line="360" w:lineRule="auto"/>
        <w:jc w:val="both"/>
        <w:rPr>
          <w:rFonts w:eastAsia="Calibri"/>
          <w:bCs/>
          <w:lang w:val="es-ES_tradnl"/>
        </w:rPr>
        <w:sectPr w:rsidR="00264F08" w:rsidRPr="0003125A" w:rsidSect="002967F7">
          <w:headerReference w:type="default" r:id="rId33"/>
          <w:pgSz w:w="12240" w:h="15840"/>
          <w:pgMar w:top="1440" w:right="2160" w:bottom="1440" w:left="2160" w:header="720" w:footer="720" w:gutter="0"/>
          <w:cols w:space="720"/>
          <w:docGrid w:linePitch="360"/>
        </w:sectPr>
      </w:pPr>
    </w:p>
    <w:p w14:paraId="0A54B7AA" w14:textId="1B1621A7" w:rsidR="00DD7615" w:rsidRPr="00022977" w:rsidRDefault="00DD7615" w:rsidP="00DD7615">
      <w:pPr>
        <w:pStyle w:val="Heading1"/>
        <w:rPr>
          <w:color w:val="767171"/>
        </w:rPr>
      </w:pPr>
      <w:bookmarkStart w:id="50" w:name="_Toc216793580"/>
      <w:r w:rsidRPr="00022977">
        <w:rPr>
          <w:color w:val="767171"/>
        </w:rPr>
        <w:lastRenderedPageBreak/>
        <w:t>SERVICIO AL CIUDADANO Y TRANSPARENCIA INSTITUCIONAL</w:t>
      </w:r>
      <w:bookmarkEnd w:id="50"/>
    </w:p>
    <w:p w14:paraId="6F16AFF3" w14:textId="77777777" w:rsidR="00DD7615" w:rsidRPr="00022977" w:rsidRDefault="00DD7615" w:rsidP="00DD7615">
      <w:pPr>
        <w:jc w:val="both"/>
        <w:rPr>
          <w:rFonts w:eastAsia="Calibri"/>
          <w:sz w:val="18"/>
        </w:rPr>
      </w:pPr>
      <w:r w:rsidRPr="00022977">
        <w:rPr>
          <w:rFonts w:eastAsia="Calibri"/>
          <w:noProof/>
          <w:sz w:val="18"/>
          <w:lang w:eastAsia="es-DO"/>
        </w:rPr>
        <mc:AlternateContent>
          <mc:Choice Requires="wps">
            <w:drawing>
              <wp:anchor distT="0" distB="0" distL="114300" distR="114300" simplePos="0" relativeHeight="251662336"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D9551"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2A4A339F" w:rsidR="00DD7615" w:rsidRPr="00022977" w:rsidRDefault="00DD7615" w:rsidP="00DD7615">
      <w:pPr>
        <w:jc w:val="center"/>
        <w:rPr>
          <w:rFonts w:eastAsia="Calibri"/>
          <w:szCs w:val="36"/>
        </w:rPr>
      </w:pPr>
      <w:r w:rsidRPr="00022977">
        <w:rPr>
          <w:rFonts w:eastAsia="Calibri"/>
          <w:szCs w:val="36"/>
        </w:rPr>
        <w:t xml:space="preserve">Memoria </w:t>
      </w:r>
      <w:r w:rsidR="00F05DF4" w:rsidRPr="00022977">
        <w:rPr>
          <w:rFonts w:eastAsia="Calibri"/>
          <w:szCs w:val="36"/>
        </w:rPr>
        <w:t>I</w:t>
      </w:r>
      <w:r w:rsidRPr="00022977">
        <w:rPr>
          <w:rFonts w:eastAsia="Calibri"/>
          <w:szCs w:val="36"/>
        </w:rPr>
        <w:t xml:space="preserve">nstitucional </w:t>
      </w:r>
      <w:r w:rsidR="000025D4" w:rsidRPr="00022977">
        <w:rPr>
          <w:rFonts w:eastAsia="Calibri"/>
          <w:szCs w:val="36"/>
        </w:rPr>
        <w:t>20</w:t>
      </w:r>
      <w:r w:rsidR="00A5647B" w:rsidRPr="00022977">
        <w:rPr>
          <w:rFonts w:eastAsia="Calibri"/>
          <w:szCs w:val="36"/>
        </w:rPr>
        <w:t>25</w:t>
      </w:r>
    </w:p>
    <w:p w14:paraId="454204CA" w14:textId="18F1544F" w:rsidR="00F82DE2" w:rsidRPr="00F82DE2" w:rsidRDefault="00022977" w:rsidP="00F82DE2">
      <w:pPr>
        <w:spacing w:line="360" w:lineRule="auto"/>
        <w:jc w:val="both"/>
        <w:rPr>
          <w:rFonts w:eastAsia="Calibri"/>
        </w:rPr>
      </w:pPr>
      <w:r>
        <w:rPr>
          <w:rFonts w:eastAsia="Calibri"/>
        </w:rPr>
        <w:t>L</w:t>
      </w:r>
      <w:r w:rsidR="00F82DE2" w:rsidRPr="00F82DE2">
        <w:rPr>
          <w:rFonts w:eastAsia="Calibri"/>
        </w:rPr>
        <w:t>a Oficina de Libre Acceso a la Información Pública del Sistema Único de Beneficiarios (OAI-SIUBEN) durante el año 2025, en cumplimiento con la Ley No. 200-04, sus normativas complementarias y los estándares de transparencia, se detallan los resultados obtenidos en la atención de solicitudes de manera presencial y a través del Portal Único de Solicitud de Acceso a la Información Pública (SAIP), así como la gestión de la Línea 3-1-1 y el análisis del impacto de estas acciones en el fortalecimiento de la transparencia institucional. </w:t>
      </w:r>
    </w:p>
    <w:p w14:paraId="7925CEC2" w14:textId="77777777" w:rsidR="00F82DE2" w:rsidRPr="00F82DE2" w:rsidRDefault="00F82DE2" w:rsidP="000D738A">
      <w:pPr>
        <w:spacing w:line="360" w:lineRule="auto"/>
        <w:jc w:val="both"/>
        <w:rPr>
          <w:rFonts w:eastAsia="Calibri"/>
          <w:b/>
          <w:bCs/>
        </w:rPr>
      </w:pPr>
      <w:r w:rsidRPr="00F82DE2">
        <w:rPr>
          <w:rFonts w:eastAsia="Calibri"/>
          <w:b/>
          <w:bCs/>
        </w:rPr>
        <w:t>Levantamiento y Distribución de Solicitudes Atendidas </w:t>
      </w:r>
    </w:p>
    <w:p w14:paraId="3A79D340" w14:textId="1D2179A4" w:rsidR="00F82DE2" w:rsidRPr="00F82DE2" w:rsidRDefault="00F82DE2" w:rsidP="00F82DE2">
      <w:pPr>
        <w:spacing w:line="360" w:lineRule="auto"/>
        <w:jc w:val="both"/>
        <w:rPr>
          <w:rFonts w:eastAsia="Calibri"/>
        </w:rPr>
      </w:pPr>
      <w:r w:rsidRPr="00F82DE2">
        <w:rPr>
          <w:rFonts w:eastAsia="Calibri"/>
        </w:rPr>
        <w:t xml:space="preserve">Durante el período y, hasta la fecha la OAI del SIUBEN gestionó un total de </w:t>
      </w:r>
      <w:r w:rsidR="00567159">
        <w:rPr>
          <w:rFonts w:eastAsia="Calibri"/>
        </w:rPr>
        <w:t>113</w:t>
      </w:r>
      <w:r w:rsidR="00567159" w:rsidRPr="00F82DE2">
        <w:rPr>
          <w:rFonts w:eastAsia="Calibri"/>
        </w:rPr>
        <w:t xml:space="preserve"> </w:t>
      </w:r>
      <w:r w:rsidRPr="00F82DE2">
        <w:rPr>
          <w:rFonts w:eastAsia="Calibri"/>
        </w:rPr>
        <w:t>solicitudes de información pública. La distribución por vía de recepción fue la siguiente: </w:t>
      </w:r>
    </w:p>
    <w:tbl>
      <w:tblPr>
        <w:tblW w:w="7780" w:type="dxa"/>
        <w:tblCellMar>
          <w:left w:w="70" w:type="dxa"/>
          <w:right w:w="70" w:type="dxa"/>
        </w:tblCellMar>
        <w:tblLook w:val="04A0" w:firstRow="1" w:lastRow="0" w:firstColumn="1" w:lastColumn="0" w:noHBand="0" w:noVBand="1"/>
      </w:tblPr>
      <w:tblGrid>
        <w:gridCol w:w="3560"/>
        <w:gridCol w:w="2080"/>
        <w:gridCol w:w="2140"/>
      </w:tblGrid>
      <w:tr w:rsidR="004336CB" w:rsidRPr="004336CB" w14:paraId="0CBAB12C" w14:textId="77777777" w:rsidTr="004336CB">
        <w:trPr>
          <w:trHeight w:val="630"/>
        </w:trPr>
        <w:tc>
          <w:tcPr>
            <w:tcW w:w="356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45579B81" w14:textId="77777777" w:rsidR="004336CB" w:rsidRPr="004336CB" w:rsidRDefault="004336CB" w:rsidP="0003125A">
            <w:pPr>
              <w:spacing w:after="0" w:line="360" w:lineRule="auto"/>
              <w:jc w:val="center"/>
              <w:rPr>
                <w:rFonts w:eastAsia="Times New Roman"/>
                <w:b/>
                <w:bCs/>
                <w:color w:val="FFFFFF"/>
                <w:spacing w:val="0"/>
                <w:lang w:eastAsia="es-DO"/>
              </w:rPr>
            </w:pPr>
            <w:r w:rsidRPr="004336CB">
              <w:rPr>
                <w:rFonts w:eastAsia="Calibri"/>
                <w:b/>
                <w:bCs/>
                <w:color w:val="FFFFFF" w:themeColor="background1"/>
                <w:spacing w:val="0"/>
                <w:lang w:eastAsia="es-DO"/>
              </w:rPr>
              <w:t>Vía de Recepción</w:t>
            </w:r>
          </w:p>
        </w:tc>
        <w:tc>
          <w:tcPr>
            <w:tcW w:w="2080" w:type="dxa"/>
            <w:tcBorders>
              <w:top w:val="single" w:sz="4" w:space="0" w:color="auto"/>
              <w:left w:val="nil"/>
              <w:bottom w:val="single" w:sz="4" w:space="0" w:color="auto"/>
              <w:right w:val="single" w:sz="4" w:space="0" w:color="auto"/>
            </w:tcBorders>
            <w:shd w:val="clear" w:color="000000" w:fill="1F3864"/>
            <w:vAlign w:val="center"/>
            <w:hideMark/>
          </w:tcPr>
          <w:p w14:paraId="4CF57C5A" w14:textId="77777777" w:rsidR="004336CB" w:rsidRPr="004336CB" w:rsidRDefault="004336CB" w:rsidP="0003125A">
            <w:pPr>
              <w:spacing w:after="0" w:line="360" w:lineRule="auto"/>
              <w:jc w:val="center"/>
              <w:rPr>
                <w:rFonts w:eastAsia="Times New Roman"/>
                <w:b/>
                <w:bCs/>
                <w:color w:val="FFFFFF"/>
                <w:spacing w:val="0"/>
                <w:lang w:eastAsia="es-DO"/>
              </w:rPr>
            </w:pPr>
            <w:r w:rsidRPr="004336CB">
              <w:rPr>
                <w:rFonts w:eastAsia="Calibri"/>
                <w:b/>
                <w:bCs/>
                <w:color w:val="FFFFFF" w:themeColor="background1"/>
                <w:spacing w:val="0"/>
                <w:lang w:eastAsia="es-DO"/>
              </w:rPr>
              <w:t>Cantidad de Solicitudes</w:t>
            </w:r>
          </w:p>
        </w:tc>
        <w:tc>
          <w:tcPr>
            <w:tcW w:w="2140" w:type="dxa"/>
            <w:tcBorders>
              <w:top w:val="single" w:sz="4" w:space="0" w:color="auto"/>
              <w:left w:val="nil"/>
              <w:bottom w:val="single" w:sz="4" w:space="0" w:color="auto"/>
              <w:right w:val="single" w:sz="4" w:space="0" w:color="auto"/>
            </w:tcBorders>
            <w:shd w:val="clear" w:color="000000" w:fill="1F3864"/>
            <w:vAlign w:val="center"/>
            <w:hideMark/>
          </w:tcPr>
          <w:p w14:paraId="00B07665" w14:textId="77777777" w:rsidR="004336CB" w:rsidRPr="004336CB" w:rsidRDefault="004336CB" w:rsidP="0003125A">
            <w:pPr>
              <w:spacing w:after="0" w:line="360" w:lineRule="auto"/>
              <w:jc w:val="center"/>
              <w:rPr>
                <w:rFonts w:eastAsia="Times New Roman"/>
                <w:b/>
                <w:bCs/>
                <w:color w:val="FFFFFF"/>
                <w:spacing w:val="0"/>
                <w:lang w:eastAsia="es-DO"/>
              </w:rPr>
            </w:pPr>
            <w:r w:rsidRPr="004336CB">
              <w:rPr>
                <w:rFonts w:eastAsia="Calibri"/>
                <w:b/>
                <w:bCs/>
                <w:color w:val="FFFFFF" w:themeColor="background1"/>
                <w:spacing w:val="0"/>
                <w:lang w:eastAsia="es-DO"/>
              </w:rPr>
              <w:t>Porcentaje (%)</w:t>
            </w:r>
          </w:p>
        </w:tc>
      </w:tr>
      <w:tr w:rsidR="004336CB" w:rsidRPr="004336CB" w14:paraId="5C39DA11" w14:textId="77777777" w:rsidTr="004336CB">
        <w:trPr>
          <w:trHeight w:val="945"/>
        </w:trPr>
        <w:tc>
          <w:tcPr>
            <w:tcW w:w="3560" w:type="dxa"/>
            <w:tcBorders>
              <w:top w:val="nil"/>
              <w:left w:val="single" w:sz="4" w:space="0" w:color="auto"/>
              <w:bottom w:val="single" w:sz="4" w:space="0" w:color="auto"/>
              <w:right w:val="single" w:sz="4" w:space="0" w:color="auto"/>
            </w:tcBorders>
            <w:vAlign w:val="center"/>
            <w:hideMark/>
          </w:tcPr>
          <w:p w14:paraId="712BAC77" w14:textId="77777777" w:rsidR="004336CB" w:rsidRPr="004336CB" w:rsidRDefault="004336CB" w:rsidP="0003125A">
            <w:pPr>
              <w:spacing w:after="0" w:line="360" w:lineRule="auto"/>
              <w:jc w:val="both"/>
              <w:rPr>
                <w:rFonts w:eastAsia="Times New Roman"/>
                <w:spacing w:val="0"/>
                <w:lang w:eastAsia="es-DO"/>
              </w:rPr>
            </w:pPr>
            <w:r w:rsidRPr="00DB34AD">
              <w:rPr>
                <w:rFonts w:eastAsia="Calibri"/>
                <w:spacing w:val="0"/>
                <w:lang w:eastAsia="es-DO"/>
              </w:rPr>
              <w:t>Vía Portal Único de Solicitud de Acceso a la Información Pública (SAIP)</w:t>
            </w:r>
            <w:r w:rsidRPr="004336CB">
              <w:rPr>
                <w:rFonts w:eastAsia="Calibri"/>
                <w:spacing w:val="0"/>
                <w:lang w:eastAsia="es-DO"/>
              </w:rPr>
              <w:t> </w:t>
            </w:r>
          </w:p>
        </w:tc>
        <w:tc>
          <w:tcPr>
            <w:tcW w:w="2080" w:type="dxa"/>
            <w:tcBorders>
              <w:top w:val="nil"/>
              <w:left w:val="nil"/>
              <w:bottom w:val="single" w:sz="4" w:space="0" w:color="auto"/>
              <w:right w:val="single" w:sz="4" w:space="0" w:color="auto"/>
            </w:tcBorders>
            <w:vAlign w:val="center"/>
            <w:hideMark/>
          </w:tcPr>
          <w:p w14:paraId="33844183" w14:textId="28443889" w:rsidR="004336CB" w:rsidRPr="004336CB" w:rsidRDefault="00DB34AD" w:rsidP="0003125A">
            <w:pPr>
              <w:spacing w:after="0" w:line="360" w:lineRule="auto"/>
              <w:jc w:val="center"/>
              <w:rPr>
                <w:rFonts w:eastAsia="Times New Roman"/>
                <w:spacing w:val="0"/>
                <w:lang w:eastAsia="es-DO"/>
              </w:rPr>
            </w:pPr>
            <w:r>
              <w:rPr>
                <w:rFonts w:eastAsia="Calibri"/>
                <w:spacing w:val="0"/>
                <w:lang w:eastAsia="es-DO"/>
              </w:rPr>
              <w:t>29</w:t>
            </w:r>
          </w:p>
        </w:tc>
        <w:tc>
          <w:tcPr>
            <w:tcW w:w="2140" w:type="dxa"/>
            <w:tcBorders>
              <w:top w:val="nil"/>
              <w:left w:val="nil"/>
              <w:bottom w:val="single" w:sz="4" w:space="0" w:color="auto"/>
              <w:right w:val="single" w:sz="4" w:space="0" w:color="auto"/>
            </w:tcBorders>
            <w:vAlign w:val="center"/>
            <w:hideMark/>
          </w:tcPr>
          <w:p w14:paraId="73D20C96" w14:textId="5C399CD6" w:rsidR="004336CB" w:rsidRPr="004336CB" w:rsidRDefault="00DB34AD" w:rsidP="0003125A">
            <w:pPr>
              <w:spacing w:after="0" w:line="360" w:lineRule="auto"/>
              <w:jc w:val="center"/>
              <w:rPr>
                <w:rFonts w:eastAsia="Times New Roman"/>
                <w:spacing w:val="0"/>
                <w:lang w:eastAsia="es-DO"/>
              </w:rPr>
            </w:pPr>
            <w:r>
              <w:rPr>
                <w:rFonts w:eastAsia="Calibri"/>
                <w:spacing w:val="0"/>
                <w:lang w:eastAsia="es-DO"/>
              </w:rPr>
              <w:t>25</w:t>
            </w:r>
            <w:r w:rsidR="004336CB" w:rsidRPr="004336CB">
              <w:rPr>
                <w:rFonts w:eastAsia="Calibri"/>
                <w:spacing w:val="0"/>
                <w:lang w:eastAsia="es-DO"/>
              </w:rPr>
              <w:t>%</w:t>
            </w:r>
          </w:p>
        </w:tc>
      </w:tr>
      <w:tr w:rsidR="004336CB" w:rsidRPr="004336CB" w14:paraId="3A740FB3" w14:textId="77777777" w:rsidTr="004336CB">
        <w:trPr>
          <w:trHeight w:val="315"/>
        </w:trPr>
        <w:tc>
          <w:tcPr>
            <w:tcW w:w="3560" w:type="dxa"/>
            <w:tcBorders>
              <w:top w:val="nil"/>
              <w:left w:val="single" w:sz="4" w:space="0" w:color="auto"/>
              <w:bottom w:val="single" w:sz="4" w:space="0" w:color="auto"/>
              <w:right w:val="single" w:sz="4" w:space="0" w:color="auto"/>
            </w:tcBorders>
            <w:vAlign w:val="center"/>
            <w:hideMark/>
          </w:tcPr>
          <w:p w14:paraId="326F9684" w14:textId="77777777" w:rsidR="004336CB" w:rsidRPr="004336CB" w:rsidRDefault="004336CB" w:rsidP="0003125A">
            <w:pPr>
              <w:spacing w:after="0" w:line="360" w:lineRule="auto"/>
              <w:jc w:val="both"/>
              <w:rPr>
                <w:rFonts w:eastAsia="Times New Roman"/>
                <w:spacing w:val="0"/>
                <w:lang w:eastAsia="es-DO"/>
              </w:rPr>
            </w:pPr>
            <w:r w:rsidRPr="004336CB">
              <w:rPr>
                <w:rFonts w:eastAsia="Calibri"/>
                <w:spacing w:val="0"/>
                <w:lang w:eastAsia="es-DO"/>
              </w:rPr>
              <w:t>Vía Presencial </w:t>
            </w:r>
          </w:p>
        </w:tc>
        <w:tc>
          <w:tcPr>
            <w:tcW w:w="2080" w:type="dxa"/>
            <w:tcBorders>
              <w:top w:val="nil"/>
              <w:left w:val="nil"/>
              <w:bottom w:val="single" w:sz="4" w:space="0" w:color="auto"/>
              <w:right w:val="single" w:sz="4" w:space="0" w:color="auto"/>
            </w:tcBorders>
            <w:vAlign w:val="center"/>
            <w:hideMark/>
          </w:tcPr>
          <w:p w14:paraId="7DEE25B5" w14:textId="77777777" w:rsidR="004336CB" w:rsidRPr="004336CB" w:rsidRDefault="004336CB" w:rsidP="0003125A">
            <w:pPr>
              <w:spacing w:after="0" w:line="360" w:lineRule="auto"/>
              <w:jc w:val="center"/>
              <w:rPr>
                <w:rFonts w:eastAsia="Times New Roman"/>
                <w:spacing w:val="0"/>
                <w:lang w:eastAsia="es-DO"/>
              </w:rPr>
            </w:pPr>
            <w:r w:rsidRPr="004336CB">
              <w:rPr>
                <w:rFonts w:eastAsia="Calibri"/>
                <w:spacing w:val="0"/>
                <w:lang w:eastAsia="es-DO"/>
              </w:rPr>
              <w:t>84</w:t>
            </w:r>
          </w:p>
        </w:tc>
        <w:tc>
          <w:tcPr>
            <w:tcW w:w="2140" w:type="dxa"/>
            <w:tcBorders>
              <w:top w:val="nil"/>
              <w:left w:val="nil"/>
              <w:bottom w:val="single" w:sz="4" w:space="0" w:color="auto"/>
              <w:right w:val="single" w:sz="4" w:space="0" w:color="auto"/>
            </w:tcBorders>
            <w:vAlign w:val="center"/>
            <w:hideMark/>
          </w:tcPr>
          <w:p w14:paraId="34299634" w14:textId="29429902" w:rsidR="004336CB" w:rsidRPr="004336CB" w:rsidRDefault="00DB34AD" w:rsidP="0003125A">
            <w:pPr>
              <w:spacing w:after="0" w:line="360" w:lineRule="auto"/>
              <w:jc w:val="center"/>
              <w:rPr>
                <w:rFonts w:eastAsia="Times New Roman"/>
                <w:spacing w:val="0"/>
                <w:lang w:eastAsia="es-DO"/>
              </w:rPr>
            </w:pPr>
            <w:r>
              <w:rPr>
                <w:rFonts w:eastAsia="Calibri"/>
                <w:spacing w:val="0"/>
                <w:lang w:eastAsia="es-DO"/>
              </w:rPr>
              <w:t>75</w:t>
            </w:r>
            <w:r w:rsidR="004336CB" w:rsidRPr="004336CB">
              <w:rPr>
                <w:rFonts w:eastAsia="Calibri"/>
                <w:spacing w:val="0"/>
                <w:lang w:eastAsia="es-DO"/>
              </w:rPr>
              <w:t>%</w:t>
            </w:r>
          </w:p>
        </w:tc>
      </w:tr>
      <w:tr w:rsidR="004336CB" w:rsidRPr="004336CB" w14:paraId="3C6836A4" w14:textId="77777777" w:rsidTr="004336CB">
        <w:trPr>
          <w:trHeight w:val="315"/>
        </w:trPr>
        <w:tc>
          <w:tcPr>
            <w:tcW w:w="3560" w:type="dxa"/>
            <w:tcBorders>
              <w:top w:val="nil"/>
              <w:left w:val="single" w:sz="4" w:space="0" w:color="auto"/>
              <w:bottom w:val="single" w:sz="4" w:space="0" w:color="auto"/>
              <w:right w:val="single" w:sz="4" w:space="0" w:color="auto"/>
            </w:tcBorders>
            <w:vAlign w:val="center"/>
            <w:hideMark/>
          </w:tcPr>
          <w:p w14:paraId="118B1275" w14:textId="0D3F6FF2" w:rsidR="004336CB" w:rsidRPr="004336CB" w:rsidRDefault="004336CB" w:rsidP="0003125A">
            <w:pPr>
              <w:spacing w:after="0" w:line="360" w:lineRule="auto"/>
              <w:jc w:val="both"/>
              <w:rPr>
                <w:rFonts w:eastAsia="Times New Roman"/>
                <w:spacing w:val="0"/>
                <w:lang w:eastAsia="es-DO"/>
              </w:rPr>
            </w:pPr>
            <w:r w:rsidRPr="004336CB">
              <w:rPr>
                <w:rFonts w:eastAsia="Calibri"/>
                <w:spacing w:val="0"/>
                <w:lang w:eastAsia="es-DO"/>
              </w:rPr>
              <w:t>Total</w:t>
            </w:r>
          </w:p>
        </w:tc>
        <w:tc>
          <w:tcPr>
            <w:tcW w:w="2080" w:type="dxa"/>
            <w:tcBorders>
              <w:top w:val="nil"/>
              <w:left w:val="nil"/>
              <w:bottom w:val="single" w:sz="4" w:space="0" w:color="auto"/>
              <w:right w:val="single" w:sz="4" w:space="0" w:color="auto"/>
            </w:tcBorders>
            <w:vAlign w:val="center"/>
            <w:hideMark/>
          </w:tcPr>
          <w:p w14:paraId="1F4FD079" w14:textId="7AF49E57" w:rsidR="004336CB" w:rsidRPr="004336CB" w:rsidRDefault="00DB34AD" w:rsidP="0003125A">
            <w:pPr>
              <w:spacing w:after="0" w:line="360" w:lineRule="auto"/>
              <w:jc w:val="center"/>
              <w:rPr>
                <w:rFonts w:eastAsia="Times New Roman"/>
                <w:spacing w:val="0"/>
                <w:lang w:eastAsia="es-DO"/>
              </w:rPr>
            </w:pPr>
            <w:r>
              <w:rPr>
                <w:rFonts w:eastAsia="Calibri"/>
                <w:spacing w:val="0"/>
                <w:lang w:eastAsia="es-DO"/>
              </w:rPr>
              <w:t>113</w:t>
            </w:r>
          </w:p>
        </w:tc>
        <w:tc>
          <w:tcPr>
            <w:tcW w:w="2140" w:type="dxa"/>
            <w:tcBorders>
              <w:top w:val="nil"/>
              <w:left w:val="nil"/>
              <w:bottom w:val="single" w:sz="4" w:space="0" w:color="auto"/>
              <w:right w:val="single" w:sz="4" w:space="0" w:color="auto"/>
            </w:tcBorders>
            <w:vAlign w:val="center"/>
            <w:hideMark/>
          </w:tcPr>
          <w:p w14:paraId="53FD6DC0" w14:textId="156B6DCA" w:rsidR="004336CB" w:rsidRPr="004336CB" w:rsidRDefault="00DB34AD" w:rsidP="0003125A">
            <w:pPr>
              <w:spacing w:after="0" w:line="360" w:lineRule="auto"/>
              <w:jc w:val="center"/>
              <w:rPr>
                <w:rFonts w:eastAsia="Times New Roman"/>
                <w:spacing w:val="0"/>
                <w:lang w:eastAsia="es-DO"/>
              </w:rPr>
            </w:pPr>
            <w:r>
              <w:rPr>
                <w:rFonts w:eastAsia="Calibri"/>
                <w:spacing w:val="0"/>
                <w:lang w:eastAsia="es-DO"/>
              </w:rPr>
              <w:t>100</w:t>
            </w:r>
            <w:r w:rsidR="004336CB" w:rsidRPr="004336CB">
              <w:rPr>
                <w:rFonts w:eastAsia="Calibri"/>
                <w:spacing w:val="0"/>
                <w:lang w:eastAsia="es-DO"/>
              </w:rPr>
              <w:t>%</w:t>
            </w:r>
          </w:p>
        </w:tc>
      </w:tr>
    </w:tbl>
    <w:p w14:paraId="14F37204" w14:textId="555F8D5D" w:rsidR="000D738A" w:rsidRPr="000D738A" w:rsidRDefault="000D738A">
      <w:pPr>
        <w:pStyle w:val="Caption"/>
        <w:rPr>
          <w:color w:val="767171"/>
        </w:rPr>
      </w:pPr>
      <w:r w:rsidRPr="000D738A">
        <w:rPr>
          <w:color w:val="767171"/>
        </w:rPr>
        <w:t xml:space="preserve">Tabla </w:t>
      </w:r>
      <w:r w:rsidR="00456B2C">
        <w:rPr>
          <w:color w:val="767171"/>
        </w:rPr>
        <w:fldChar w:fldCharType="begin"/>
      </w:r>
      <w:r w:rsidR="00456B2C">
        <w:rPr>
          <w:color w:val="767171"/>
        </w:rPr>
        <w:instrText xml:space="preserve"> SEQ Tabla \* ARABIC </w:instrText>
      </w:r>
      <w:r w:rsidR="00456B2C">
        <w:rPr>
          <w:color w:val="767171"/>
        </w:rPr>
        <w:fldChar w:fldCharType="separate"/>
      </w:r>
      <w:r w:rsidR="00456B2C">
        <w:rPr>
          <w:noProof/>
          <w:color w:val="767171"/>
        </w:rPr>
        <w:t>28</w:t>
      </w:r>
      <w:r w:rsidR="00456B2C">
        <w:rPr>
          <w:color w:val="767171"/>
        </w:rPr>
        <w:fldChar w:fldCharType="end"/>
      </w:r>
      <w:r w:rsidRPr="000D738A">
        <w:rPr>
          <w:color w:val="767171"/>
        </w:rPr>
        <w:t>. Fuente: Oficia de Libre Acceso a la Información</w:t>
      </w:r>
    </w:p>
    <w:p w14:paraId="61F4D963" w14:textId="4DBEFE5A" w:rsidR="00F82DE2" w:rsidRPr="00F82DE2" w:rsidRDefault="00F82DE2" w:rsidP="00F82DE2">
      <w:pPr>
        <w:spacing w:line="360" w:lineRule="auto"/>
        <w:jc w:val="both"/>
        <w:rPr>
          <w:rFonts w:eastAsia="Calibri"/>
        </w:rPr>
      </w:pPr>
      <w:r w:rsidRPr="00F82DE2">
        <w:rPr>
          <w:rFonts w:eastAsia="Calibri"/>
        </w:rPr>
        <w:t> En cuanto al cumplimiento de los plazos, informamos</w:t>
      </w:r>
      <w:r w:rsidRPr="00F82DE2">
        <w:rPr>
          <w:rFonts w:eastAsia="Calibri"/>
          <w:b/>
          <w:bCs/>
        </w:rPr>
        <w:t> </w:t>
      </w:r>
      <w:r w:rsidRPr="00F82DE2">
        <w:rPr>
          <w:rFonts w:eastAsia="Calibri"/>
        </w:rPr>
        <w:t xml:space="preserve">con satisfacción que el 100% de las </w:t>
      </w:r>
      <w:r w:rsidR="00DB34AD">
        <w:rPr>
          <w:rFonts w:eastAsia="Calibri"/>
        </w:rPr>
        <w:t>113</w:t>
      </w:r>
      <w:r w:rsidR="00DB34AD" w:rsidRPr="00F82DE2">
        <w:rPr>
          <w:rFonts w:eastAsia="Calibri"/>
        </w:rPr>
        <w:t xml:space="preserve"> </w:t>
      </w:r>
      <w:r w:rsidRPr="00F82DE2">
        <w:rPr>
          <w:rFonts w:eastAsia="Calibri"/>
        </w:rPr>
        <w:t xml:space="preserve">solicitudes fueron atendidas y respondidas dentro de los plazos legales establecidos por la Ley No. 200-04, dando cumplimiento a nuestra Carta Compromiso de cara al </w:t>
      </w:r>
      <w:r w:rsidRPr="00F82DE2">
        <w:rPr>
          <w:rFonts w:eastAsia="Calibri"/>
        </w:rPr>
        <w:lastRenderedPageBreak/>
        <w:t>ciudadano, lo que refleja la eficiencia y el compromiso de la OAI, acogiéndose el SIUBEN a los planes de Acción implementados por la Dirección General de Ética e Integridad Gubernamental (DGEIG).  </w:t>
      </w:r>
    </w:p>
    <w:p w14:paraId="094492E5" w14:textId="2B48D68B" w:rsidR="00F82DE2" w:rsidRPr="00F82DE2" w:rsidRDefault="00F82DE2" w:rsidP="00F82DE2">
      <w:pPr>
        <w:spacing w:line="360" w:lineRule="auto"/>
        <w:jc w:val="both"/>
        <w:rPr>
          <w:rFonts w:eastAsia="Calibri"/>
          <w:b/>
          <w:bCs/>
        </w:rPr>
      </w:pPr>
      <w:r w:rsidRPr="00F82DE2">
        <w:rPr>
          <w:rFonts w:eastAsia="Calibri"/>
          <w:b/>
          <w:bCs/>
        </w:rPr>
        <w:t>Resultados del Sistema de Administración de Denuncias, Quejas, Reclamaciones y Sugerencias (Línea 3-1-1) </w:t>
      </w:r>
    </w:p>
    <w:p w14:paraId="26C40C32" w14:textId="02D76D2C" w:rsidR="00F82DE2" w:rsidRPr="00F82DE2" w:rsidRDefault="00F82DE2" w:rsidP="00F82DE2">
      <w:pPr>
        <w:spacing w:line="360" w:lineRule="auto"/>
        <w:jc w:val="both"/>
        <w:rPr>
          <w:rFonts w:eastAsia="Calibri"/>
        </w:rPr>
      </w:pPr>
      <w:r w:rsidRPr="00F82DE2">
        <w:rPr>
          <w:rFonts w:eastAsia="Calibri"/>
        </w:rPr>
        <w:t>En cuanto a este periodo los resultados generales y cumplimiento de plazos de las solicitudes hechas a través de la Línea 3-1-1, el SIUBEN recibió un total de 1</w:t>
      </w:r>
      <w:r w:rsidR="00E70C59">
        <w:rPr>
          <w:rFonts w:eastAsia="Calibri"/>
        </w:rPr>
        <w:t>5</w:t>
      </w:r>
      <w:r w:rsidRPr="00F82DE2">
        <w:rPr>
          <w:rFonts w:eastAsia="Calibri"/>
        </w:rPr>
        <w:t> solicitudes de las cuales </w:t>
      </w:r>
      <w:r w:rsidR="00E70C59">
        <w:rPr>
          <w:rFonts w:eastAsia="Calibri"/>
        </w:rPr>
        <w:t xml:space="preserve">12 </w:t>
      </w:r>
      <w:r w:rsidRPr="00F82DE2">
        <w:rPr>
          <w:rFonts w:eastAsia="Calibri"/>
        </w:rPr>
        <w:t xml:space="preserve">fueron quejas y </w:t>
      </w:r>
      <w:r w:rsidR="00E70C59">
        <w:rPr>
          <w:rFonts w:eastAsia="Calibri"/>
        </w:rPr>
        <w:t>3</w:t>
      </w:r>
      <w:r w:rsidR="00E70C59" w:rsidRPr="00F82DE2">
        <w:rPr>
          <w:rFonts w:eastAsia="Calibri"/>
        </w:rPr>
        <w:t xml:space="preserve"> </w:t>
      </w:r>
      <w:r w:rsidRPr="00F82DE2">
        <w:rPr>
          <w:rFonts w:eastAsia="Calibri"/>
        </w:rPr>
        <w:t>reclamaciones destacando que todas fueron gestionadas, respondidas y cumplidas dentro del plazo establecido según la Carta Compromiso institucional y la Ley No. 200-04, motivadas por solicitudes de evaluación de hogar, reevaluación, inclusión de miembro de hogar, actualización de datos etc.  </w:t>
      </w:r>
    </w:p>
    <w:tbl>
      <w:tblPr>
        <w:tblW w:w="7780" w:type="dxa"/>
        <w:tblCellMar>
          <w:left w:w="70" w:type="dxa"/>
          <w:right w:w="70" w:type="dxa"/>
        </w:tblCellMar>
        <w:tblLook w:val="04A0" w:firstRow="1" w:lastRow="0" w:firstColumn="1" w:lastColumn="0" w:noHBand="0" w:noVBand="1"/>
      </w:tblPr>
      <w:tblGrid>
        <w:gridCol w:w="3560"/>
        <w:gridCol w:w="2080"/>
        <w:gridCol w:w="2140"/>
      </w:tblGrid>
      <w:tr w:rsidR="00820CA1" w:rsidRPr="00820CA1" w14:paraId="7574502C" w14:textId="77777777" w:rsidTr="00820CA1">
        <w:trPr>
          <w:trHeight w:val="945"/>
        </w:trPr>
        <w:tc>
          <w:tcPr>
            <w:tcW w:w="356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30E93B12" w14:textId="77777777" w:rsidR="00820CA1" w:rsidRPr="00820CA1" w:rsidRDefault="00820CA1" w:rsidP="0003125A">
            <w:pPr>
              <w:spacing w:after="0" w:line="360" w:lineRule="auto"/>
              <w:jc w:val="center"/>
              <w:rPr>
                <w:rFonts w:eastAsia="Times New Roman"/>
                <w:spacing w:val="0"/>
                <w:lang w:eastAsia="es-DO"/>
              </w:rPr>
            </w:pPr>
            <w:r w:rsidRPr="00820CA1">
              <w:rPr>
                <w:rFonts w:eastAsia="Calibri"/>
                <w:spacing w:val="0"/>
                <w:lang w:eastAsia="es-DO"/>
              </w:rPr>
              <w:t> </w:t>
            </w:r>
            <w:r w:rsidRPr="00820CA1">
              <w:rPr>
                <w:rFonts w:eastAsia="Calibri"/>
                <w:b/>
                <w:bCs/>
                <w:color w:val="FFFFFF"/>
                <w:spacing w:val="0"/>
                <w:lang w:eastAsia="es-DO"/>
              </w:rPr>
              <w:t>Tipo de Comunicación</w:t>
            </w:r>
          </w:p>
        </w:tc>
        <w:tc>
          <w:tcPr>
            <w:tcW w:w="2080" w:type="dxa"/>
            <w:tcBorders>
              <w:top w:val="single" w:sz="4" w:space="0" w:color="auto"/>
              <w:left w:val="nil"/>
              <w:bottom w:val="single" w:sz="4" w:space="0" w:color="auto"/>
              <w:right w:val="single" w:sz="4" w:space="0" w:color="auto"/>
            </w:tcBorders>
            <w:shd w:val="clear" w:color="000000" w:fill="1F3864"/>
            <w:vAlign w:val="center"/>
            <w:hideMark/>
          </w:tcPr>
          <w:p w14:paraId="7E8BE1F9" w14:textId="77777777" w:rsidR="00820CA1" w:rsidRPr="00820CA1" w:rsidRDefault="00820CA1" w:rsidP="0003125A">
            <w:pPr>
              <w:spacing w:after="0" w:line="360" w:lineRule="auto"/>
              <w:jc w:val="center"/>
              <w:rPr>
                <w:rFonts w:eastAsia="Times New Roman"/>
                <w:b/>
                <w:bCs/>
                <w:color w:val="FFFFFF"/>
                <w:spacing w:val="0"/>
                <w:lang w:eastAsia="es-DO"/>
              </w:rPr>
            </w:pPr>
            <w:r w:rsidRPr="00820CA1">
              <w:rPr>
                <w:rFonts w:eastAsia="Calibri"/>
                <w:b/>
                <w:bCs/>
                <w:color w:val="FFFFFF" w:themeColor="background1"/>
                <w:spacing w:val="0"/>
                <w:lang w:eastAsia="es-DO"/>
              </w:rPr>
              <w:t>Cantidad</w:t>
            </w:r>
          </w:p>
        </w:tc>
        <w:tc>
          <w:tcPr>
            <w:tcW w:w="2140" w:type="dxa"/>
            <w:tcBorders>
              <w:top w:val="single" w:sz="4" w:space="0" w:color="auto"/>
              <w:left w:val="nil"/>
              <w:bottom w:val="single" w:sz="4" w:space="0" w:color="auto"/>
              <w:right w:val="single" w:sz="4" w:space="0" w:color="auto"/>
            </w:tcBorders>
            <w:shd w:val="clear" w:color="000000" w:fill="1F3864"/>
            <w:vAlign w:val="center"/>
            <w:hideMark/>
          </w:tcPr>
          <w:p w14:paraId="576915C0" w14:textId="77777777" w:rsidR="00820CA1" w:rsidRPr="00820CA1" w:rsidRDefault="00820CA1" w:rsidP="0003125A">
            <w:pPr>
              <w:spacing w:after="0" w:line="360" w:lineRule="auto"/>
              <w:jc w:val="center"/>
              <w:rPr>
                <w:rFonts w:eastAsia="Times New Roman"/>
                <w:b/>
                <w:bCs/>
                <w:color w:val="FFFFFF"/>
                <w:spacing w:val="0"/>
                <w:lang w:eastAsia="es-DO"/>
              </w:rPr>
            </w:pPr>
            <w:r w:rsidRPr="00820CA1">
              <w:rPr>
                <w:rFonts w:eastAsia="Calibri"/>
                <w:b/>
                <w:bCs/>
                <w:color w:val="FFFFFF" w:themeColor="background1"/>
                <w:spacing w:val="0"/>
                <w:lang w:eastAsia="es-DO"/>
              </w:rPr>
              <w:t>Porcentaje de Cumplimiento de Plazo (%)</w:t>
            </w:r>
          </w:p>
        </w:tc>
      </w:tr>
      <w:tr w:rsidR="00820CA1" w:rsidRPr="00820CA1" w14:paraId="0FD59B83" w14:textId="77777777" w:rsidTr="00820CA1">
        <w:trPr>
          <w:trHeight w:val="315"/>
        </w:trPr>
        <w:tc>
          <w:tcPr>
            <w:tcW w:w="3560" w:type="dxa"/>
            <w:tcBorders>
              <w:top w:val="nil"/>
              <w:left w:val="single" w:sz="4" w:space="0" w:color="auto"/>
              <w:bottom w:val="single" w:sz="4" w:space="0" w:color="auto"/>
              <w:right w:val="single" w:sz="4" w:space="0" w:color="auto"/>
            </w:tcBorders>
            <w:vAlign w:val="center"/>
            <w:hideMark/>
          </w:tcPr>
          <w:p w14:paraId="0A3497A2" w14:textId="77777777" w:rsidR="00820CA1" w:rsidRPr="00820CA1" w:rsidRDefault="00820CA1" w:rsidP="0003125A">
            <w:pPr>
              <w:spacing w:after="0" w:line="360" w:lineRule="auto"/>
              <w:rPr>
                <w:rFonts w:eastAsia="Times New Roman"/>
                <w:spacing w:val="0"/>
                <w:lang w:eastAsia="es-DO"/>
              </w:rPr>
            </w:pPr>
            <w:r w:rsidRPr="00820CA1">
              <w:rPr>
                <w:rFonts w:eastAsia="Calibri"/>
                <w:spacing w:val="0"/>
                <w:lang w:eastAsia="es-DO"/>
              </w:rPr>
              <w:t>Quejas</w:t>
            </w:r>
          </w:p>
        </w:tc>
        <w:tc>
          <w:tcPr>
            <w:tcW w:w="2080" w:type="dxa"/>
            <w:tcBorders>
              <w:top w:val="nil"/>
              <w:left w:val="nil"/>
              <w:bottom w:val="single" w:sz="4" w:space="0" w:color="auto"/>
              <w:right w:val="single" w:sz="4" w:space="0" w:color="auto"/>
            </w:tcBorders>
            <w:vAlign w:val="center"/>
            <w:hideMark/>
          </w:tcPr>
          <w:p w14:paraId="1EA9C7D8" w14:textId="1D83DF5E" w:rsidR="00820CA1" w:rsidRPr="00820CA1" w:rsidRDefault="00E70C59" w:rsidP="0003125A">
            <w:pPr>
              <w:spacing w:after="0" w:line="360" w:lineRule="auto"/>
              <w:jc w:val="center"/>
              <w:rPr>
                <w:rFonts w:eastAsia="Times New Roman"/>
                <w:spacing w:val="0"/>
                <w:lang w:eastAsia="es-DO"/>
              </w:rPr>
            </w:pPr>
            <w:r>
              <w:rPr>
                <w:rFonts w:eastAsia="Calibri"/>
                <w:spacing w:val="0"/>
                <w:lang w:eastAsia="es-DO"/>
              </w:rPr>
              <w:t>12</w:t>
            </w:r>
          </w:p>
        </w:tc>
        <w:tc>
          <w:tcPr>
            <w:tcW w:w="2140" w:type="dxa"/>
            <w:tcBorders>
              <w:top w:val="nil"/>
              <w:left w:val="nil"/>
              <w:bottom w:val="single" w:sz="4" w:space="0" w:color="auto"/>
              <w:right w:val="single" w:sz="4" w:space="0" w:color="auto"/>
            </w:tcBorders>
            <w:vAlign w:val="center"/>
            <w:hideMark/>
          </w:tcPr>
          <w:p w14:paraId="72646077" w14:textId="77777777" w:rsidR="00820CA1" w:rsidRPr="00820CA1" w:rsidRDefault="00820CA1" w:rsidP="0003125A">
            <w:pPr>
              <w:spacing w:after="0" w:line="360" w:lineRule="auto"/>
              <w:jc w:val="center"/>
              <w:rPr>
                <w:rFonts w:eastAsia="Times New Roman"/>
                <w:spacing w:val="0"/>
                <w:lang w:eastAsia="es-DO"/>
              </w:rPr>
            </w:pPr>
            <w:r w:rsidRPr="00820CA1">
              <w:rPr>
                <w:rFonts w:eastAsia="Calibri"/>
                <w:spacing w:val="0"/>
                <w:lang w:eastAsia="es-DO"/>
              </w:rPr>
              <w:t>100%</w:t>
            </w:r>
          </w:p>
        </w:tc>
      </w:tr>
      <w:tr w:rsidR="00820CA1" w:rsidRPr="00820CA1" w14:paraId="651651D9" w14:textId="77777777" w:rsidTr="00820CA1">
        <w:trPr>
          <w:trHeight w:val="315"/>
        </w:trPr>
        <w:tc>
          <w:tcPr>
            <w:tcW w:w="3560" w:type="dxa"/>
            <w:tcBorders>
              <w:top w:val="nil"/>
              <w:left w:val="single" w:sz="4" w:space="0" w:color="auto"/>
              <w:bottom w:val="single" w:sz="4" w:space="0" w:color="auto"/>
              <w:right w:val="single" w:sz="4" w:space="0" w:color="auto"/>
            </w:tcBorders>
            <w:vAlign w:val="center"/>
            <w:hideMark/>
          </w:tcPr>
          <w:p w14:paraId="10BBA1D2" w14:textId="77777777" w:rsidR="00820CA1" w:rsidRPr="00820CA1" w:rsidRDefault="00820CA1" w:rsidP="0003125A">
            <w:pPr>
              <w:spacing w:after="0" w:line="360" w:lineRule="auto"/>
              <w:rPr>
                <w:rFonts w:eastAsia="Times New Roman"/>
                <w:spacing w:val="0"/>
                <w:lang w:eastAsia="es-DO"/>
              </w:rPr>
            </w:pPr>
            <w:r w:rsidRPr="00820CA1">
              <w:rPr>
                <w:rFonts w:eastAsia="Calibri"/>
                <w:spacing w:val="0"/>
                <w:lang w:eastAsia="es-DO"/>
              </w:rPr>
              <w:t>Reclamaciones</w:t>
            </w:r>
          </w:p>
        </w:tc>
        <w:tc>
          <w:tcPr>
            <w:tcW w:w="2080" w:type="dxa"/>
            <w:tcBorders>
              <w:top w:val="nil"/>
              <w:left w:val="nil"/>
              <w:bottom w:val="single" w:sz="4" w:space="0" w:color="auto"/>
              <w:right w:val="single" w:sz="4" w:space="0" w:color="auto"/>
            </w:tcBorders>
            <w:vAlign w:val="center"/>
            <w:hideMark/>
          </w:tcPr>
          <w:p w14:paraId="093BB5BB" w14:textId="671CDD55" w:rsidR="00820CA1" w:rsidRPr="00820CA1" w:rsidRDefault="00E70C59" w:rsidP="0003125A">
            <w:pPr>
              <w:spacing w:after="0" w:line="360" w:lineRule="auto"/>
              <w:jc w:val="center"/>
              <w:rPr>
                <w:rFonts w:eastAsia="Times New Roman"/>
                <w:spacing w:val="0"/>
                <w:lang w:eastAsia="es-DO"/>
              </w:rPr>
            </w:pPr>
            <w:r>
              <w:rPr>
                <w:rFonts w:eastAsia="Calibri"/>
                <w:spacing w:val="0"/>
                <w:lang w:eastAsia="es-DO"/>
              </w:rPr>
              <w:t>3</w:t>
            </w:r>
          </w:p>
        </w:tc>
        <w:tc>
          <w:tcPr>
            <w:tcW w:w="2140" w:type="dxa"/>
            <w:tcBorders>
              <w:top w:val="nil"/>
              <w:left w:val="nil"/>
              <w:bottom w:val="single" w:sz="4" w:space="0" w:color="auto"/>
              <w:right w:val="single" w:sz="4" w:space="0" w:color="auto"/>
            </w:tcBorders>
            <w:vAlign w:val="center"/>
            <w:hideMark/>
          </w:tcPr>
          <w:p w14:paraId="52B78280" w14:textId="77777777" w:rsidR="00820CA1" w:rsidRPr="00820CA1" w:rsidRDefault="00820CA1" w:rsidP="0003125A">
            <w:pPr>
              <w:spacing w:after="0" w:line="360" w:lineRule="auto"/>
              <w:jc w:val="center"/>
              <w:rPr>
                <w:rFonts w:eastAsia="Times New Roman"/>
                <w:spacing w:val="0"/>
                <w:lang w:eastAsia="es-DO"/>
              </w:rPr>
            </w:pPr>
            <w:r w:rsidRPr="00820CA1">
              <w:rPr>
                <w:rFonts w:eastAsia="Calibri"/>
                <w:spacing w:val="0"/>
                <w:lang w:eastAsia="es-DO"/>
              </w:rPr>
              <w:t>100%</w:t>
            </w:r>
          </w:p>
        </w:tc>
      </w:tr>
      <w:tr w:rsidR="00820CA1" w:rsidRPr="00820CA1" w14:paraId="169F9E1D" w14:textId="77777777" w:rsidTr="00820CA1">
        <w:trPr>
          <w:trHeight w:val="315"/>
        </w:trPr>
        <w:tc>
          <w:tcPr>
            <w:tcW w:w="3560" w:type="dxa"/>
            <w:tcBorders>
              <w:top w:val="nil"/>
              <w:left w:val="single" w:sz="4" w:space="0" w:color="auto"/>
              <w:bottom w:val="single" w:sz="4" w:space="0" w:color="auto"/>
              <w:right w:val="single" w:sz="4" w:space="0" w:color="auto"/>
            </w:tcBorders>
            <w:vAlign w:val="center"/>
            <w:hideMark/>
          </w:tcPr>
          <w:p w14:paraId="244EDA82" w14:textId="77777777" w:rsidR="00820CA1" w:rsidRPr="00820CA1" w:rsidRDefault="00820CA1" w:rsidP="0003125A">
            <w:pPr>
              <w:spacing w:after="0" w:line="360" w:lineRule="auto"/>
              <w:rPr>
                <w:rFonts w:eastAsia="Times New Roman"/>
                <w:spacing w:val="0"/>
                <w:lang w:eastAsia="es-DO"/>
              </w:rPr>
            </w:pPr>
            <w:r w:rsidRPr="00820CA1">
              <w:rPr>
                <w:rFonts w:eastAsia="Calibri"/>
                <w:spacing w:val="0"/>
                <w:lang w:eastAsia="es-DO"/>
              </w:rPr>
              <w:t>Sugerencias</w:t>
            </w:r>
          </w:p>
        </w:tc>
        <w:tc>
          <w:tcPr>
            <w:tcW w:w="2080" w:type="dxa"/>
            <w:tcBorders>
              <w:top w:val="nil"/>
              <w:left w:val="nil"/>
              <w:bottom w:val="single" w:sz="4" w:space="0" w:color="auto"/>
              <w:right w:val="single" w:sz="4" w:space="0" w:color="auto"/>
            </w:tcBorders>
            <w:vAlign w:val="center"/>
            <w:hideMark/>
          </w:tcPr>
          <w:p w14:paraId="00217D8E" w14:textId="77777777" w:rsidR="00820CA1" w:rsidRPr="00820CA1" w:rsidRDefault="00820CA1" w:rsidP="0003125A">
            <w:pPr>
              <w:spacing w:after="0" w:line="360" w:lineRule="auto"/>
              <w:jc w:val="center"/>
              <w:rPr>
                <w:rFonts w:eastAsia="Times New Roman"/>
                <w:spacing w:val="0"/>
                <w:lang w:eastAsia="es-DO"/>
              </w:rPr>
            </w:pPr>
            <w:r w:rsidRPr="00820CA1">
              <w:rPr>
                <w:rFonts w:eastAsia="Calibri"/>
                <w:spacing w:val="0"/>
                <w:lang w:eastAsia="es-DO"/>
              </w:rPr>
              <w:t>0</w:t>
            </w:r>
          </w:p>
        </w:tc>
        <w:tc>
          <w:tcPr>
            <w:tcW w:w="2140" w:type="dxa"/>
            <w:tcBorders>
              <w:top w:val="nil"/>
              <w:left w:val="nil"/>
              <w:bottom w:val="single" w:sz="4" w:space="0" w:color="auto"/>
              <w:right w:val="single" w:sz="4" w:space="0" w:color="auto"/>
            </w:tcBorders>
            <w:vAlign w:val="center"/>
            <w:hideMark/>
          </w:tcPr>
          <w:p w14:paraId="1FDA5946" w14:textId="77777777" w:rsidR="00820CA1" w:rsidRPr="00820CA1" w:rsidRDefault="00820CA1" w:rsidP="0003125A">
            <w:pPr>
              <w:spacing w:after="0" w:line="360" w:lineRule="auto"/>
              <w:jc w:val="center"/>
              <w:rPr>
                <w:rFonts w:eastAsia="Times New Roman"/>
                <w:spacing w:val="0"/>
                <w:lang w:eastAsia="es-DO"/>
              </w:rPr>
            </w:pPr>
            <w:r w:rsidRPr="00820CA1">
              <w:rPr>
                <w:rFonts w:eastAsia="Calibri"/>
                <w:spacing w:val="0"/>
                <w:lang w:eastAsia="es-DO"/>
              </w:rPr>
              <w:t>0%</w:t>
            </w:r>
          </w:p>
        </w:tc>
      </w:tr>
      <w:tr w:rsidR="00820CA1" w:rsidRPr="00820CA1" w14:paraId="0E9CDC4D" w14:textId="77777777" w:rsidTr="00820CA1">
        <w:trPr>
          <w:trHeight w:val="315"/>
        </w:trPr>
        <w:tc>
          <w:tcPr>
            <w:tcW w:w="3560" w:type="dxa"/>
            <w:tcBorders>
              <w:top w:val="nil"/>
              <w:left w:val="single" w:sz="4" w:space="0" w:color="auto"/>
              <w:bottom w:val="single" w:sz="4" w:space="0" w:color="auto"/>
              <w:right w:val="single" w:sz="4" w:space="0" w:color="auto"/>
            </w:tcBorders>
            <w:vAlign w:val="center"/>
            <w:hideMark/>
          </w:tcPr>
          <w:p w14:paraId="04816B92" w14:textId="77777777" w:rsidR="00820CA1" w:rsidRPr="00820CA1" w:rsidRDefault="00820CA1" w:rsidP="0003125A">
            <w:pPr>
              <w:spacing w:after="0" w:line="360" w:lineRule="auto"/>
              <w:rPr>
                <w:rFonts w:eastAsia="Times New Roman"/>
                <w:spacing w:val="0"/>
                <w:lang w:eastAsia="es-DO"/>
              </w:rPr>
            </w:pPr>
            <w:r w:rsidRPr="00820CA1">
              <w:rPr>
                <w:rFonts w:eastAsia="Calibri"/>
                <w:spacing w:val="0"/>
                <w:lang w:eastAsia="es-DO"/>
              </w:rPr>
              <w:t>Denuncias</w:t>
            </w:r>
          </w:p>
        </w:tc>
        <w:tc>
          <w:tcPr>
            <w:tcW w:w="2080" w:type="dxa"/>
            <w:tcBorders>
              <w:top w:val="nil"/>
              <w:left w:val="nil"/>
              <w:bottom w:val="single" w:sz="4" w:space="0" w:color="auto"/>
              <w:right w:val="single" w:sz="4" w:space="0" w:color="auto"/>
            </w:tcBorders>
            <w:vAlign w:val="center"/>
            <w:hideMark/>
          </w:tcPr>
          <w:p w14:paraId="740879E1" w14:textId="77777777" w:rsidR="00820CA1" w:rsidRPr="00820CA1" w:rsidRDefault="00820CA1" w:rsidP="0003125A">
            <w:pPr>
              <w:spacing w:after="0" w:line="360" w:lineRule="auto"/>
              <w:jc w:val="center"/>
              <w:rPr>
                <w:rFonts w:eastAsia="Times New Roman"/>
                <w:spacing w:val="0"/>
                <w:lang w:eastAsia="es-DO"/>
              </w:rPr>
            </w:pPr>
            <w:r w:rsidRPr="00820CA1">
              <w:rPr>
                <w:rFonts w:eastAsia="Calibri"/>
                <w:spacing w:val="0"/>
                <w:lang w:eastAsia="es-DO"/>
              </w:rPr>
              <w:t>0</w:t>
            </w:r>
          </w:p>
        </w:tc>
        <w:tc>
          <w:tcPr>
            <w:tcW w:w="2140" w:type="dxa"/>
            <w:tcBorders>
              <w:top w:val="nil"/>
              <w:left w:val="nil"/>
              <w:bottom w:val="single" w:sz="4" w:space="0" w:color="auto"/>
              <w:right w:val="single" w:sz="4" w:space="0" w:color="auto"/>
            </w:tcBorders>
            <w:vAlign w:val="center"/>
            <w:hideMark/>
          </w:tcPr>
          <w:p w14:paraId="0438B5A3" w14:textId="77777777" w:rsidR="00820CA1" w:rsidRPr="00820CA1" w:rsidRDefault="00820CA1" w:rsidP="0003125A">
            <w:pPr>
              <w:spacing w:after="0" w:line="360" w:lineRule="auto"/>
              <w:jc w:val="center"/>
              <w:rPr>
                <w:rFonts w:eastAsia="Times New Roman"/>
                <w:spacing w:val="0"/>
                <w:lang w:eastAsia="es-DO"/>
              </w:rPr>
            </w:pPr>
            <w:r w:rsidRPr="00820CA1">
              <w:rPr>
                <w:rFonts w:eastAsia="Calibri"/>
                <w:spacing w:val="0"/>
                <w:lang w:eastAsia="es-DO"/>
              </w:rPr>
              <w:t>0%</w:t>
            </w:r>
          </w:p>
        </w:tc>
      </w:tr>
      <w:tr w:rsidR="00820CA1" w:rsidRPr="00820CA1" w14:paraId="769A34A2" w14:textId="77777777" w:rsidTr="00820CA1">
        <w:trPr>
          <w:trHeight w:val="315"/>
        </w:trPr>
        <w:tc>
          <w:tcPr>
            <w:tcW w:w="3560" w:type="dxa"/>
            <w:tcBorders>
              <w:top w:val="nil"/>
              <w:left w:val="single" w:sz="4" w:space="0" w:color="auto"/>
              <w:bottom w:val="single" w:sz="4" w:space="0" w:color="auto"/>
              <w:right w:val="single" w:sz="4" w:space="0" w:color="auto"/>
            </w:tcBorders>
            <w:shd w:val="clear" w:color="000000" w:fill="1F3864"/>
            <w:vAlign w:val="center"/>
            <w:hideMark/>
          </w:tcPr>
          <w:p w14:paraId="32BC1E49" w14:textId="77777777" w:rsidR="00820CA1" w:rsidRPr="00820CA1" w:rsidRDefault="00820CA1" w:rsidP="0003125A">
            <w:pPr>
              <w:spacing w:after="0" w:line="360" w:lineRule="auto"/>
              <w:rPr>
                <w:rFonts w:eastAsia="Times New Roman"/>
                <w:b/>
                <w:bCs/>
                <w:color w:val="FFFFFF"/>
                <w:spacing w:val="0"/>
                <w:lang w:eastAsia="es-DO"/>
              </w:rPr>
            </w:pPr>
            <w:r w:rsidRPr="00820CA1">
              <w:rPr>
                <w:rFonts w:eastAsia="Calibri"/>
                <w:b/>
                <w:bCs/>
                <w:color w:val="FFFFFF" w:themeColor="background1"/>
                <w:spacing w:val="0"/>
                <w:lang w:eastAsia="es-DO"/>
              </w:rPr>
              <w:t>Total</w:t>
            </w:r>
          </w:p>
        </w:tc>
        <w:tc>
          <w:tcPr>
            <w:tcW w:w="2080" w:type="dxa"/>
            <w:tcBorders>
              <w:top w:val="nil"/>
              <w:left w:val="nil"/>
              <w:bottom w:val="single" w:sz="4" w:space="0" w:color="auto"/>
              <w:right w:val="single" w:sz="4" w:space="0" w:color="auto"/>
            </w:tcBorders>
            <w:shd w:val="clear" w:color="000000" w:fill="1F3864"/>
            <w:vAlign w:val="center"/>
            <w:hideMark/>
          </w:tcPr>
          <w:p w14:paraId="75E2A5B7" w14:textId="596401F5" w:rsidR="00820CA1" w:rsidRPr="00820CA1" w:rsidRDefault="00820CA1" w:rsidP="0003125A">
            <w:pPr>
              <w:spacing w:after="0" w:line="360" w:lineRule="auto"/>
              <w:jc w:val="center"/>
              <w:rPr>
                <w:rFonts w:eastAsia="Times New Roman"/>
                <w:b/>
                <w:bCs/>
                <w:color w:val="FFFFFF"/>
                <w:spacing w:val="0"/>
                <w:lang w:eastAsia="es-DO"/>
              </w:rPr>
            </w:pPr>
            <w:r w:rsidRPr="00820CA1">
              <w:rPr>
                <w:rFonts w:eastAsia="Calibri"/>
                <w:b/>
                <w:bCs/>
                <w:color w:val="FFFFFF" w:themeColor="background1"/>
                <w:spacing w:val="0"/>
                <w:lang w:eastAsia="es-DO"/>
              </w:rPr>
              <w:t>1</w:t>
            </w:r>
            <w:r w:rsidR="00E70C59">
              <w:rPr>
                <w:rFonts w:eastAsia="Calibri"/>
                <w:b/>
                <w:bCs/>
                <w:color w:val="FFFFFF" w:themeColor="background1"/>
                <w:spacing w:val="0"/>
                <w:lang w:eastAsia="es-DO"/>
              </w:rPr>
              <w:t>5</w:t>
            </w:r>
          </w:p>
        </w:tc>
        <w:tc>
          <w:tcPr>
            <w:tcW w:w="2140" w:type="dxa"/>
            <w:tcBorders>
              <w:top w:val="nil"/>
              <w:left w:val="nil"/>
              <w:bottom w:val="single" w:sz="4" w:space="0" w:color="auto"/>
              <w:right w:val="single" w:sz="4" w:space="0" w:color="auto"/>
            </w:tcBorders>
            <w:shd w:val="clear" w:color="000000" w:fill="1F3864"/>
            <w:vAlign w:val="center"/>
            <w:hideMark/>
          </w:tcPr>
          <w:p w14:paraId="12FC5D76" w14:textId="77777777" w:rsidR="00820CA1" w:rsidRPr="00820CA1" w:rsidRDefault="00820CA1" w:rsidP="0003125A">
            <w:pPr>
              <w:spacing w:after="0" w:line="360" w:lineRule="auto"/>
              <w:jc w:val="center"/>
              <w:rPr>
                <w:rFonts w:eastAsia="Times New Roman"/>
                <w:b/>
                <w:bCs/>
                <w:color w:val="FFFFFF"/>
                <w:spacing w:val="0"/>
                <w:lang w:eastAsia="es-DO"/>
              </w:rPr>
            </w:pPr>
            <w:r w:rsidRPr="00820CA1">
              <w:rPr>
                <w:rFonts w:eastAsia="Calibri"/>
                <w:b/>
                <w:bCs/>
                <w:color w:val="FFFFFF" w:themeColor="background1"/>
                <w:spacing w:val="0"/>
                <w:lang w:eastAsia="es-DO"/>
              </w:rPr>
              <w:t>100%</w:t>
            </w:r>
          </w:p>
        </w:tc>
      </w:tr>
    </w:tbl>
    <w:p w14:paraId="16585832" w14:textId="6CAC0C69" w:rsidR="000D738A" w:rsidRPr="00820CA1" w:rsidRDefault="000D738A">
      <w:pPr>
        <w:pStyle w:val="Caption"/>
        <w:rPr>
          <w:color w:val="767171"/>
        </w:rPr>
      </w:pPr>
      <w:r w:rsidRPr="00820CA1">
        <w:rPr>
          <w:color w:val="767171"/>
        </w:rPr>
        <w:t xml:space="preserve">Tabla </w:t>
      </w:r>
      <w:r w:rsidR="00456B2C">
        <w:rPr>
          <w:color w:val="767171"/>
        </w:rPr>
        <w:fldChar w:fldCharType="begin"/>
      </w:r>
      <w:r w:rsidR="00456B2C">
        <w:rPr>
          <w:color w:val="767171"/>
        </w:rPr>
        <w:instrText xml:space="preserve"> SEQ Tabla \* ARABIC </w:instrText>
      </w:r>
      <w:r w:rsidR="00456B2C">
        <w:rPr>
          <w:color w:val="767171"/>
        </w:rPr>
        <w:fldChar w:fldCharType="separate"/>
      </w:r>
      <w:r w:rsidR="00456B2C">
        <w:rPr>
          <w:noProof/>
          <w:color w:val="767171"/>
        </w:rPr>
        <w:t>29</w:t>
      </w:r>
      <w:r w:rsidR="00456B2C">
        <w:rPr>
          <w:color w:val="767171"/>
        </w:rPr>
        <w:fldChar w:fldCharType="end"/>
      </w:r>
      <w:r w:rsidRPr="00820CA1">
        <w:rPr>
          <w:color w:val="767171"/>
        </w:rPr>
        <w:t>.</w:t>
      </w:r>
      <w:r w:rsidR="00820CA1" w:rsidRPr="00820CA1">
        <w:rPr>
          <w:color w:val="767171"/>
        </w:rPr>
        <w:t xml:space="preserve"> Fuente: Oficia de Libre Acceso a la Información</w:t>
      </w:r>
    </w:p>
    <w:p w14:paraId="05557055" w14:textId="2B072562" w:rsidR="00F82DE2" w:rsidRDefault="00F82DE2" w:rsidP="00F82DE2">
      <w:pPr>
        <w:spacing w:line="360" w:lineRule="auto"/>
        <w:jc w:val="both"/>
        <w:rPr>
          <w:rFonts w:eastAsia="Calibri"/>
        </w:rPr>
      </w:pPr>
      <w:r w:rsidRPr="00F82DE2">
        <w:rPr>
          <w:rFonts w:eastAsia="Calibri"/>
        </w:rPr>
        <w:t xml:space="preserve"> El cumplimiento estricto de la Ley No. 200-04 es un indicador clave del compromiso institucional con la gobernanza transparente y el fortalecimiento de la democracia representativa, al garantizar el derecho al acceso a la información el SIUBEN permite a la ciudadanía fiscalizar el uso de los recursos públicos, lo que le ha permitido posicionarse en el sexto lugar entre las instituciones que dan cumplimiento a esta ley, recibiendo dos reconocimientos uno por disponibilidad de datos en </w:t>
      </w:r>
      <w:r w:rsidRPr="00F82DE2">
        <w:rPr>
          <w:rFonts w:eastAsia="Calibri"/>
        </w:rPr>
        <w:lastRenderedPageBreak/>
        <w:t>formatos abiertos y accesibles a la ciudadanía, y dos por el cumplimiento de los estándares de transparencia; destacando estos resultados que la gestión de la OAI del SIUBEN durante 2025 son altamente positivos y que ha cumpliendo el 100% con los estándares de transparencia institucional y la Ley 200-04. </w:t>
      </w:r>
    </w:p>
    <w:p w14:paraId="3B65EDD0" w14:textId="506115A2" w:rsidR="00A231F6" w:rsidRDefault="00A231F6">
      <w:pPr>
        <w:rPr>
          <w:rFonts w:eastAsia="Calibri"/>
        </w:rPr>
      </w:pPr>
      <w:r>
        <w:rPr>
          <w:rFonts w:eastAsia="Calibri"/>
        </w:rPr>
        <w:br w:type="page"/>
      </w:r>
    </w:p>
    <w:p w14:paraId="617B0427" w14:textId="7F94B115" w:rsidR="00A231F6" w:rsidRPr="007129D9" w:rsidRDefault="00A231F6" w:rsidP="00A231F6">
      <w:pPr>
        <w:spacing w:line="360" w:lineRule="auto"/>
        <w:jc w:val="center"/>
        <w:rPr>
          <w:rFonts w:eastAsia="Calibri"/>
          <w:sz w:val="18"/>
        </w:rPr>
      </w:pPr>
      <w:r w:rsidRPr="007129D9">
        <w:rPr>
          <w:rFonts w:eastAsia="Calibri"/>
          <w:noProof/>
          <w:sz w:val="18"/>
          <w:lang w:eastAsia="es-DO"/>
        </w:rPr>
        <w:lastRenderedPageBreak/>
        <mc:AlternateContent>
          <mc:Choice Requires="wps">
            <w:drawing>
              <wp:anchor distT="0" distB="0" distL="114300" distR="114300" simplePos="0" relativeHeight="251678720" behindDoc="0" locked="0" layoutInCell="1" allowOverlap="1" wp14:anchorId="475B3AFD" wp14:editId="46C6D40F">
                <wp:simplePos x="0" y="0"/>
                <wp:positionH relativeFrom="margin">
                  <wp:posOffset>2317750</wp:posOffset>
                </wp:positionH>
                <wp:positionV relativeFrom="paragraph">
                  <wp:posOffset>344805</wp:posOffset>
                </wp:positionV>
                <wp:extent cx="463550" cy="0"/>
                <wp:effectExtent l="22860" t="15875" r="18415" b="22225"/>
                <wp:wrapNone/>
                <wp:docPr id="1214579298" name="Straight Connector 1214579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39791" id="Straight Connector 1214579298"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27.15pt" to="219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" strokecolor="#ee2a24" strokeweight="2.25pt">
                <v:stroke joinstyle="miter"/>
                <w10:wrap anchorx="margin"/>
              </v:line>
            </w:pict>
          </mc:Fallback>
        </mc:AlternateContent>
      </w:r>
      <w:r w:rsidRPr="00A231F6">
        <w:rPr>
          <w:rFonts w:eastAsiaTheme="majorEastAsia"/>
          <w:b/>
          <w:sz w:val="28"/>
          <w:szCs w:val="32"/>
        </w:rPr>
        <w:t>PROYECCIONES AL PRÓXIMO AÑO</w:t>
      </w:r>
    </w:p>
    <w:p w14:paraId="2AD82C68" w14:textId="77777777" w:rsidR="00B27058" w:rsidRDefault="00B27058" w:rsidP="00495363">
      <w:pPr>
        <w:spacing w:line="360" w:lineRule="auto"/>
        <w:jc w:val="both"/>
        <w:rPr>
          <w:rFonts w:eastAsia="Calibri"/>
        </w:rPr>
      </w:pPr>
    </w:p>
    <w:p w14:paraId="25014422" w14:textId="60FB7C30" w:rsidR="00495363" w:rsidRPr="00D81FFA" w:rsidRDefault="00495363" w:rsidP="00495363">
      <w:pPr>
        <w:spacing w:line="360" w:lineRule="auto"/>
        <w:jc w:val="both"/>
        <w:rPr>
          <w:rFonts w:eastAsia="Calibri"/>
        </w:rPr>
      </w:pPr>
      <w:r>
        <w:rPr>
          <w:rFonts w:eastAsia="Calibri"/>
        </w:rPr>
        <w:t>Completar el levantamiento de hogares de</w:t>
      </w:r>
      <w:r w:rsidRPr="00D81FFA">
        <w:rPr>
          <w:rFonts w:eastAsia="Calibri"/>
        </w:rPr>
        <w:t xml:space="preserve"> la Fase II del macroproyecto para el “Apoyo a la consolidación de un sistema de protección social inclusivo en República Dominicana” del préstamo del BID, en la comunidad</w:t>
      </w:r>
      <w:r>
        <w:rPr>
          <w:rFonts w:eastAsia="Calibri"/>
        </w:rPr>
        <w:t xml:space="preserve"> </w:t>
      </w:r>
      <w:r w:rsidRPr="00D81FFA">
        <w:rPr>
          <w:rFonts w:eastAsia="Calibri"/>
        </w:rPr>
        <w:t xml:space="preserve">de San Juan con un alcance de 66,800 hogares. </w:t>
      </w:r>
    </w:p>
    <w:p w14:paraId="48A1D276" w14:textId="2A66DF73" w:rsidR="003271E6" w:rsidRPr="00D81FFA" w:rsidRDefault="00495363" w:rsidP="00495363">
      <w:pPr>
        <w:spacing w:line="360" w:lineRule="auto"/>
        <w:jc w:val="both"/>
        <w:rPr>
          <w:rFonts w:eastAsia="Calibri"/>
        </w:rPr>
      </w:pPr>
      <w:r>
        <w:rPr>
          <w:rFonts w:eastAsia="Calibri"/>
        </w:rPr>
        <w:t xml:space="preserve">Realizar el levantamiento de </w:t>
      </w:r>
      <w:r w:rsidR="00470584">
        <w:rPr>
          <w:rFonts w:eastAsia="Calibri"/>
        </w:rPr>
        <w:t xml:space="preserve">495,731 </w:t>
      </w:r>
      <w:r>
        <w:rPr>
          <w:rFonts w:eastAsia="Calibri"/>
        </w:rPr>
        <w:t xml:space="preserve">hogares en las provincias </w:t>
      </w:r>
      <w:r w:rsidR="003271E6" w:rsidRPr="003271E6">
        <w:rPr>
          <w:rFonts w:eastAsia="Calibri"/>
        </w:rPr>
        <w:t>San Cristóbal</w:t>
      </w:r>
      <w:r w:rsidR="00470584" w:rsidRPr="00470584">
        <w:rPr>
          <w:rFonts w:eastAsia="Calibri"/>
        </w:rPr>
        <w:t xml:space="preserve">, </w:t>
      </w:r>
      <w:r w:rsidR="00470584" w:rsidRPr="003271E6">
        <w:rPr>
          <w:rFonts w:eastAsia="Calibri"/>
        </w:rPr>
        <w:t>Peravia</w:t>
      </w:r>
      <w:r w:rsidR="00470584" w:rsidRPr="00470584">
        <w:rPr>
          <w:rFonts w:eastAsia="Calibri"/>
        </w:rPr>
        <w:t xml:space="preserve">, </w:t>
      </w:r>
      <w:r w:rsidR="00470584" w:rsidRPr="003271E6">
        <w:rPr>
          <w:rFonts w:eastAsia="Calibri"/>
        </w:rPr>
        <w:t>Barahona</w:t>
      </w:r>
      <w:r w:rsidR="00470584" w:rsidRPr="00470584">
        <w:rPr>
          <w:rFonts w:eastAsia="Calibri"/>
        </w:rPr>
        <w:t xml:space="preserve">, </w:t>
      </w:r>
      <w:r w:rsidR="00470584" w:rsidRPr="003271E6">
        <w:rPr>
          <w:rFonts w:eastAsia="Calibri"/>
        </w:rPr>
        <w:t>Bahoruco</w:t>
      </w:r>
      <w:r w:rsidR="00470584" w:rsidRPr="00470584">
        <w:rPr>
          <w:rFonts w:eastAsia="Calibri"/>
        </w:rPr>
        <w:t xml:space="preserve">, </w:t>
      </w:r>
      <w:r w:rsidR="00470584" w:rsidRPr="00470584">
        <w:rPr>
          <w:rFonts w:eastAsia="Calibri"/>
        </w:rPr>
        <w:t>Independencia</w:t>
      </w:r>
      <w:r w:rsidR="00470584" w:rsidRPr="00470584">
        <w:rPr>
          <w:rFonts w:eastAsia="Calibri"/>
        </w:rPr>
        <w:t xml:space="preserve"> y </w:t>
      </w:r>
      <w:r w:rsidR="00470584" w:rsidRPr="003271E6">
        <w:rPr>
          <w:rFonts w:eastAsia="Calibri"/>
        </w:rPr>
        <w:t>Pedernales</w:t>
      </w:r>
      <w:r w:rsidR="00470584" w:rsidRPr="00470584">
        <w:rPr>
          <w:rFonts w:eastAsia="Calibri"/>
        </w:rPr>
        <w:t xml:space="preserve"> </w:t>
      </w:r>
      <w:r w:rsidR="00470584">
        <w:rPr>
          <w:rFonts w:eastAsia="Calibri"/>
        </w:rPr>
        <w:t>en el marco del Proyecto INSPIRE financiado por el Banco Mundial.</w:t>
      </w:r>
    </w:p>
    <w:p w14:paraId="50957B8E" w14:textId="07910A97" w:rsidR="00495363" w:rsidRDefault="00495363" w:rsidP="00495363">
      <w:pPr>
        <w:spacing w:line="360" w:lineRule="auto"/>
        <w:jc w:val="both"/>
        <w:rPr>
          <w:rFonts w:eastAsia="Times New Roman"/>
        </w:rPr>
      </w:pPr>
      <w:r w:rsidRPr="00D81FFA">
        <w:rPr>
          <w:rFonts w:eastAsia="Calibri"/>
        </w:rPr>
        <w:t xml:space="preserve">Completar el proceso de interoperabilidad con </w:t>
      </w:r>
      <w:r w:rsidRPr="00D81FFA">
        <w:rPr>
          <w:rFonts w:eastAsia="Times New Roman"/>
        </w:rPr>
        <w:t xml:space="preserve">en proceso se encuentran SeNaSa, TSS, Defensa Civil, </w:t>
      </w:r>
      <w:r w:rsidR="00470584">
        <w:rPr>
          <w:rFonts w:eastAsia="Times New Roman"/>
        </w:rPr>
        <w:t xml:space="preserve">SNS, Dirección de Desarrollo </w:t>
      </w:r>
      <w:r w:rsidRPr="00D81FFA">
        <w:rPr>
          <w:rFonts w:eastAsia="Times New Roman"/>
        </w:rPr>
        <w:t>Supérate, entre otras.</w:t>
      </w:r>
    </w:p>
    <w:p w14:paraId="65EC30E8" w14:textId="422C6BFF" w:rsidR="00B27058" w:rsidRPr="00D81FFA" w:rsidRDefault="00B27058" w:rsidP="00495363">
      <w:pPr>
        <w:spacing w:line="360" w:lineRule="auto"/>
        <w:jc w:val="both"/>
        <w:rPr>
          <w:rFonts w:eastAsia="Times New Roman"/>
        </w:rPr>
      </w:pPr>
      <w:r w:rsidRPr="00B27058">
        <w:rPr>
          <w:rFonts w:eastAsia="Times New Roman"/>
        </w:rPr>
        <w:t xml:space="preserve">Para el año 2026, la organización contará con los procesos de interoperabilidad y la Nueva Operativa plenamente documentados, estandarizados y validados. Esta documentación permitirá asegurar la continuidad operativa, facilitar la adopción de la nueva forma de trabajo por parte de los equipos y garantizar una integración eficiente entre áreas, sistemas y actores clave. </w:t>
      </w:r>
    </w:p>
    <w:p w14:paraId="3A0FE179" w14:textId="5912FAA9" w:rsidR="00495363" w:rsidRDefault="00495363" w:rsidP="00495363">
      <w:pPr>
        <w:widowControl w:val="0"/>
        <w:autoSpaceDE w:val="0"/>
        <w:autoSpaceDN w:val="0"/>
        <w:adjustRightInd w:val="0"/>
        <w:spacing w:before="23" w:after="0" w:line="360" w:lineRule="auto"/>
        <w:ind w:right="87"/>
        <w:jc w:val="both"/>
      </w:pPr>
      <w:r>
        <w:t>Otras acciones para realizar en el 202</w:t>
      </w:r>
      <w:r w:rsidR="00824D58">
        <w:t>6</w:t>
      </w:r>
      <w:r>
        <w:t xml:space="preserve"> son: </w:t>
      </w:r>
    </w:p>
    <w:p w14:paraId="0E49A7F1" w14:textId="77777777" w:rsidR="00495363" w:rsidRPr="00681F22" w:rsidRDefault="00495363" w:rsidP="00495363">
      <w:pPr>
        <w:pStyle w:val="ListParagraph"/>
        <w:widowControl w:val="0"/>
        <w:numPr>
          <w:ilvl w:val="0"/>
          <w:numId w:val="99"/>
        </w:numPr>
        <w:autoSpaceDE w:val="0"/>
        <w:autoSpaceDN w:val="0"/>
        <w:adjustRightInd w:val="0"/>
        <w:spacing w:before="23" w:after="0" w:line="360" w:lineRule="auto"/>
        <w:ind w:right="87"/>
        <w:jc w:val="both"/>
      </w:pPr>
      <w:r w:rsidRPr="00681F22">
        <w:t xml:space="preserve">Ampliación del RSU y el RSUH </w:t>
      </w:r>
    </w:p>
    <w:p w14:paraId="3ABC78E1" w14:textId="77777777" w:rsidR="00495363" w:rsidRPr="00681F22" w:rsidRDefault="00495363" w:rsidP="00495363">
      <w:pPr>
        <w:numPr>
          <w:ilvl w:val="0"/>
          <w:numId w:val="99"/>
        </w:numPr>
      </w:pPr>
      <w:r w:rsidRPr="00681F22">
        <w:t>Incremento de la interoperabilidad</w:t>
      </w:r>
    </w:p>
    <w:p w14:paraId="6B762FA5" w14:textId="77777777" w:rsidR="00495363" w:rsidRPr="00681F22" w:rsidRDefault="00495363" w:rsidP="00495363">
      <w:pPr>
        <w:numPr>
          <w:ilvl w:val="0"/>
          <w:numId w:val="99"/>
        </w:numPr>
      </w:pPr>
      <w:r w:rsidRPr="00681F22">
        <w:t>Eficiencia en la gestión de procesos</w:t>
      </w:r>
    </w:p>
    <w:p w14:paraId="300EB9F7" w14:textId="77777777" w:rsidR="00495363" w:rsidRPr="00681F22" w:rsidRDefault="00495363" w:rsidP="00495363">
      <w:pPr>
        <w:numPr>
          <w:ilvl w:val="0"/>
          <w:numId w:val="99"/>
        </w:numPr>
      </w:pPr>
      <w:r w:rsidRPr="00681F22">
        <w:t>Mejora en las operaciones de campo</w:t>
      </w:r>
    </w:p>
    <w:p w14:paraId="43AD0B37" w14:textId="00331A7D" w:rsidR="00B27058" w:rsidRPr="00B27058" w:rsidRDefault="00495363" w:rsidP="00495363">
      <w:pPr>
        <w:spacing w:line="360" w:lineRule="auto"/>
        <w:jc w:val="both"/>
        <w:sectPr w:rsidR="00B27058" w:rsidRPr="00B27058" w:rsidSect="002967F7">
          <w:headerReference w:type="default" r:id="rId34"/>
          <w:pgSz w:w="12240" w:h="15840"/>
          <w:pgMar w:top="1440" w:right="2160" w:bottom="1440" w:left="2160" w:header="720" w:footer="720" w:gutter="0"/>
          <w:cols w:space="720"/>
          <w:docGrid w:linePitch="360"/>
        </w:sectPr>
      </w:pPr>
      <w:r w:rsidRPr="00681F22">
        <w:t>Ampliación de acuerdos estratégicos institucionales</w:t>
      </w:r>
      <w:r>
        <w:t>.</w:t>
      </w:r>
      <w:r w:rsidR="00B27058">
        <w:t xml:space="preserve"> </w:t>
      </w:r>
    </w:p>
    <w:bookmarkStart w:id="51" w:name="_Toc216793581"/>
    <w:p w14:paraId="784E3BDA" w14:textId="77777777" w:rsidR="00264F08" w:rsidRPr="0091739B" w:rsidRDefault="00264F08" w:rsidP="00264F08">
      <w:pPr>
        <w:pStyle w:val="Heading1"/>
        <w:rPr>
          <w:color w:val="767171"/>
        </w:rPr>
      </w:pPr>
      <w:r w:rsidRPr="0091739B">
        <w:rPr>
          <w:rFonts w:eastAsia="Calibri"/>
          <w:noProof/>
          <w:sz w:val="18"/>
          <w:lang w:eastAsia="es-DO"/>
        </w:rPr>
        <w:lastRenderedPageBreak/>
        <mc:AlternateContent>
          <mc:Choice Requires="wps">
            <w:drawing>
              <wp:anchor distT="0" distB="0" distL="114300" distR="114300" simplePos="0" relativeHeight="251676672" behindDoc="0" locked="0" layoutInCell="1" allowOverlap="1" wp14:anchorId="56038E80" wp14:editId="617E9DE3">
                <wp:simplePos x="0" y="0"/>
                <wp:positionH relativeFrom="margin">
                  <wp:align>center</wp:align>
                </wp:positionH>
                <wp:positionV relativeFrom="paragraph">
                  <wp:posOffset>330614</wp:posOffset>
                </wp:positionV>
                <wp:extent cx="463550" cy="0"/>
                <wp:effectExtent l="0" t="19050" r="317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D945B" id="Straight Connector 12" o:spid="_x0000_s1026" style="position:absolute;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6.05pt" to="3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" strokecolor="#ee2a24" strokeweight="2.25pt">
                <v:stroke joinstyle="miter"/>
                <w10:wrap anchorx="margin"/>
              </v:line>
            </w:pict>
          </mc:Fallback>
        </mc:AlternateContent>
      </w:r>
      <w:r w:rsidRPr="0091739B">
        <w:rPr>
          <w:color w:val="767171"/>
        </w:rPr>
        <w:t>ANEXOS</w:t>
      </w:r>
      <w:bookmarkEnd w:id="51"/>
      <w:r w:rsidRPr="0091739B">
        <w:rPr>
          <w:color w:val="767171"/>
        </w:rPr>
        <w:t xml:space="preserve"> </w:t>
      </w:r>
    </w:p>
    <w:p w14:paraId="6C5B1C0B" w14:textId="77777777" w:rsidR="00264F08" w:rsidRPr="0091739B" w:rsidRDefault="00264F08" w:rsidP="00264F08">
      <w:pPr>
        <w:jc w:val="both"/>
        <w:rPr>
          <w:rFonts w:eastAsia="Calibri"/>
          <w:sz w:val="18"/>
        </w:rPr>
      </w:pPr>
    </w:p>
    <w:p w14:paraId="7E4FC9F4" w14:textId="77777777" w:rsidR="00264F08" w:rsidRPr="0091739B" w:rsidRDefault="00264F08" w:rsidP="00264F08">
      <w:pPr>
        <w:jc w:val="center"/>
        <w:rPr>
          <w:rFonts w:eastAsia="Calibri"/>
          <w:szCs w:val="36"/>
        </w:rPr>
      </w:pPr>
      <w:r w:rsidRPr="0091739B">
        <w:rPr>
          <w:rFonts w:eastAsia="Calibri"/>
          <w:szCs w:val="36"/>
        </w:rPr>
        <w:t>Memoria Institucional 2025</w:t>
      </w:r>
    </w:p>
    <w:p w14:paraId="2B896C1A" w14:textId="77777777" w:rsidR="00264F08" w:rsidRPr="0003125A" w:rsidRDefault="00264F08" w:rsidP="00264F08">
      <w:pPr>
        <w:pStyle w:val="Heading2"/>
        <w:spacing w:line="360" w:lineRule="auto"/>
        <w:rPr>
          <w:b/>
          <w:bCs/>
          <w:color w:val="767171"/>
        </w:rPr>
      </w:pPr>
      <w:bookmarkStart w:id="52" w:name="_Toc186724094"/>
      <w:bookmarkStart w:id="53" w:name="_Toc216793582"/>
      <w:r w:rsidRPr="0003125A">
        <w:rPr>
          <w:b/>
          <w:bCs/>
          <w:color w:val="767171"/>
        </w:rPr>
        <w:t>Anexo I: Matriz de logros relevantes</w:t>
      </w:r>
      <w:bookmarkEnd w:id="52"/>
      <w:bookmarkEnd w:id="53"/>
    </w:p>
    <w:tbl>
      <w:tblPr>
        <w:tblW w:w="12469" w:type="dxa"/>
        <w:jc w:val="center"/>
        <w:tblCellMar>
          <w:left w:w="70" w:type="dxa"/>
          <w:right w:w="70" w:type="dxa"/>
        </w:tblCellMar>
        <w:tblLook w:val="04A0" w:firstRow="1" w:lastRow="0" w:firstColumn="1" w:lastColumn="0" w:noHBand="0" w:noVBand="1"/>
      </w:tblPr>
      <w:tblGrid>
        <w:gridCol w:w="560"/>
        <w:gridCol w:w="1855"/>
        <w:gridCol w:w="2840"/>
        <w:gridCol w:w="1805"/>
        <w:gridCol w:w="1280"/>
        <w:gridCol w:w="1153"/>
        <w:gridCol w:w="2976"/>
      </w:tblGrid>
      <w:tr w:rsidR="00264F08" w:rsidRPr="00A342A8" w14:paraId="37C24254" w14:textId="77777777" w:rsidTr="0003125A">
        <w:trPr>
          <w:trHeight w:val="1290"/>
          <w:tblHeader/>
          <w:jc w:val="center"/>
        </w:trPr>
        <w:tc>
          <w:tcPr>
            <w:tcW w:w="560" w:type="dxa"/>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51099110" w14:textId="77777777" w:rsidR="00264F08" w:rsidRPr="00E215C8" w:rsidRDefault="00264F08" w:rsidP="00F44593">
            <w:pPr>
              <w:spacing w:after="0" w:line="360" w:lineRule="auto"/>
              <w:jc w:val="center"/>
              <w:rPr>
                <w:rFonts w:eastAsia="Times New Roman"/>
                <w:b/>
                <w:bCs/>
                <w:color w:val="FFFFFF"/>
                <w:spacing w:val="0"/>
                <w:lang w:eastAsia="es-DO"/>
              </w:rPr>
            </w:pPr>
            <w:r w:rsidRPr="00E215C8">
              <w:rPr>
                <w:rFonts w:eastAsia="Times New Roman"/>
                <w:b/>
                <w:bCs/>
                <w:color w:val="FFFFFF"/>
                <w:spacing w:val="0"/>
                <w:lang w:eastAsia="es-DO"/>
              </w:rPr>
              <w:t>No.</w:t>
            </w:r>
          </w:p>
        </w:tc>
        <w:tc>
          <w:tcPr>
            <w:tcW w:w="1982" w:type="dxa"/>
            <w:tcBorders>
              <w:top w:val="single" w:sz="4" w:space="0" w:color="auto"/>
              <w:left w:val="nil"/>
              <w:bottom w:val="single" w:sz="4" w:space="0" w:color="auto"/>
              <w:right w:val="single" w:sz="4" w:space="0" w:color="auto"/>
            </w:tcBorders>
            <w:shd w:val="clear" w:color="000000" w:fill="142F62"/>
            <w:vAlign w:val="center"/>
            <w:hideMark/>
          </w:tcPr>
          <w:p w14:paraId="770EE3CF" w14:textId="77777777" w:rsidR="00264F08" w:rsidRPr="00E215C8" w:rsidRDefault="00264F08" w:rsidP="00F44593">
            <w:pPr>
              <w:spacing w:after="0" w:line="360" w:lineRule="auto"/>
              <w:jc w:val="center"/>
              <w:rPr>
                <w:rFonts w:eastAsia="Times New Roman"/>
                <w:b/>
                <w:bCs/>
                <w:color w:val="FFFFFF"/>
                <w:spacing w:val="0"/>
                <w:lang w:eastAsia="es-DO"/>
              </w:rPr>
            </w:pPr>
            <w:r w:rsidRPr="00E215C8">
              <w:rPr>
                <w:rFonts w:eastAsia="Times New Roman"/>
                <w:b/>
                <w:bCs/>
                <w:color w:val="FFFFFF"/>
                <w:spacing w:val="0"/>
                <w:lang w:eastAsia="es-DO"/>
              </w:rPr>
              <w:t>Producto</w:t>
            </w:r>
          </w:p>
        </w:tc>
        <w:tc>
          <w:tcPr>
            <w:tcW w:w="2840" w:type="dxa"/>
            <w:tcBorders>
              <w:top w:val="single" w:sz="4" w:space="0" w:color="auto"/>
              <w:left w:val="nil"/>
              <w:bottom w:val="single" w:sz="4" w:space="0" w:color="auto"/>
              <w:right w:val="single" w:sz="4" w:space="0" w:color="auto"/>
            </w:tcBorders>
            <w:shd w:val="clear" w:color="000000" w:fill="142F62"/>
            <w:noWrap/>
            <w:vAlign w:val="center"/>
            <w:hideMark/>
          </w:tcPr>
          <w:p w14:paraId="1146639A" w14:textId="77777777" w:rsidR="00264F08" w:rsidRPr="00E215C8" w:rsidRDefault="00264F08" w:rsidP="00F44593">
            <w:pPr>
              <w:spacing w:after="0" w:line="360" w:lineRule="auto"/>
              <w:jc w:val="center"/>
              <w:rPr>
                <w:rFonts w:eastAsia="Times New Roman"/>
                <w:b/>
                <w:bCs/>
                <w:color w:val="FFFFFF"/>
                <w:spacing w:val="0"/>
                <w:lang w:eastAsia="es-DO"/>
              </w:rPr>
            </w:pPr>
            <w:r w:rsidRPr="00E215C8">
              <w:rPr>
                <w:rFonts w:eastAsia="Times New Roman"/>
                <w:b/>
                <w:bCs/>
                <w:color w:val="FFFFFF"/>
                <w:spacing w:val="0"/>
                <w:lang w:eastAsia="es-DO"/>
              </w:rPr>
              <w:t>Descripción</w:t>
            </w:r>
          </w:p>
        </w:tc>
        <w:tc>
          <w:tcPr>
            <w:tcW w:w="1824" w:type="dxa"/>
            <w:tcBorders>
              <w:top w:val="single" w:sz="4" w:space="0" w:color="auto"/>
              <w:left w:val="nil"/>
              <w:bottom w:val="single" w:sz="4" w:space="0" w:color="auto"/>
              <w:right w:val="single" w:sz="4" w:space="0" w:color="auto"/>
            </w:tcBorders>
            <w:shd w:val="clear" w:color="000000" w:fill="142F62"/>
            <w:vAlign w:val="center"/>
            <w:hideMark/>
          </w:tcPr>
          <w:p w14:paraId="5467D7E5" w14:textId="77777777" w:rsidR="00264F08" w:rsidRPr="00E215C8" w:rsidRDefault="00264F08" w:rsidP="00F44593">
            <w:pPr>
              <w:spacing w:after="0" w:line="360" w:lineRule="auto"/>
              <w:jc w:val="center"/>
              <w:rPr>
                <w:rFonts w:eastAsia="Times New Roman"/>
                <w:b/>
                <w:bCs/>
                <w:color w:val="FFFFFF"/>
                <w:spacing w:val="0"/>
                <w:lang w:eastAsia="es-DO"/>
              </w:rPr>
            </w:pPr>
            <w:r w:rsidRPr="00E215C8">
              <w:rPr>
                <w:rFonts w:eastAsia="Times New Roman"/>
                <w:b/>
                <w:bCs/>
                <w:color w:val="FFFFFF"/>
                <w:spacing w:val="0"/>
                <w:lang w:eastAsia="es-DO"/>
              </w:rPr>
              <w:t>Inversión presupuesto institucional 2025 (RD$)</w:t>
            </w:r>
          </w:p>
        </w:tc>
        <w:tc>
          <w:tcPr>
            <w:tcW w:w="1134" w:type="dxa"/>
            <w:tcBorders>
              <w:top w:val="single" w:sz="4" w:space="0" w:color="auto"/>
              <w:left w:val="nil"/>
              <w:bottom w:val="single" w:sz="4" w:space="0" w:color="auto"/>
              <w:right w:val="single" w:sz="4" w:space="0" w:color="auto"/>
            </w:tcBorders>
            <w:shd w:val="clear" w:color="000000" w:fill="142F62"/>
            <w:noWrap/>
            <w:vAlign w:val="center"/>
            <w:hideMark/>
          </w:tcPr>
          <w:p w14:paraId="2ED25AF0" w14:textId="77777777" w:rsidR="00264F08" w:rsidRPr="00E215C8" w:rsidRDefault="00264F08" w:rsidP="00F44593">
            <w:pPr>
              <w:spacing w:after="0" w:line="360" w:lineRule="auto"/>
              <w:jc w:val="center"/>
              <w:rPr>
                <w:rFonts w:eastAsia="Times New Roman"/>
                <w:b/>
                <w:bCs/>
                <w:color w:val="FFFFFF"/>
                <w:spacing w:val="0"/>
                <w:lang w:eastAsia="es-DO"/>
              </w:rPr>
            </w:pPr>
            <w:r w:rsidRPr="00E215C8">
              <w:rPr>
                <w:rFonts w:eastAsia="Times New Roman"/>
                <w:b/>
                <w:bCs/>
                <w:color w:val="FFFFFF"/>
                <w:spacing w:val="0"/>
                <w:lang w:eastAsia="es-DO"/>
              </w:rPr>
              <w:t>Periodo</w:t>
            </w:r>
          </w:p>
        </w:tc>
        <w:tc>
          <w:tcPr>
            <w:tcW w:w="1153" w:type="dxa"/>
            <w:tcBorders>
              <w:top w:val="single" w:sz="4" w:space="0" w:color="auto"/>
              <w:left w:val="nil"/>
              <w:bottom w:val="single" w:sz="4" w:space="0" w:color="auto"/>
              <w:right w:val="single" w:sz="4" w:space="0" w:color="auto"/>
            </w:tcBorders>
            <w:shd w:val="clear" w:color="000000" w:fill="142F62"/>
            <w:noWrap/>
            <w:vAlign w:val="center"/>
            <w:hideMark/>
          </w:tcPr>
          <w:p w14:paraId="56F76E7F" w14:textId="77777777" w:rsidR="00264F08" w:rsidRPr="00E215C8" w:rsidRDefault="00264F08" w:rsidP="00F44593">
            <w:pPr>
              <w:spacing w:after="0" w:line="360" w:lineRule="auto"/>
              <w:jc w:val="center"/>
              <w:rPr>
                <w:rFonts w:eastAsia="Times New Roman"/>
                <w:b/>
                <w:bCs/>
                <w:color w:val="FFFFFF"/>
                <w:spacing w:val="0"/>
                <w:lang w:eastAsia="es-DO"/>
              </w:rPr>
            </w:pPr>
            <w:r w:rsidRPr="00E215C8">
              <w:rPr>
                <w:rFonts w:eastAsia="Times New Roman"/>
                <w:b/>
                <w:bCs/>
                <w:color w:val="FFFFFF"/>
                <w:spacing w:val="0"/>
                <w:lang w:eastAsia="es-DO"/>
              </w:rPr>
              <w:t>Relevante</w:t>
            </w:r>
          </w:p>
        </w:tc>
        <w:tc>
          <w:tcPr>
            <w:tcW w:w="2976" w:type="dxa"/>
            <w:tcBorders>
              <w:top w:val="single" w:sz="4" w:space="0" w:color="auto"/>
              <w:left w:val="nil"/>
              <w:bottom w:val="single" w:sz="4" w:space="0" w:color="auto"/>
              <w:right w:val="single" w:sz="4" w:space="0" w:color="auto"/>
            </w:tcBorders>
            <w:shd w:val="clear" w:color="000000" w:fill="142F62"/>
            <w:noWrap/>
            <w:vAlign w:val="center"/>
            <w:hideMark/>
          </w:tcPr>
          <w:p w14:paraId="6D56D8A6" w14:textId="77777777" w:rsidR="00264F08" w:rsidRPr="00E215C8" w:rsidRDefault="00264F08" w:rsidP="00F44593">
            <w:pPr>
              <w:spacing w:after="0" w:line="360" w:lineRule="auto"/>
              <w:jc w:val="center"/>
              <w:rPr>
                <w:rFonts w:eastAsia="Times New Roman"/>
                <w:b/>
                <w:bCs/>
                <w:color w:val="FFFFFF"/>
                <w:spacing w:val="0"/>
                <w:lang w:eastAsia="es-DO"/>
              </w:rPr>
            </w:pPr>
            <w:r w:rsidRPr="00E215C8">
              <w:rPr>
                <w:rFonts w:eastAsia="Times New Roman"/>
                <w:b/>
                <w:bCs/>
                <w:color w:val="FFFFFF"/>
                <w:spacing w:val="0"/>
                <w:lang w:eastAsia="es-DO"/>
              </w:rPr>
              <w:t>Acciones</w:t>
            </w:r>
          </w:p>
        </w:tc>
      </w:tr>
      <w:tr w:rsidR="00264F08" w:rsidRPr="00A342A8" w14:paraId="0FDF353B" w14:textId="77777777" w:rsidTr="0003125A">
        <w:trPr>
          <w:trHeight w:val="706"/>
          <w:jc w:val="center"/>
        </w:trPr>
        <w:tc>
          <w:tcPr>
            <w:tcW w:w="560" w:type="dxa"/>
            <w:tcBorders>
              <w:top w:val="nil"/>
              <w:left w:val="single" w:sz="4" w:space="0" w:color="auto"/>
              <w:bottom w:val="single" w:sz="4" w:space="0" w:color="auto"/>
              <w:right w:val="single" w:sz="4" w:space="0" w:color="auto"/>
            </w:tcBorders>
            <w:noWrap/>
            <w:vAlign w:val="center"/>
            <w:hideMark/>
          </w:tcPr>
          <w:p w14:paraId="32776B41" w14:textId="77777777" w:rsidR="00264F08" w:rsidRPr="00E215C8" w:rsidRDefault="00264F08" w:rsidP="00F44593">
            <w:pPr>
              <w:spacing w:after="0" w:line="360" w:lineRule="auto"/>
              <w:jc w:val="center"/>
              <w:rPr>
                <w:rFonts w:eastAsia="Times New Roman"/>
                <w:spacing w:val="0"/>
                <w:lang w:eastAsia="es-DO"/>
              </w:rPr>
            </w:pPr>
            <w:r w:rsidRPr="00E215C8">
              <w:rPr>
                <w:rFonts w:eastAsia="Times New Roman"/>
                <w:spacing w:val="0"/>
                <w:lang w:eastAsia="es-DO"/>
              </w:rPr>
              <w:t>1</w:t>
            </w:r>
          </w:p>
        </w:tc>
        <w:tc>
          <w:tcPr>
            <w:tcW w:w="1982" w:type="dxa"/>
            <w:tcBorders>
              <w:top w:val="nil"/>
              <w:left w:val="nil"/>
              <w:bottom w:val="single" w:sz="4" w:space="0" w:color="auto"/>
              <w:right w:val="single" w:sz="4" w:space="0" w:color="auto"/>
            </w:tcBorders>
            <w:vAlign w:val="center"/>
            <w:hideMark/>
          </w:tcPr>
          <w:p w14:paraId="2A5A752E" w14:textId="77777777" w:rsidR="00264F08" w:rsidRPr="00E215C8" w:rsidRDefault="00264F08" w:rsidP="00F44593">
            <w:pPr>
              <w:spacing w:after="0" w:line="360" w:lineRule="auto"/>
              <w:jc w:val="both"/>
              <w:rPr>
                <w:rFonts w:eastAsia="Times New Roman"/>
                <w:color w:val="767070"/>
                <w:spacing w:val="0"/>
                <w:lang w:eastAsia="es-DO"/>
              </w:rPr>
            </w:pPr>
            <w:r w:rsidRPr="00E215C8">
              <w:rPr>
                <w:rFonts w:eastAsia="Times New Roman"/>
                <w:color w:val="767070"/>
                <w:spacing w:val="0"/>
                <w:lang w:eastAsia="es-DO"/>
              </w:rPr>
              <w:t>08 - Hogares incluidos en la base de datos del SIUBEN para la constitución del Registro Social Universal</w:t>
            </w:r>
          </w:p>
        </w:tc>
        <w:tc>
          <w:tcPr>
            <w:tcW w:w="2840" w:type="dxa"/>
            <w:tcBorders>
              <w:top w:val="nil"/>
              <w:left w:val="nil"/>
              <w:bottom w:val="single" w:sz="4" w:space="0" w:color="auto"/>
              <w:right w:val="single" w:sz="4" w:space="0" w:color="auto"/>
            </w:tcBorders>
            <w:vAlign w:val="center"/>
            <w:hideMark/>
          </w:tcPr>
          <w:p w14:paraId="6B4E3402" w14:textId="77777777" w:rsidR="00264F08" w:rsidRPr="00E215C8" w:rsidRDefault="00264F08" w:rsidP="00F44593">
            <w:pPr>
              <w:spacing w:line="360" w:lineRule="auto"/>
              <w:jc w:val="both"/>
              <w:rPr>
                <w:rFonts w:eastAsia="Calibri"/>
              </w:rPr>
            </w:pPr>
            <w:r w:rsidRPr="00E215C8">
              <w:rPr>
                <w:rFonts w:eastAsia="Times New Roman"/>
                <w:spacing w:val="0"/>
                <w:lang w:eastAsia="es-DO"/>
              </w:rPr>
              <w:t xml:space="preserve">Al ultimo corte del RSUH en el mes de septiembre del año 2025, SIUBEN cuenta con una base de datos de información </w:t>
            </w:r>
            <w:r w:rsidRPr="0064546A">
              <w:rPr>
                <w:rFonts w:eastAsia="Times New Roman"/>
                <w:spacing w:val="0"/>
                <w:lang w:eastAsia="es-DO"/>
              </w:rPr>
              <w:t xml:space="preserve">socioeconómica correspondiente a </w:t>
            </w:r>
            <w:r w:rsidRPr="0064546A">
              <w:rPr>
                <w:rFonts w:eastAsia="Calibri"/>
              </w:rPr>
              <w:t xml:space="preserve">2,894,314 hogares, un aumento de 38,164 hogares respecto a </w:t>
            </w:r>
            <w:r w:rsidRPr="0064546A">
              <w:rPr>
                <w:rFonts w:eastAsia="Calibri"/>
              </w:rPr>
              <w:lastRenderedPageBreak/>
              <w:t>septiembre 2024. Este</w:t>
            </w:r>
            <w:r w:rsidRPr="00E215C8">
              <w:rPr>
                <w:rFonts w:eastAsia="Calibri"/>
              </w:rPr>
              <w:t xml:space="preserve"> </w:t>
            </w:r>
            <w:r w:rsidRPr="0064546A">
              <w:rPr>
                <w:rFonts w:eastAsia="Calibri"/>
              </w:rPr>
              <w:t>total representa el 78% de los hogares ocupados a nivel nacional, según el Informe General del X Censo Nacional de Población y Vivienda</w:t>
            </w:r>
            <w:r w:rsidRPr="00E215C8">
              <w:rPr>
                <w:rFonts w:eastAsia="Calibri"/>
              </w:rPr>
              <w:t>.</w:t>
            </w:r>
          </w:p>
        </w:tc>
        <w:tc>
          <w:tcPr>
            <w:tcW w:w="1824" w:type="dxa"/>
            <w:tcBorders>
              <w:top w:val="nil"/>
              <w:left w:val="nil"/>
              <w:bottom w:val="single" w:sz="4" w:space="0" w:color="auto"/>
              <w:right w:val="single" w:sz="4" w:space="0" w:color="auto"/>
            </w:tcBorders>
            <w:vAlign w:val="center"/>
            <w:hideMark/>
          </w:tcPr>
          <w:p w14:paraId="322E29D0" w14:textId="77777777" w:rsidR="00264F08" w:rsidRPr="0064546A" w:rsidRDefault="00264F08" w:rsidP="00F44593">
            <w:pPr>
              <w:spacing w:after="0" w:line="360" w:lineRule="auto"/>
              <w:jc w:val="center"/>
              <w:rPr>
                <w:rFonts w:eastAsia="Times New Roman"/>
                <w:color w:val="767070"/>
                <w:spacing w:val="0"/>
                <w:lang w:eastAsia="es-DO"/>
              </w:rPr>
            </w:pPr>
            <w:r w:rsidRPr="0064546A">
              <w:rPr>
                <w:rFonts w:eastAsia="Times New Roman"/>
                <w:color w:val="767070"/>
                <w:spacing w:val="0"/>
                <w:lang w:eastAsia="es-DO"/>
              </w:rPr>
              <w:lastRenderedPageBreak/>
              <w:t>192,982,474.63</w:t>
            </w:r>
          </w:p>
        </w:tc>
        <w:tc>
          <w:tcPr>
            <w:tcW w:w="1134" w:type="dxa"/>
            <w:tcBorders>
              <w:top w:val="nil"/>
              <w:left w:val="nil"/>
              <w:bottom w:val="single" w:sz="4" w:space="0" w:color="auto"/>
              <w:right w:val="single" w:sz="4" w:space="0" w:color="auto"/>
            </w:tcBorders>
            <w:vAlign w:val="center"/>
            <w:hideMark/>
          </w:tcPr>
          <w:p w14:paraId="3006D86C" w14:textId="77777777" w:rsidR="00264F08" w:rsidRPr="0064546A" w:rsidRDefault="00264F08" w:rsidP="00F44593">
            <w:pPr>
              <w:spacing w:after="0" w:line="360" w:lineRule="auto"/>
              <w:jc w:val="center"/>
              <w:rPr>
                <w:rFonts w:eastAsia="Times New Roman"/>
                <w:spacing w:val="0"/>
                <w:lang w:eastAsia="es-DO"/>
              </w:rPr>
            </w:pPr>
            <w:r w:rsidRPr="0064546A">
              <w:rPr>
                <w:rFonts w:eastAsia="Times New Roman"/>
                <w:spacing w:val="0"/>
                <w:lang w:eastAsia="es-DO"/>
              </w:rPr>
              <w:t>Enero - diciembre 2025</w:t>
            </w:r>
          </w:p>
        </w:tc>
        <w:tc>
          <w:tcPr>
            <w:tcW w:w="1153" w:type="dxa"/>
            <w:tcBorders>
              <w:top w:val="nil"/>
              <w:left w:val="nil"/>
              <w:bottom w:val="single" w:sz="4" w:space="0" w:color="auto"/>
              <w:right w:val="single" w:sz="4" w:space="0" w:color="auto"/>
            </w:tcBorders>
            <w:noWrap/>
            <w:vAlign w:val="center"/>
            <w:hideMark/>
          </w:tcPr>
          <w:p w14:paraId="11A96222" w14:textId="77777777" w:rsidR="00264F08" w:rsidRPr="0064546A" w:rsidRDefault="00264F08" w:rsidP="00F44593">
            <w:pPr>
              <w:spacing w:after="0" w:line="360" w:lineRule="auto"/>
              <w:jc w:val="center"/>
              <w:rPr>
                <w:rFonts w:eastAsia="Times New Roman"/>
                <w:spacing w:val="0"/>
                <w:lang w:eastAsia="es-DO"/>
              </w:rPr>
            </w:pPr>
            <w:r w:rsidRPr="0064546A">
              <w:rPr>
                <w:rFonts w:eastAsia="Times New Roman"/>
                <w:spacing w:val="0"/>
                <w:lang w:eastAsia="es-DO"/>
              </w:rPr>
              <w:t>Si</w:t>
            </w:r>
          </w:p>
        </w:tc>
        <w:tc>
          <w:tcPr>
            <w:tcW w:w="2976" w:type="dxa"/>
            <w:tcBorders>
              <w:top w:val="nil"/>
              <w:left w:val="nil"/>
              <w:bottom w:val="single" w:sz="4" w:space="0" w:color="auto"/>
              <w:right w:val="single" w:sz="4" w:space="0" w:color="auto"/>
            </w:tcBorders>
            <w:vAlign w:val="center"/>
            <w:hideMark/>
          </w:tcPr>
          <w:p w14:paraId="2A265CFD" w14:textId="77777777" w:rsidR="00264F08" w:rsidRPr="0064546A" w:rsidRDefault="00264F08" w:rsidP="00F44593">
            <w:pPr>
              <w:pStyle w:val="ListParagraph"/>
              <w:numPr>
                <w:ilvl w:val="1"/>
                <w:numId w:val="47"/>
              </w:numPr>
              <w:spacing w:after="0" w:line="360" w:lineRule="auto"/>
              <w:ind w:left="336" w:hanging="263"/>
              <w:jc w:val="both"/>
              <w:rPr>
                <w:rFonts w:eastAsia="Times New Roman"/>
                <w:spacing w:val="0"/>
                <w:lang w:eastAsia="es-DO"/>
              </w:rPr>
            </w:pPr>
            <w:r w:rsidRPr="0064546A">
              <w:rPr>
                <w:rFonts w:eastAsia="Times New Roman"/>
                <w:spacing w:val="0"/>
                <w:lang w:eastAsia="es-DO"/>
              </w:rPr>
              <w:t>Continuidad de los levantamientos que se realizan a través del Centro de Atención Telefónica del SIUBEN (CAT-SIUBEN).</w:t>
            </w:r>
          </w:p>
          <w:p w14:paraId="1CCA16F3" w14:textId="77777777" w:rsidR="00264F08" w:rsidRPr="0064546A" w:rsidRDefault="00264F08" w:rsidP="00F44593">
            <w:pPr>
              <w:pStyle w:val="ListParagraph"/>
              <w:numPr>
                <w:ilvl w:val="1"/>
                <w:numId w:val="47"/>
              </w:numPr>
              <w:spacing w:after="0" w:line="360" w:lineRule="auto"/>
              <w:ind w:left="336" w:hanging="263"/>
              <w:jc w:val="both"/>
              <w:rPr>
                <w:rFonts w:eastAsia="Times New Roman"/>
                <w:spacing w:val="0"/>
                <w:lang w:eastAsia="es-DO"/>
              </w:rPr>
            </w:pPr>
            <w:r w:rsidRPr="0064546A">
              <w:rPr>
                <w:rFonts w:eastAsia="Times New Roman"/>
                <w:spacing w:val="0"/>
                <w:lang w:eastAsia="es-DO"/>
              </w:rPr>
              <w:t xml:space="preserve">Realización de Estudio Socioeconómico de Hogares en las comunidades de Azua, </w:t>
            </w:r>
            <w:r w:rsidRPr="0064546A">
              <w:rPr>
                <w:rFonts w:eastAsia="Times New Roman"/>
                <w:spacing w:val="0"/>
                <w:lang w:eastAsia="es-DO"/>
              </w:rPr>
              <w:lastRenderedPageBreak/>
              <w:t>Santo Domingo Este, Elías Piña, San Juan, San José de Ocoa, Dajabón.</w:t>
            </w:r>
          </w:p>
        </w:tc>
      </w:tr>
      <w:tr w:rsidR="00264F08" w:rsidRPr="0091739B" w14:paraId="7D4AB52F" w14:textId="77777777" w:rsidTr="0003125A">
        <w:trPr>
          <w:trHeight w:val="730"/>
          <w:jc w:val="center"/>
        </w:trPr>
        <w:tc>
          <w:tcPr>
            <w:tcW w:w="560" w:type="dxa"/>
            <w:tcBorders>
              <w:top w:val="nil"/>
              <w:left w:val="single" w:sz="4" w:space="0" w:color="auto"/>
              <w:bottom w:val="single" w:sz="4" w:space="0" w:color="auto"/>
              <w:right w:val="single" w:sz="4" w:space="0" w:color="auto"/>
            </w:tcBorders>
            <w:noWrap/>
            <w:vAlign w:val="center"/>
            <w:hideMark/>
          </w:tcPr>
          <w:p w14:paraId="0109E0D2" w14:textId="77777777" w:rsidR="00264F08" w:rsidRPr="00B23071" w:rsidRDefault="00264F08" w:rsidP="00F44593">
            <w:pPr>
              <w:spacing w:after="0" w:line="360" w:lineRule="auto"/>
              <w:jc w:val="center"/>
              <w:rPr>
                <w:rFonts w:eastAsia="Times New Roman"/>
                <w:spacing w:val="0"/>
                <w:lang w:eastAsia="es-DO"/>
              </w:rPr>
            </w:pPr>
            <w:r w:rsidRPr="00B23071">
              <w:rPr>
                <w:rFonts w:eastAsia="Times New Roman"/>
                <w:spacing w:val="0"/>
                <w:lang w:eastAsia="es-DO"/>
              </w:rPr>
              <w:t>2</w:t>
            </w:r>
          </w:p>
        </w:tc>
        <w:tc>
          <w:tcPr>
            <w:tcW w:w="1982" w:type="dxa"/>
            <w:tcBorders>
              <w:top w:val="nil"/>
              <w:left w:val="nil"/>
              <w:bottom w:val="single" w:sz="4" w:space="0" w:color="auto"/>
              <w:right w:val="single" w:sz="4" w:space="0" w:color="auto"/>
            </w:tcBorders>
            <w:vAlign w:val="center"/>
            <w:hideMark/>
          </w:tcPr>
          <w:p w14:paraId="7302773B" w14:textId="77777777" w:rsidR="00264F08" w:rsidRPr="0003125A" w:rsidRDefault="00264F08" w:rsidP="00F44593">
            <w:pPr>
              <w:spacing w:after="0" w:line="360" w:lineRule="auto"/>
              <w:jc w:val="both"/>
              <w:rPr>
                <w:rFonts w:eastAsia="Calibri"/>
              </w:rPr>
            </w:pPr>
            <w:r w:rsidRPr="0003125A">
              <w:rPr>
                <w:rFonts w:eastAsia="Calibri"/>
              </w:rPr>
              <w:t xml:space="preserve">09 - Instituciones registran los hogares beneficiarios en la base de </w:t>
            </w:r>
            <w:r w:rsidRPr="0003125A">
              <w:rPr>
                <w:rFonts w:eastAsia="Calibri"/>
              </w:rPr>
              <w:lastRenderedPageBreak/>
              <w:t>datos del SIUBEN Para la creación del Registro Único de Beneficiarios</w:t>
            </w:r>
          </w:p>
        </w:tc>
        <w:tc>
          <w:tcPr>
            <w:tcW w:w="2840" w:type="dxa"/>
            <w:tcBorders>
              <w:top w:val="nil"/>
              <w:left w:val="nil"/>
              <w:bottom w:val="single" w:sz="4" w:space="0" w:color="auto"/>
              <w:right w:val="single" w:sz="4" w:space="0" w:color="auto"/>
            </w:tcBorders>
            <w:vAlign w:val="center"/>
            <w:hideMark/>
          </w:tcPr>
          <w:p w14:paraId="40A51350" w14:textId="77777777" w:rsidR="00264F08" w:rsidRPr="0003125A" w:rsidRDefault="00264F08" w:rsidP="00F44593">
            <w:pPr>
              <w:spacing w:line="360" w:lineRule="auto"/>
              <w:jc w:val="both"/>
              <w:rPr>
                <w:rFonts w:eastAsia="Calibri"/>
              </w:rPr>
            </w:pPr>
            <w:r w:rsidRPr="0003125A">
              <w:rPr>
                <w:rFonts w:eastAsia="Calibri"/>
              </w:rPr>
              <w:lastRenderedPageBreak/>
              <w:t xml:space="preserve">Impactados a través del intercambio de datos interoperables con instituciones Dirección desarrollo social Supérate, </w:t>
            </w:r>
            <w:r w:rsidRPr="0003125A">
              <w:rPr>
                <w:rFonts w:eastAsia="Calibri"/>
              </w:rPr>
              <w:lastRenderedPageBreak/>
              <w:t>Superintendencia de Salud y Riesgos Laborales (SISALRIL),</w:t>
            </w:r>
          </w:p>
          <w:p w14:paraId="17E2B344" w14:textId="77777777" w:rsidR="00264F08" w:rsidRPr="0003125A" w:rsidRDefault="00264F08" w:rsidP="00F44593">
            <w:pPr>
              <w:spacing w:line="360" w:lineRule="auto"/>
              <w:jc w:val="both"/>
              <w:rPr>
                <w:rFonts w:eastAsia="Calibri"/>
              </w:rPr>
            </w:pPr>
            <w:r w:rsidRPr="0003125A">
              <w:rPr>
                <w:rFonts w:eastAsia="Calibri"/>
              </w:rPr>
              <w:t>la Tesorería de la Seguridad Social (TSS).</w:t>
            </w:r>
          </w:p>
        </w:tc>
        <w:tc>
          <w:tcPr>
            <w:tcW w:w="1824" w:type="dxa"/>
            <w:tcBorders>
              <w:top w:val="nil"/>
              <w:left w:val="nil"/>
              <w:bottom w:val="single" w:sz="4" w:space="0" w:color="auto"/>
              <w:right w:val="single" w:sz="4" w:space="0" w:color="auto"/>
            </w:tcBorders>
            <w:vAlign w:val="center"/>
            <w:hideMark/>
          </w:tcPr>
          <w:p w14:paraId="6F03EAF4" w14:textId="77777777" w:rsidR="00264F08" w:rsidRPr="0003125A" w:rsidRDefault="00264F08" w:rsidP="00F44593">
            <w:pPr>
              <w:spacing w:after="0" w:line="360" w:lineRule="auto"/>
              <w:jc w:val="center"/>
              <w:rPr>
                <w:rFonts w:eastAsia="Calibri"/>
              </w:rPr>
            </w:pPr>
            <w:r w:rsidRPr="0003125A">
              <w:rPr>
                <w:rFonts w:eastAsia="Calibri"/>
              </w:rPr>
              <w:lastRenderedPageBreak/>
              <w:t>69,754,020.47</w:t>
            </w:r>
          </w:p>
        </w:tc>
        <w:tc>
          <w:tcPr>
            <w:tcW w:w="1134" w:type="dxa"/>
            <w:tcBorders>
              <w:top w:val="nil"/>
              <w:left w:val="nil"/>
              <w:bottom w:val="single" w:sz="4" w:space="0" w:color="auto"/>
              <w:right w:val="single" w:sz="4" w:space="0" w:color="auto"/>
            </w:tcBorders>
            <w:vAlign w:val="center"/>
            <w:hideMark/>
          </w:tcPr>
          <w:p w14:paraId="045975C6" w14:textId="77777777" w:rsidR="00264F08" w:rsidRPr="0003125A" w:rsidRDefault="00264F08" w:rsidP="00F44593">
            <w:pPr>
              <w:spacing w:after="0" w:line="360" w:lineRule="auto"/>
              <w:jc w:val="center"/>
              <w:rPr>
                <w:rFonts w:eastAsia="Calibri"/>
              </w:rPr>
            </w:pPr>
            <w:r w:rsidRPr="0003125A">
              <w:rPr>
                <w:rFonts w:eastAsia="Calibri"/>
              </w:rPr>
              <w:t>Enero - diciembre 2025</w:t>
            </w:r>
          </w:p>
        </w:tc>
        <w:tc>
          <w:tcPr>
            <w:tcW w:w="1153" w:type="dxa"/>
            <w:tcBorders>
              <w:top w:val="nil"/>
              <w:left w:val="nil"/>
              <w:bottom w:val="single" w:sz="4" w:space="0" w:color="auto"/>
              <w:right w:val="single" w:sz="4" w:space="0" w:color="auto"/>
            </w:tcBorders>
            <w:noWrap/>
            <w:vAlign w:val="center"/>
            <w:hideMark/>
          </w:tcPr>
          <w:p w14:paraId="7707EC64" w14:textId="77777777" w:rsidR="00264F08" w:rsidRPr="0003125A" w:rsidRDefault="00264F08" w:rsidP="00F44593">
            <w:pPr>
              <w:spacing w:after="0" w:line="360" w:lineRule="auto"/>
              <w:jc w:val="center"/>
              <w:rPr>
                <w:rFonts w:eastAsia="Calibri"/>
              </w:rPr>
            </w:pPr>
            <w:r w:rsidRPr="0003125A">
              <w:rPr>
                <w:rFonts w:eastAsia="Calibri"/>
              </w:rPr>
              <w:t>Si</w:t>
            </w:r>
          </w:p>
        </w:tc>
        <w:tc>
          <w:tcPr>
            <w:tcW w:w="2976" w:type="dxa"/>
            <w:tcBorders>
              <w:top w:val="nil"/>
              <w:left w:val="nil"/>
              <w:bottom w:val="single" w:sz="4" w:space="0" w:color="auto"/>
              <w:right w:val="single" w:sz="4" w:space="0" w:color="auto"/>
            </w:tcBorders>
            <w:vAlign w:val="center"/>
            <w:hideMark/>
          </w:tcPr>
          <w:p w14:paraId="0604B2C4" w14:textId="77777777" w:rsidR="00264F08" w:rsidRPr="0003125A" w:rsidRDefault="00264F08" w:rsidP="00264F08">
            <w:pPr>
              <w:keepNext/>
              <w:spacing w:after="0" w:line="360" w:lineRule="auto"/>
              <w:jc w:val="both"/>
              <w:rPr>
                <w:rFonts w:eastAsia="Calibri"/>
              </w:rPr>
            </w:pPr>
            <w:r w:rsidRPr="0003125A">
              <w:rPr>
                <w:rFonts w:eastAsia="Calibri"/>
              </w:rPr>
              <w:t xml:space="preserve">Integración de la plataforma X-Road de la OGTIC para el intercambio de datos, lo cual mejora la infraestructura </w:t>
            </w:r>
            <w:r w:rsidRPr="0003125A">
              <w:rPr>
                <w:rFonts w:eastAsia="Calibri"/>
              </w:rPr>
              <w:lastRenderedPageBreak/>
              <w:t>tecnológica para establecer interoperabilidad.</w:t>
            </w:r>
          </w:p>
        </w:tc>
      </w:tr>
    </w:tbl>
    <w:p w14:paraId="0E578995" w14:textId="59F392F3" w:rsidR="00264F08" w:rsidRPr="0003125A" w:rsidRDefault="00264F08" w:rsidP="00264F08">
      <w:pPr>
        <w:pStyle w:val="Caption"/>
        <w:spacing w:line="360" w:lineRule="auto"/>
        <w:rPr>
          <w:rFonts w:eastAsia="Calibri"/>
          <w:color w:val="767171"/>
        </w:rPr>
      </w:pPr>
      <w:r w:rsidRPr="0003125A">
        <w:rPr>
          <w:rFonts w:eastAsia="Calibri"/>
          <w:color w:val="767171"/>
        </w:rPr>
        <w:t xml:space="preserve">Tabla </w:t>
      </w:r>
      <w:r w:rsidR="00456B2C" w:rsidRPr="0003125A">
        <w:rPr>
          <w:rFonts w:eastAsia="Calibri"/>
          <w:color w:val="767171"/>
        </w:rPr>
        <w:fldChar w:fldCharType="begin"/>
      </w:r>
      <w:r w:rsidR="00456B2C" w:rsidRPr="0003125A">
        <w:rPr>
          <w:rFonts w:eastAsia="Calibri"/>
          <w:color w:val="767171"/>
        </w:rPr>
        <w:instrText xml:space="preserve"> SEQ Tabla \* ARABIC </w:instrText>
      </w:r>
      <w:r w:rsidR="00456B2C" w:rsidRPr="0003125A">
        <w:rPr>
          <w:rFonts w:eastAsia="Calibri"/>
          <w:color w:val="767171"/>
        </w:rPr>
        <w:fldChar w:fldCharType="separate"/>
      </w:r>
      <w:r w:rsidR="00456B2C" w:rsidRPr="0003125A">
        <w:rPr>
          <w:rFonts w:eastAsia="Calibri"/>
          <w:noProof/>
          <w:color w:val="767171"/>
        </w:rPr>
        <w:t>30</w:t>
      </w:r>
      <w:r w:rsidR="00456B2C" w:rsidRPr="0003125A">
        <w:rPr>
          <w:rFonts w:eastAsia="Calibri"/>
          <w:color w:val="767171"/>
        </w:rPr>
        <w:fldChar w:fldCharType="end"/>
      </w:r>
      <w:r w:rsidRPr="0003125A">
        <w:rPr>
          <w:rFonts w:eastAsia="Calibri"/>
          <w:color w:val="767171"/>
        </w:rPr>
        <w:t>. Matriz de logros relevantes. Fuente: Dirección de Análisis de la Información Socioeconómica, Dirección de Operaciones y Dirección de TIC</w:t>
      </w:r>
    </w:p>
    <w:p w14:paraId="1DFABF09" w14:textId="77777777" w:rsidR="00264F08" w:rsidRPr="0003125A" w:rsidRDefault="00264F08" w:rsidP="00264F08">
      <w:pPr>
        <w:pStyle w:val="Heading2"/>
        <w:spacing w:line="360" w:lineRule="auto"/>
        <w:rPr>
          <w:b/>
          <w:bCs/>
          <w:color w:val="767171"/>
        </w:rPr>
      </w:pPr>
      <w:bookmarkStart w:id="54" w:name="_Toc186724095"/>
      <w:bookmarkStart w:id="55" w:name="_Toc216793583"/>
      <w:r w:rsidRPr="0003125A">
        <w:rPr>
          <w:b/>
          <w:bCs/>
          <w:color w:val="767171"/>
        </w:rPr>
        <w:lastRenderedPageBreak/>
        <w:t>Anexo II: Desempeño presupuestario 202</w:t>
      </w:r>
      <w:bookmarkEnd w:id="54"/>
      <w:r w:rsidRPr="0003125A">
        <w:rPr>
          <w:b/>
          <w:bCs/>
          <w:color w:val="767171"/>
        </w:rPr>
        <w:t>5</w:t>
      </w:r>
      <w:bookmarkEnd w:id="55"/>
    </w:p>
    <w:tbl>
      <w:tblPr>
        <w:tblW w:w="13036" w:type="dxa"/>
        <w:tblCellMar>
          <w:left w:w="70" w:type="dxa"/>
          <w:right w:w="70" w:type="dxa"/>
        </w:tblCellMar>
        <w:tblLook w:val="04A0" w:firstRow="1" w:lastRow="0" w:firstColumn="1" w:lastColumn="0" w:noHBand="0" w:noVBand="1"/>
      </w:tblPr>
      <w:tblGrid>
        <w:gridCol w:w="1686"/>
        <w:gridCol w:w="1644"/>
        <w:gridCol w:w="1920"/>
        <w:gridCol w:w="1920"/>
        <w:gridCol w:w="1780"/>
        <w:gridCol w:w="1404"/>
        <w:gridCol w:w="1154"/>
        <w:gridCol w:w="1528"/>
      </w:tblGrid>
      <w:tr w:rsidR="00264F08" w:rsidRPr="0091739B" w14:paraId="27742B45" w14:textId="77777777" w:rsidTr="0003125A">
        <w:trPr>
          <w:trHeight w:val="1260"/>
          <w:tblHeader/>
        </w:trPr>
        <w:tc>
          <w:tcPr>
            <w:tcW w:w="1686" w:type="dxa"/>
            <w:tcBorders>
              <w:top w:val="single" w:sz="4" w:space="0" w:color="000000"/>
              <w:left w:val="single" w:sz="4" w:space="0" w:color="000000"/>
              <w:bottom w:val="single" w:sz="4" w:space="0" w:color="000000"/>
              <w:right w:val="single" w:sz="4" w:space="0" w:color="000000"/>
            </w:tcBorders>
            <w:shd w:val="clear" w:color="000000" w:fill="153D64"/>
            <w:vAlign w:val="center"/>
            <w:hideMark/>
          </w:tcPr>
          <w:p w14:paraId="710245DE" w14:textId="77777777" w:rsidR="00264F08" w:rsidRPr="00BC4614" w:rsidRDefault="00264F08" w:rsidP="00F44593">
            <w:pPr>
              <w:spacing w:after="0" w:line="240" w:lineRule="auto"/>
              <w:jc w:val="center"/>
              <w:rPr>
                <w:rFonts w:eastAsia="Times New Roman"/>
                <w:b/>
                <w:bCs/>
                <w:color w:val="FFFFFF"/>
                <w:spacing w:val="0"/>
                <w:lang w:eastAsia="es-DO"/>
              </w:rPr>
            </w:pPr>
            <w:r w:rsidRPr="00BC4614">
              <w:rPr>
                <w:rFonts w:eastAsia="Times New Roman"/>
                <w:b/>
                <w:bCs/>
                <w:color w:val="FFFFFF"/>
                <w:spacing w:val="0"/>
                <w:lang w:eastAsia="es-DO"/>
              </w:rPr>
              <w:t>Código Programa / Subprograma</w:t>
            </w:r>
          </w:p>
        </w:tc>
        <w:tc>
          <w:tcPr>
            <w:tcW w:w="1644" w:type="dxa"/>
            <w:tcBorders>
              <w:top w:val="single" w:sz="4" w:space="0" w:color="000000"/>
              <w:left w:val="nil"/>
              <w:bottom w:val="single" w:sz="4" w:space="0" w:color="000000"/>
              <w:right w:val="single" w:sz="4" w:space="0" w:color="000000"/>
            </w:tcBorders>
            <w:shd w:val="clear" w:color="000000" w:fill="153D64"/>
            <w:vAlign w:val="center"/>
            <w:hideMark/>
          </w:tcPr>
          <w:p w14:paraId="7F3F5027" w14:textId="77777777" w:rsidR="00264F08" w:rsidRPr="00BC4614" w:rsidRDefault="00264F08" w:rsidP="00F44593">
            <w:pPr>
              <w:spacing w:after="0" w:line="240" w:lineRule="auto"/>
              <w:jc w:val="center"/>
              <w:rPr>
                <w:rFonts w:eastAsia="Times New Roman"/>
                <w:b/>
                <w:bCs/>
                <w:color w:val="FFFFFF"/>
                <w:spacing w:val="0"/>
                <w:lang w:eastAsia="es-DO"/>
              </w:rPr>
            </w:pPr>
            <w:r w:rsidRPr="00BC4614">
              <w:rPr>
                <w:rFonts w:eastAsia="Times New Roman"/>
                <w:b/>
                <w:bCs/>
                <w:color w:val="FFFFFF"/>
                <w:spacing w:val="0"/>
                <w:lang w:eastAsia="es-DO"/>
              </w:rPr>
              <w:t>Nombre del Programa</w:t>
            </w:r>
          </w:p>
        </w:tc>
        <w:tc>
          <w:tcPr>
            <w:tcW w:w="1920" w:type="dxa"/>
            <w:tcBorders>
              <w:top w:val="single" w:sz="4" w:space="0" w:color="000000"/>
              <w:left w:val="nil"/>
              <w:bottom w:val="single" w:sz="4" w:space="0" w:color="000000"/>
              <w:right w:val="single" w:sz="4" w:space="0" w:color="000000"/>
            </w:tcBorders>
            <w:shd w:val="clear" w:color="000000" w:fill="153D64"/>
            <w:vAlign w:val="center"/>
            <w:hideMark/>
          </w:tcPr>
          <w:p w14:paraId="3AF2E7C6" w14:textId="77777777" w:rsidR="00264F08" w:rsidRPr="00BC4614" w:rsidRDefault="00264F08" w:rsidP="00F44593">
            <w:pPr>
              <w:spacing w:after="0" w:line="240" w:lineRule="auto"/>
              <w:jc w:val="center"/>
              <w:rPr>
                <w:rFonts w:eastAsia="Times New Roman"/>
                <w:b/>
                <w:bCs/>
                <w:color w:val="FFFFFF"/>
                <w:spacing w:val="0"/>
                <w:lang w:eastAsia="es-DO"/>
              </w:rPr>
            </w:pPr>
            <w:r w:rsidRPr="00BC4614">
              <w:rPr>
                <w:rFonts w:eastAsia="Times New Roman"/>
                <w:b/>
                <w:bCs/>
                <w:color w:val="FFFFFF"/>
                <w:spacing w:val="0"/>
                <w:lang w:eastAsia="es-DO"/>
              </w:rPr>
              <w:t>Asignación Presupuestaria (RD$)</w:t>
            </w:r>
          </w:p>
        </w:tc>
        <w:tc>
          <w:tcPr>
            <w:tcW w:w="1920" w:type="dxa"/>
            <w:tcBorders>
              <w:top w:val="single" w:sz="4" w:space="0" w:color="000000"/>
              <w:left w:val="nil"/>
              <w:bottom w:val="single" w:sz="4" w:space="0" w:color="000000"/>
              <w:right w:val="single" w:sz="4" w:space="0" w:color="000000"/>
            </w:tcBorders>
            <w:shd w:val="clear" w:color="000000" w:fill="153D64"/>
            <w:vAlign w:val="center"/>
            <w:hideMark/>
          </w:tcPr>
          <w:p w14:paraId="13B2574C" w14:textId="77777777" w:rsidR="00264F08" w:rsidRPr="00BC4614" w:rsidRDefault="00264F08" w:rsidP="00F44593">
            <w:pPr>
              <w:spacing w:after="0" w:line="240" w:lineRule="auto"/>
              <w:jc w:val="center"/>
              <w:rPr>
                <w:rFonts w:eastAsia="Times New Roman"/>
                <w:b/>
                <w:bCs/>
                <w:color w:val="FFFFFF"/>
                <w:spacing w:val="0"/>
                <w:lang w:eastAsia="es-DO"/>
              </w:rPr>
            </w:pPr>
            <w:r w:rsidRPr="00BC4614">
              <w:rPr>
                <w:rFonts w:eastAsia="Times New Roman"/>
                <w:b/>
                <w:bCs/>
                <w:color w:val="FFFFFF"/>
                <w:spacing w:val="0"/>
                <w:lang w:eastAsia="es-DO"/>
              </w:rPr>
              <w:t>Ejecución Presupuestaria (RD$)</w:t>
            </w:r>
          </w:p>
        </w:tc>
        <w:tc>
          <w:tcPr>
            <w:tcW w:w="1780" w:type="dxa"/>
            <w:tcBorders>
              <w:top w:val="single" w:sz="4" w:space="0" w:color="000000"/>
              <w:left w:val="nil"/>
              <w:bottom w:val="single" w:sz="4" w:space="0" w:color="000000"/>
              <w:right w:val="single" w:sz="4" w:space="0" w:color="000000"/>
            </w:tcBorders>
            <w:shd w:val="clear" w:color="000000" w:fill="153D64"/>
            <w:vAlign w:val="center"/>
            <w:hideMark/>
          </w:tcPr>
          <w:p w14:paraId="3BCBB336" w14:textId="77777777" w:rsidR="00264F08" w:rsidRPr="00BC4614" w:rsidRDefault="00264F08" w:rsidP="00F44593">
            <w:pPr>
              <w:spacing w:after="0" w:line="240" w:lineRule="auto"/>
              <w:jc w:val="center"/>
              <w:rPr>
                <w:rFonts w:eastAsia="Times New Roman"/>
                <w:b/>
                <w:bCs/>
                <w:color w:val="FFFFFF"/>
                <w:spacing w:val="0"/>
                <w:lang w:eastAsia="es-DO"/>
              </w:rPr>
            </w:pPr>
            <w:r w:rsidRPr="00BC4614">
              <w:rPr>
                <w:rFonts w:eastAsia="Times New Roman"/>
                <w:b/>
                <w:bCs/>
                <w:color w:val="FFFFFF"/>
                <w:spacing w:val="0"/>
                <w:lang w:eastAsia="es-DO"/>
              </w:rPr>
              <w:t>Apropiación Disponible en RD$</w:t>
            </w:r>
          </w:p>
        </w:tc>
        <w:tc>
          <w:tcPr>
            <w:tcW w:w="1404" w:type="dxa"/>
            <w:tcBorders>
              <w:top w:val="single" w:sz="4" w:space="0" w:color="000000"/>
              <w:left w:val="nil"/>
              <w:bottom w:val="single" w:sz="4" w:space="0" w:color="000000"/>
              <w:right w:val="single" w:sz="4" w:space="0" w:color="000000"/>
            </w:tcBorders>
            <w:shd w:val="clear" w:color="000000" w:fill="153D64"/>
            <w:vAlign w:val="center"/>
            <w:hideMark/>
          </w:tcPr>
          <w:p w14:paraId="10A6E5BA" w14:textId="77777777" w:rsidR="00264F08" w:rsidRPr="00BC4614" w:rsidRDefault="00264F08" w:rsidP="00F44593">
            <w:pPr>
              <w:spacing w:after="0" w:line="240" w:lineRule="auto"/>
              <w:jc w:val="center"/>
              <w:rPr>
                <w:rFonts w:eastAsia="Times New Roman"/>
                <w:b/>
                <w:bCs/>
                <w:color w:val="FFFFFF"/>
                <w:spacing w:val="0"/>
                <w:lang w:eastAsia="es-DO"/>
              </w:rPr>
            </w:pPr>
            <w:r w:rsidRPr="00BC4614">
              <w:rPr>
                <w:rFonts w:eastAsia="Times New Roman"/>
                <w:b/>
                <w:bCs/>
                <w:color w:val="FFFFFF"/>
                <w:spacing w:val="0"/>
                <w:lang w:eastAsia="es-DO"/>
              </w:rPr>
              <w:t>Cantidad de Productos Generados por Programa</w:t>
            </w:r>
          </w:p>
        </w:tc>
        <w:tc>
          <w:tcPr>
            <w:tcW w:w="1154" w:type="dxa"/>
            <w:tcBorders>
              <w:top w:val="single" w:sz="4" w:space="0" w:color="000000"/>
              <w:left w:val="nil"/>
              <w:bottom w:val="single" w:sz="4" w:space="0" w:color="000000"/>
              <w:right w:val="single" w:sz="4" w:space="0" w:color="000000"/>
            </w:tcBorders>
            <w:shd w:val="clear" w:color="000000" w:fill="153D64"/>
            <w:vAlign w:val="center"/>
            <w:hideMark/>
          </w:tcPr>
          <w:p w14:paraId="6DC7D281" w14:textId="77777777" w:rsidR="00264F08" w:rsidRPr="00BC4614" w:rsidRDefault="00264F08" w:rsidP="00F44593">
            <w:pPr>
              <w:spacing w:after="0" w:line="240" w:lineRule="auto"/>
              <w:jc w:val="center"/>
              <w:rPr>
                <w:rFonts w:eastAsia="Times New Roman"/>
                <w:b/>
                <w:bCs/>
                <w:color w:val="FFFFFF"/>
                <w:spacing w:val="0"/>
                <w:lang w:eastAsia="es-DO"/>
              </w:rPr>
            </w:pPr>
            <w:r w:rsidRPr="00BC4614">
              <w:rPr>
                <w:rFonts w:eastAsia="Times New Roman"/>
                <w:b/>
                <w:bCs/>
                <w:color w:val="FFFFFF"/>
                <w:spacing w:val="0"/>
                <w:lang w:eastAsia="es-DO"/>
              </w:rPr>
              <w:t>Índice de Ejecución %</w:t>
            </w:r>
          </w:p>
        </w:tc>
        <w:tc>
          <w:tcPr>
            <w:tcW w:w="1528" w:type="dxa"/>
            <w:tcBorders>
              <w:top w:val="single" w:sz="4" w:space="0" w:color="000000"/>
              <w:left w:val="nil"/>
              <w:bottom w:val="single" w:sz="4" w:space="0" w:color="000000"/>
              <w:right w:val="single" w:sz="4" w:space="0" w:color="000000"/>
            </w:tcBorders>
            <w:shd w:val="clear" w:color="000000" w:fill="153D64"/>
            <w:vAlign w:val="center"/>
            <w:hideMark/>
          </w:tcPr>
          <w:p w14:paraId="25E39913" w14:textId="77777777" w:rsidR="00264F08" w:rsidRPr="00BC4614" w:rsidRDefault="00264F08" w:rsidP="00F44593">
            <w:pPr>
              <w:spacing w:after="0" w:line="240" w:lineRule="auto"/>
              <w:jc w:val="center"/>
              <w:rPr>
                <w:rFonts w:eastAsia="Times New Roman"/>
                <w:b/>
                <w:bCs/>
                <w:color w:val="FFFFFF"/>
                <w:spacing w:val="0"/>
                <w:lang w:eastAsia="es-DO"/>
              </w:rPr>
            </w:pPr>
            <w:r w:rsidRPr="00BC4614">
              <w:rPr>
                <w:rFonts w:eastAsia="Times New Roman"/>
                <w:b/>
                <w:bCs/>
                <w:color w:val="FFFFFF"/>
                <w:spacing w:val="0"/>
                <w:lang w:eastAsia="es-DO"/>
              </w:rPr>
              <w:t>Participación ejecución por programa</w:t>
            </w:r>
          </w:p>
        </w:tc>
      </w:tr>
      <w:tr w:rsidR="00264F08" w:rsidRPr="0091739B" w14:paraId="7A8307F0" w14:textId="77777777" w:rsidTr="0003125A">
        <w:trPr>
          <w:trHeight w:val="690"/>
        </w:trPr>
        <w:tc>
          <w:tcPr>
            <w:tcW w:w="1686" w:type="dxa"/>
            <w:tcBorders>
              <w:top w:val="nil"/>
              <w:left w:val="single" w:sz="4" w:space="0" w:color="000000"/>
              <w:bottom w:val="single" w:sz="4" w:space="0" w:color="000000"/>
              <w:right w:val="single" w:sz="4" w:space="0" w:color="000000"/>
            </w:tcBorders>
            <w:vAlign w:val="center"/>
            <w:hideMark/>
          </w:tcPr>
          <w:p w14:paraId="2EACC6D7" w14:textId="77777777" w:rsidR="00264F08" w:rsidRPr="00BC4614" w:rsidRDefault="00264F08" w:rsidP="0003125A">
            <w:pPr>
              <w:spacing w:after="0" w:line="360" w:lineRule="auto"/>
              <w:jc w:val="center"/>
              <w:rPr>
                <w:lang w:eastAsia="es-DO"/>
              </w:rPr>
            </w:pPr>
            <w:r w:rsidRPr="00BC4614">
              <w:rPr>
                <w:lang w:eastAsia="es-DO"/>
              </w:rPr>
              <w:t>13</w:t>
            </w:r>
          </w:p>
        </w:tc>
        <w:tc>
          <w:tcPr>
            <w:tcW w:w="1644" w:type="dxa"/>
            <w:tcBorders>
              <w:top w:val="nil"/>
              <w:left w:val="nil"/>
              <w:bottom w:val="single" w:sz="4" w:space="0" w:color="000000"/>
              <w:right w:val="single" w:sz="4" w:space="0" w:color="000000"/>
            </w:tcBorders>
            <w:vAlign w:val="center"/>
            <w:hideMark/>
          </w:tcPr>
          <w:p w14:paraId="3554F89A" w14:textId="77777777" w:rsidR="00264F08" w:rsidRPr="00BC4614" w:rsidRDefault="00264F08" w:rsidP="0003125A">
            <w:pPr>
              <w:spacing w:after="0" w:line="360" w:lineRule="auto"/>
              <w:jc w:val="both"/>
              <w:rPr>
                <w:lang w:eastAsia="es-DO"/>
              </w:rPr>
            </w:pPr>
            <w:r w:rsidRPr="00BC4614">
              <w:rPr>
                <w:lang w:eastAsia="es-DO"/>
              </w:rPr>
              <w:t>Análisis de estudios económicos y sociales</w:t>
            </w:r>
          </w:p>
        </w:tc>
        <w:tc>
          <w:tcPr>
            <w:tcW w:w="1920" w:type="dxa"/>
            <w:tcBorders>
              <w:top w:val="nil"/>
              <w:left w:val="nil"/>
              <w:bottom w:val="single" w:sz="4" w:space="0" w:color="000000"/>
              <w:right w:val="single" w:sz="4" w:space="0" w:color="000000"/>
            </w:tcBorders>
            <w:vAlign w:val="center"/>
            <w:hideMark/>
          </w:tcPr>
          <w:p w14:paraId="17D20543" w14:textId="77777777" w:rsidR="00264F08" w:rsidRPr="00BC4614" w:rsidRDefault="00264F08" w:rsidP="0003125A">
            <w:pPr>
              <w:spacing w:after="0" w:line="360" w:lineRule="auto"/>
              <w:jc w:val="both"/>
              <w:rPr>
                <w:lang w:eastAsia="es-DO"/>
              </w:rPr>
            </w:pPr>
            <w:r w:rsidRPr="00BC4614">
              <w:rPr>
                <w:lang w:eastAsia="es-DO"/>
              </w:rPr>
              <w:t>335,844,294.10</w:t>
            </w:r>
          </w:p>
        </w:tc>
        <w:tc>
          <w:tcPr>
            <w:tcW w:w="1920" w:type="dxa"/>
            <w:tcBorders>
              <w:top w:val="nil"/>
              <w:left w:val="nil"/>
              <w:bottom w:val="single" w:sz="4" w:space="0" w:color="000000"/>
              <w:right w:val="single" w:sz="4" w:space="0" w:color="000000"/>
            </w:tcBorders>
            <w:vAlign w:val="center"/>
            <w:hideMark/>
          </w:tcPr>
          <w:p w14:paraId="6F20A298" w14:textId="77777777" w:rsidR="00264F08" w:rsidRPr="00BC4614" w:rsidRDefault="00264F08" w:rsidP="0003125A">
            <w:pPr>
              <w:spacing w:after="0" w:line="360" w:lineRule="auto"/>
              <w:jc w:val="both"/>
              <w:rPr>
                <w:lang w:eastAsia="es-DO"/>
              </w:rPr>
            </w:pPr>
            <w:r w:rsidRPr="00BC4614">
              <w:rPr>
                <w:lang w:eastAsia="es-DO"/>
              </w:rPr>
              <w:t>287,017,659.83</w:t>
            </w:r>
          </w:p>
        </w:tc>
        <w:tc>
          <w:tcPr>
            <w:tcW w:w="1780" w:type="dxa"/>
            <w:tcBorders>
              <w:top w:val="nil"/>
              <w:left w:val="nil"/>
              <w:bottom w:val="single" w:sz="4" w:space="0" w:color="000000"/>
              <w:right w:val="single" w:sz="4" w:space="0" w:color="000000"/>
            </w:tcBorders>
            <w:vAlign w:val="center"/>
            <w:hideMark/>
          </w:tcPr>
          <w:p w14:paraId="520A9774" w14:textId="77777777" w:rsidR="00264F08" w:rsidRPr="00BC4614" w:rsidRDefault="00264F08" w:rsidP="0003125A">
            <w:pPr>
              <w:spacing w:after="0" w:line="360" w:lineRule="auto"/>
              <w:jc w:val="both"/>
              <w:rPr>
                <w:lang w:eastAsia="es-DO"/>
              </w:rPr>
            </w:pPr>
            <w:r w:rsidRPr="00BC4614">
              <w:rPr>
                <w:lang w:eastAsia="es-DO"/>
              </w:rPr>
              <w:t>48,826,634.27</w:t>
            </w:r>
          </w:p>
        </w:tc>
        <w:tc>
          <w:tcPr>
            <w:tcW w:w="1404" w:type="dxa"/>
            <w:tcBorders>
              <w:top w:val="nil"/>
              <w:left w:val="nil"/>
              <w:bottom w:val="single" w:sz="4" w:space="0" w:color="000000"/>
              <w:right w:val="single" w:sz="4" w:space="0" w:color="000000"/>
            </w:tcBorders>
            <w:vAlign w:val="center"/>
            <w:hideMark/>
          </w:tcPr>
          <w:p w14:paraId="7B612F41" w14:textId="77777777" w:rsidR="00264F08" w:rsidRPr="00BC4614" w:rsidRDefault="00264F08" w:rsidP="0003125A">
            <w:pPr>
              <w:spacing w:after="0" w:line="360" w:lineRule="auto"/>
              <w:jc w:val="center"/>
              <w:rPr>
                <w:lang w:eastAsia="es-DO"/>
              </w:rPr>
            </w:pPr>
            <w:r w:rsidRPr="00BC4614">
              <w:rPr>
                <w:lang w:eastAsia="es-DO"/>
              </w:rPr>
              <w:t>2</w:t>
            </w:r>
          </w:p>
        </w:tc>
        <w:tc>
          <w:tcPr>
            <w:tcW w:w="1154" w:type="dxa"/>
            <w:tcBorders>
              <w:top w:val="nil"/>
              <w:left w:val="nil"/>
              <w:bottom w:val="single" w:sz="4" w:space="0" w:color="000000"/>
              <w:right w:val="single" w:sz="4" w:space="0" w:color="000000"/>
            </w:tcBorders>
            <w:vAlign w:val="center"/>
            <w:hideMark/>
          </w:tcPr>
          <w:p w14:paraId="5A5EC2F4" w14:textId="77777777" w:rsidR="00264F08" w:rsidRPr="00BC4614" w:rsidRDefault="00264F08" w:rsidP="0003125A">
            <w:pPr>
              <w:spacing w:after="0" w:line="360" w:lineRule="auto"/>
              <w:jc w:val="both"/>
              <w:rPr>
                <w:lang w:eastAsia="es-DO"/>
              </w:rPr>
            </w:pPr>
            <w:r w:rsidRPr="00BC4614">
              <w:rPr>
                <w:lang w:eastAsia="es-DO"/>
              </w:rPr>
              <w:t>85%</w:t>
            </w:r>
          </w:p>
        </w:tc>
        <w:tc>
          <w:tcPr>
            <w:tcW w:w="1528" w:type="dxa"/>
            <w:tcBorders>
              <w:top w:val="nil"/>
              <w:left w:val="nil"/>
              <w:bottom w:val="single" w:sz="4" w:space="0" w:color="000000"/>
              <w:right w:val="single" w:sz="4" w:space="0" w:color="000000"/>
            </w:tcBorders>
            <w:vAlign w:val="center"/>
            <w:hideMark/>
          </w:tcPr>
          <w:p w14:paraId="0069EBAD" w14:textId="77777777" w:rsidR="00264F08" w:rsidRPr="00BC4614" w:rsidRDefault="00264F08" w:rsidP="0003125A">
            <w:pPr>
              <w:spacing w:after="0" w:line="360" w:lineRule="auto"/>
              <w:jc w:val="both"/>
              <w:rPr>
                <w:lang w:eastAsia="es-DO"/>
              </w:rPr>
            </w:pPr>
            <w:r w:rsidRPr="00BC4614">
              <w:rPr>
                <w:lang w:eastAsia="es-DO"/>
              </w:rPr>
              <w:t>100%</w:t>
            </w:r>
          </w:p>
        </w:tc>
      </w:tr>
      <w:tr w:rsidR="00264F08" w:rsidRPr="0091739B" w14:paraId="6C0D8108" w14:textId="77777777" w:rsidTr="0003125A">
        <w:trPr>
          <w:trHeight w:val="315"/>
        </w:trPr>
        <w:tc>
          <w:tcPr>
            <w:tcW w:w="1686" w:type="dxa"/>
            <w:tcBorders>
              <w:top w:val="nil"/>
              <w:left w:val="single" w:sz="4" w:space="0" w:color="000000"/>
              <w:bottom w:val="single" w:sz="4" w:space="0" w:color="000000"/>
              <w:right w:val="single" w:sz="4" w:space="0" w:color="000000"/>
            </w:tcBorders>
            <w:shd w:val="clear" w:color="000000" w:fill="153D64"/>
            <w:vAlign w:val="center"/>
            <w:hideMark/>
          </w:tcPr>
          <w:p w14:paraId="0FD475F5" w14:textId="77777777" w:rsidR="00264F08" w:rsidRPr="00BC4614" w:rsidRDefault="00264F08" w:rsidP="0003125A">
            <w:pPr>
              <w:spacing w:after="0" w:line="360" w:lineRule="auto"/>
              <w:rPr>
                <w:rFonts w:eastAsia="Times New Roman"/>
                <w:b/>
                <w:bCs/>
                <w:color w:val="FFFFFF"/>
                <w:spacing w:val="0"/>
                <w:lang w:eastAsia="es-DO"/>
              </w:rPr>
            </w:pPr>
            <w:r w:rsidRPr="00BC4614">
              <w:rPr>
                <w:rFonts w:eastAsia="Times New Roman"/>
                <w:b/>
                <w:bCs/>
                <w:color w:val="FFFFFF"/>
                <w:spacing w:val="0"/>
                <w:lang w:eastAsia="es-DO"/>
              </w:rPr>
              <w:t>Total, General</w:t>
            </w:r>
          </w:p>
        </w:tc>
        <w:tc>
          <w:tcPr>
            <w:tcW w:w="1644" w:type="dxa"/>
            <w:tcBorders>
              <w:top w:val="nil"/>
              <w:left w:val="nil"/>
              <w:bottom w:val="single" w:sz="4" w:space="0" w:color="000000"/>
              <w:right w:val="single" w:sz="4" w:space="0" w:color="000000"/>
            </w:tcBorders>
            <w:shd w:val="clear" w:color="000000" w:fill="153D64"/>
            <w:vAlign w:val="center"/>
            <w:hideMark/>
          </w:tcPr>
          <w:p w14:paraId="64BDEBED" w14:textId="77777777" w:rsidR="00264F08" w:rsidRPr="00BC4614" w:rsidRDefault="00264F08" w:rsidP="0003125A">
            <w:pPr>
              <w:spacing w:after="0" w:line="360" w:lineRule="auto"/>
              <w:jc w:val="center"/>
              <w:rPr>
                <w:rFonts w:eastAsia="Times New Roman"/>
                <w:color w:val="FFFFFF"/>
                <w:spacing w:val="0"/>
                <w:lang w:eastAsia="es-DO"/>
              </w:rPr>
            </w:pPr>
            <w:r w:rsidRPr="00BC4614">
              <w:rPr>
                <w:rFonts w:eastAsia="Times New Roman"/>
                <w:color w:val="FFFFFF"/>
                <w:spacing w:val="0"/>
                <w:lang w:eastAsia="es-DO"/>
              </w:rPr>
              <w:t> </w:t>
            </w:r>
          </w:p>
        </w:tc>
        <w:tc>
          <w:tcPr>
            <w:tcW w:w="1920" w:type="dxa"/>
            <w:tcBorders>
              <w:top w:val="nil"/>
              <w:left w:val="nil"/>
              <w:bottom w:val="single" w:sz="4" w:space="0" w:color="000000"/>
              <w:right w:val="single" w:sz="4" w:space="0" w:color="000000"/>
            </w:tcBorders>
            <w:shd w:val="clear" w:color="000000" w:fill="153D64"/>
            <w:vAlign w:val="center"/>
            <w:hideMark/>
          </w:tcPr>
          <w:p w14:paraId="6510DE94" w14:textId="77777777" w:rsidR="00264F08" w:rsidRPr="00BC4614" w:rsidRDefault="00264F08" w:rsidP="0003125A">
            <w:pPr>
              <w:spacing w:after="0" w:line="360" w:lineRule="auto"/>
              <w:jc w:val="center"/>
              <w:rPr>
                <w:rFonts w:eastAsia="Times New Roman"/>
                <w:b/>
                <w:bCs/>
                <w:color w:val="FFFFFF"/>
                <w:spacing w:val="0"/>
                <w:lang w:eastAsia="es-DO"/>
              </w:rPr>
            </w:pPr>
            <w:r w:rsidRPr="00BC4614">
              <w:rPr>
                <w:rFonts w:eastAsia="Times New Roman"/>
                <w:b/>
                <w:bCs/>
                <w:color w:val="FFFFFF"/>
                <w:spacing w:val="0"/>
                <w:lang w:eastAsia="es-DO"/>
              </w:rPr>
              <w:t>335,844,294.10</w:t>
            </w:r>
          </w:p>
        </w:tc>
        <w:tc>
          <w:tcPr>
            <w:tcW w:w="1920" w:type="dxa"/>
            <w:tcBorders>
              <w:top w:val="nil"/>
              <w:left w:val="nil"/>
              <w:bottom w:val="single" w:sz="4" w:space="0" w:color="000000"/>
              <w:right w:val="single" w:sz="4" w:space="0" w:color="000000"/>
            </w:tcBorders>
            <w:shd w:val="clear" w:color="000000" w:fill="153D64"/>
            <w:vAlign w:val="center"/>
            <w:hideMark/>
          </w:tcPr>
          <w:p w14:paraId="5337BACB" w14:textId="77777777" w:rsidR="00264F08" w:rsidRPr="00BC4614" w:rsidRDefault="00264F08" w:rsidP="0003125A">
            <w:pPr>
              <w:spacing w:after="0" w:line="360" w:lineRule="auto"/>
              <w:jc w:val="center"/>
              <w:rPr>
                <w:rFonts w:eastAsia="Times New Roman"/>
                <w:b/>
                <w:bCs/>
                <w:color w:val="FFFFFF"/>
                <w:spacing w:val="0"/>
                <w:lang w:eastAsia="es-DO"/>
              </w:rPr>
            </w:pPr>
            <w:r w:rsidRPr="00BC4614">
              <w:rPr>
                <w:rFonts w:eastAsia="Times New Roman"/>
                <w:b/>
                <w:bCs/>
                <w:color w:val="FFFFFF"/>
                <w:spacing w:val="0"/>
                <w:lang w:eastAsia="es-DO"/>
              </w:rPr>
              <w:t>287,017,659.83</w:t>
            </w:r>
          </w:p>
        </w:tc>
        <w:tc>
          <w:tcPr>
            <w:tcW w:w="1780" w:type="dxa"/>
            <w:tcBorders>
              <w:top w:val="nil"/>
              <w:left w:val="nil"/>
              <w:bottom w:val="single" w:sz="4" w:space="0" w:color="000000"/>
              <w:right w:val="single" w:sz="4" w:space="0" w:color="000000"/>
            </w:tcBorders>
            <w:shd w:val="clear" w:color="000000" w:fill="153D64"/>
            <w:vAlign w:val="center"/>
            <w:hideMark/>
          </w:tcPr>
          <w:p w14:paraId="1C05CE39" w14:textId="77777777" w:rsidR="00264F08" w:rsidRPr="00BC4614" w:rsidRDefault="00264F08" w:rsidP="0003125A">
            <w:pPr>
              <w:spacing w:after="0" w:line="360" w:lineRule="auto"/>
              <w:jc w:val="center"/>
              <w:rPr>
                <w:rFonts w:eastAsia="Times New Roman"/>
                <w:b/>
                <w:bCs/>
                <w:color w:val="FFFFFF"/>
                <w:spacing w:val="0"/>
                <w:lang w:eastAsia="es-DO"/>
              </w:rPr>
            </w:pPr>
            <w:r w:rsidRPr="00BC4614">
              <w:rPr>
                <w:rFonts w:eastAsia="Times New Roman"/>
                <w:b/>
                <w:bCs/>
                <w:color w:val="FFFFFF"/>
                <w:spacing w:val="0"/>
                <w:lang w:eastAsia="es-DO"/>
              </w:rPr>
              <w:t>48,826,634.27</w:t>
            </w:r>
          </w:p>
        </w:tc>
        <w:tc>
          <w:tcPr>
            <w:tcW w:w="1404" w:type="dxa"/>
            <w:tcBorders>
              <w:top w:val="nil"/>
              <w:left w:val="nil"/>
              <w:bottom w:val="single" w:sz="4" w:space="0" w:color="000000"/>
              <w:right w:val="single" w:sz="4" w:space="0" w:color="000000"/>
            </w:tcBorders>
            <w:shd w:val="clear" w:color="000000" w:fill="153D64"/>
            <w:vAlign w:val="center"/>
            <w:hideMark/>
          </w:tcPr>
          <w:p w14:paraId="25C51755" w14:textId="77777777" w:rsidR="00264F08" w:rsidRPr="00BC4614" w:rsidRDefault="00264F08" w:rsidP="0003125A">
            <w:pPr>
              <w:spacing w:after="0" w:line="360" w:lineRule="auto"/>
              <w:jc w:val="center"/>
              <w:rPr>
                <w:rFonts w:eastAsia="Times New Roman"/>
                <w:b/>
                <w:bCs/>
                <w:color w:val="000000"/>
                <w:spacing w:val="0"/>
                <w:lang w:eastAsia="es-DO"/>
              </w:rPr>
            </w:pPr>
            <w:r w:rsidRPr="00BC4614">
              <w:rPr>
                <w:rFonts w:eastAsia="Times New Roman"/>
                <w:b/>
                <w:bCs/>
                <w:color w:val="000000"/>
                <w:spacing w:val="0"/>
                <w:lang w:eastAsia="es-DO"/>
              </w:rPr>
              <w:t> </w:t>
            </w:r>
          </w:p>
        </w:tc>
        <w:tc>
          <w:tcPr>
            <w:tcW w:w="1154" w:type="dxa"/>
            <w:tcBorders>
              <w:top w:val="nil"/>
              <w:left w:val="nil"/>
              <w:bottom w:val="single" w:sz="4" w:space="0" w:color="000000"/>
              <w:right w:val="single" w:sz="4" w:space="0" w:color="000000"/>
            </w:tcBorders>
            <w:shd w:val="clear" w:color="000000" w:fill="153D64"/>
            <w:vAlign w:val="center"/>
            <w:hideMark/>
          </w:tcPr>
          <w:p w14:paraId="151CDB51" w14:textId="77777777" w:rsidR="00264F08" w:rsidRPr="00BC4614" w:rsidRDefault="00264F08" w:rsidP="0003125A">
            <w:pPr>
              <w:spacing w:after="0" w:line="360" w:lineRule="auto"/>
              <w:jc w:val="center"/>
              <w:rPr>
                <w:rFonts w:eastAsia="Times New Roman"/>
                <w:color w:val="000000"/>
                <w:spacing w:val="0"/>
                <w:lang w:eastAsia="es-DO"/>
              </w:rPr>
            </w:pPr>
            <w:r w:rsidRPr="00BC4614">
              <w:rPr>
                <w:rFonts w:eastAsia="Times New Roman"/>
                <w:color w:val="000000"/>
                <w:spacing w:val="0"/>
                <w:lang w:eastAsia="es-DO"/>
              </w:rPr>
              <w:t> </w:t>
            </w:r>
          </w:p>
        </w:tc>
        <w:tc>
          <w:tcPr>
            <w:tcW w:w="1528" w:type="dxa"/>
            <w:tcBorders>
              <w:top w:val="nil"/>
              <w:left w:val="nil"/>
              <w:bottom w:val="single" w:sz="4" w:space="0" w:color="000000"/>
              <w:right w:val="single" w:sz="4" w:space="0" w:color="000000"/>
            </w:tcBorders>
            <w:shd w:val="clear" w:color="000000" w:fill="153D64"/>
            <w:vAlign w:val="center"/>
            <w:hideMark/>
          </w:tcPr>
          <w:p w14:paraId="0F167830" w14:textId="77777777" w:rsidR="00264F08" w:rsidRPr="00BC4614" w:rsidRDefault="00264F08" w:rsidP="0003125A">
            <w:pPr>
              <w:keepNext/>
              <w:spacing w:after="0" w:line="360" w:lineRule="auto"/>
              <w:jc w:val="center"/>
              <w:rPr>
                <w:rFonts w:eastAsia="Times New Roman"/>
                <w:color w:val="000000"/>
                <w:spacing w:val="0"/>
                <w:lang w:eastAsia="es-DO"/>
              </w:rPr>
            </w:pPr>
            <w:r w:rsidRPr="00BC4614">
              <w:rPr>
                <w:rFonts w:eastAsia="Times New Roman"/>
                <w:color w:val="000000"/>
                <w:spacing w:val="0"/>
                <w:lang w:eastAsia="es-DO"/>
              </w:rPr>
              <w:t> </w:t>
            </w:r>
          </w:p>
        </w:tc>
      </w:tr>
    </w:tbl>
    <w:p w14:paraId="047C79DB" w14:textId="21D0E21D" w:rsidR="00264F08" w:rsidRPr="0003125A" w:rsidRDefault="007607EC" w:rsidP="0003125A">
      <w:pPr>
        <w:pStyle w:val="Caption"/>
        <w:spacing w:line="360" w:lineRule="auto"/>
        <w:rPr>
          <w:rFonts w:eastAsia="Calibri"/>
          <w:color w:val="767171"/>
        </w:rPr>
      </w:pPr>
      <w:r w:rsidRPr="0003125A">
        <w:rPr>
          <w:rFonts w:eastAsia="Calibri"/>
          <w:color w:val="767171"/>
        </w:rPr>
        <w:t xml:space="preserve">Tabla </w:t>
      </w:r>
      <w:r w:rsidR="00456B2C" w:rsidRPr="0003125A">
        <w:rPr>
          <w:rFonts w:eastAsia="Calibri"/>
          <w:color w:val="767171"/>
        </w:rPr>
        <w:fldChar w:fldCharType="begin"/>
      </w:r>
      <w:r w:rsidR="00456B2C" w:rsidRPr="0003125A">
        <w:rPr>
          <w:rFonts w:eastAsia="Calibri"/>
          <w:color w:val="767171"/>
        </w:rPr>
        <w:instrText xml:space="preserve"> SEQ Tabla \* ARABIC </w:instrText>
      </w:r>
      <w:r w:rsidR="00456B2C" w:rsidRPr="0003125A">
        <w:rPr>
          <w:rFonts w:eastAsia="Calibri"/>
          <w:color w:val="767171"/>
        </w:rPr>
        <w:fldChar w:fldCharType="separate"/>
      </w:r>
      <w:r w:rsidR="00456B2C" w:rsidRPr="0003125A">
        <w:rPr>
          <w:rFonts w:eastAsia="Calibri"/>
          <w:noProof/>
          <w:color w:val="767171"/>
        </w:rPr>
        <w:t>31</w:t>
      </w:r>
      <w:r w:rsidR="00456B2C" w:rsidRPr="0003125A">
        <w:rPr>
          <w:rFonts w:eastAsia="Calibri"/>
          <w:color w:val="767171"/>
        </w:rPr>
        <w:fldChar w:fldCharType="end"/>
      </w:r>
      <w:r w:rsidRPr="0003125A">
        <w:rPr>
          <w:rFonts w:eastAsia="Calibri"/>
          <w:color w:val="767171"/>
        </w:rPr>
        <w:t>. Desempeño presupuestario 2025. Fuente: Dirección Administrativa y Financiera</w:t>
      </w:r>
    </w:p>
    <w:p w14:paraId="1C3577B3" w14:textId="460ED261" w:rsidR="007607EC" w:rsidRPr="0003125A" w:rsidRDefault="007607EC" w:rsidP="007607EC">
      <w:pPr>
        <w:pStyle w:val="Heading2"/>
        <w:spacing w:line="360" w:lineRule="auto"/>
        <w:rPr>
          <w:b/>
          <w:bCs/>
          <w:color w:val="767171"/>
        </w:rPr>
      </w:pPr>
      <w:bookmarkStart w:id="56" w:name="_Toc186724096"/>
      <w:bookmarkStart w:id="57" w:name="_Toc216793584"/>
      <w:r w:rsidRPr="0003125A">
        <w:rPr>
          <w:b/>
          <w:bCs/>
          <w:color w:val="767171"/>
        </w:rPr>
        <w:lastRenderedPageBreak/>
        <w:t>Anexo III: Matriz de principales indicadores del Plan Operativo Anual (POA)</w:t>
      </w:r>
      <w:bookmarkEnd w:id="56"/>
      <w:bookmarkEnd w:id="57"/>
    </w:p>
    <w:tbl>
      <w:tblPr>
        <w:tblW w:w="12831" w:type="dxa"/>
        <w:jc w:val="center"/>
        <w:tblCellMar>
          <w:left w:w="70" w:type="dxa"/>
          <w:right w:w="70" w:type="dxa"/>
        </w:tblCellMar>
        <w:tblLook w:val="04A0" w:firstRow="1" w:lastRow="0" w:firstColumn="1" w:lastColumn="0" w:noHBand="0" w:noVBand="1"/>
      </w:tblPr>
      <w:tblGrid>
        <w:gridCol w:w="536"/>
        <w:gridCol w:w="1727"/>
        <w:gridCol w:w="1873"/>
        <w:gridCol w:w="2663"/>
        <w:gridCol w:w="1548"/>
        <w:gridCol w:w="1043"/>
        <w:gridCol w:w="920"/>
        <w:gridCol w:w="1167"/>
        <w:gridCol w:w="1354"/>
      </w:tblGrid>
      <w:tr w:rsidR="00567159" w:rsidRPr="00567159" w14:paraId="09F3DEC0" w14:textId="77777777" w:rsidTr="0003125A">
        <w:trPr>
          <w:trHeight w:val="630"/>
          <w:tblHeader/>
          <w:jc w:val="center"/>
        </w:trPr>
        <w:tc>
          <w:tcPr>
            <w:tcW w:w="536"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6E38B15B" w14:textId="77777777" w:rsidR="00456B2C" w:rsidRPr="0003125A" w:rsidRDefault="00456B2C"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No.</w:t>
            </w:r>
          </w:p>
        </w:tc>
        <w:tc>
          <w:tcPr>
            <w:tcW w:w="1727" w:type="dxa"/>
            <w:tcBorders>
              <w:top w:val="single" w:sz="4" w:space="0" w:color="auto"/>
              <w:left w:val="nil"/>
              <w:bottom w:val="single" w:sz="4" w:space="0" w:color="auto"/>
              <w:right w:val="single" w:sz="4" w:space="0" w:color="auto"/>
            </w:tcBorders>
            <w:shd w:val="clear" w:color="000000" w:fill="142F62"/>
            <w:vAlign w:val="center"/>
            <w:hideMark/>
          </w:tcPr>
          <w:p w14:paraId="0FF8D7C3" w14:textId="77777777" w:rsidR="00456B2C" w:rsidRPr="0003125A" w:rsidRDefault="00456B2C"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Área</w:t>
            </w:r>
          </w:p>
        </w:tc>
        <w:tc>
          <w:tcPr>
            <w:tcW w:w="1873" w:type="dxa"/>
            <w:tcBorders>
              <w:top w:val="single" w:sz="4" w:space="0" w:color="auto"/>
              <w:left w:val="nil"/>
              <w:bottom w:val="single" w:sz="4" w:space="0" w:color="auto"/>
              <w:right w:val="single" w:sz="4" w:space="0" w:color="auto"/>
            </w:tcBorders>
            <w:shd w:val="clear" w:color="000000" w:fill="142F62"/>
            <w:vAlign w:val="center"/>
            <w:hideMark/>
          </w:tcPr>
          <w:p w14:paraId="587A164D" w14:textId="77777777" w:rsidR="00456B2C" w:rsidRPr="0003125A" w:rsidRDefault="00456B2C"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Producto</w:t>
            </w:r>
          </w:p>
        </w:tc>
        <w:tc>
          <w:tcPr>
            <w:tcW w:w="2663" w:type="dxa"/>
            <w:tcBorders>
              <w:top w:val="single" w:sz="4" w:space="0" w:color="auto"/>
              <w:left w:val="nil"/>
              <w:bottom w:val="single" w:sz="4" w:space="0" w:color="auto"/>
              <w:right w:val="single" w:sz="4" w:space="0" w:color="auto"/>
            </w:tcBorders>
            <w:shd w:val="clear" w:color="000000" w:fill="142F62"/>
            <w:vAlign w:val="center"/>
            <w:hideMark/>
          </w:tcPr>
          <w:p w14:paraId="5EB6663B" w14:textId="77777777" w:rsidR="00456B2C" w:rsidRPr="0003125A" w:rsidRDefault="00456B2C"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Nombre del Indicador</w:t>
            </w:r>
          </w:p>
        </w:tc>
        <w:tc>
          <w:tcPr>
            <w:tcW w:w="1548" w:type="dxa"/>
            <w:tcBorders>
              <w:top w:val="single" w:sz="4" w:space="0" w:color="auto"/>
              <w:left w:val="nil"/>
              <w:bottom w:val="single" w:sz="4" w:space="0" w:color="auto"/>
              <w:right w:val="single" w:sz="4" w:space="0" w:color="auto"/>
            </w:tcBorders>
            <w:shd w:val="clear" w:color="000000" w:fill="142F62"/>
            <w:vAlign w:val="center"/>
            <w:hideMark/>
          </w:tcPr>
          <w:p w14:paraId="167CD29B" w14:textId="77777777" w:rsidR="00456B2C" w:rsidRPr="0003125A" w:rsidRDefault="00456B2C"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Frecuencia</w:t>
            </w:r>
          </w:p>
        </w:tc>
        <w:tc>
          <w:tcPr>
            <w:tcW w:w="1043" w:type="dxa"/>
            <w:tcBorders>
              <w:top w:val="single" w:sz="4" w:space="0" w:color="auto"/>
              <w:left w:val="nil"/>
              <w:bottom w:val="single" w:sz="4" w:space="0" w:color="auto"/>
              <w:right w:val="single" w:sz="4" w:space="0" w:color="auto"/>
            </w:tcBorders>
            <w:shd w:val="clear" w:color="000000" w:fill="142F62"/>
            <w:vAlign w:val="center"/>
            <w:hideMark/>
          </w:tcPr>
          <w:p w14:paraId="4DA850BC" w14:textId="77777777" w:rsidR="00456B2C" w:rsidRPr="0003125A" w:rsidRDefault="00456B2C"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Línea Base</w:t>
            </w:r>
          </w:p>
        </w:tc>
        <w:tc>
          <w:tcPr>
            <w:tcW w:w="920" w:type="dxa"/>
            <w:tcBorders>
              <w:top w:val="single" w:sz="4" w:space="0" w:color="auto"/>
              <w:left w:val="nil"/>
              <w:bottom w:val="single" w:sz="4" w:space="0" w:color="auto"/>
              <w:right w:val="single" w:sz="4" w:space="0" w:color="auto"/>
            </w:tcBorders>
            <w:shd w:val="clear" w:color="000000" w:fill="142F62"/>
            <w:vAlign w:val="center"/>
            <w:hideMark/>
          </w:tcPr>
          <w:p w14:paraId="4D2E20A0" w14:textId="77777777" w:rsidR="00456B2C" w:rsidRPr="0003125A" w:rsidRDefault="00456B2C"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Meta</w:t>
            </w:r>
          </w:p>
        </w:tc>
        <w:tc>
          <w:tcPr>
            <w:tcW w:w="1167" w:type="dxa"/>
            <w:tcBorders>
              <w:top w:val="single" w:sz="4" w:space="0" w:color="auto"/>
              <w:left w:val="nil"/>
              <w:bottom w:val="single" w:sz="4" w:space="0" w:color="auto"/>
              <w:right w:val="single" w:sz="4" w:space="0" w:color="auto"/>
            </w:tcBorders>
            <w:shd w:val="clear" w:color="000000" w:fill="142F62"/>
            <w:vAlign w:val="center"/>
            <w:hideMark/>
          </w:tcPr>
          <w:p w14:paraId="7DA67C47" w14:textId="77777777" w:rsidR="00456B2C" w:rsidRPr="0003125A" w:rsidRDefault="00456B2C"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Resultado</w:t>
            </w:r>
          </w:p>
        </w:tc>
        <w:tc>
          <w:tcPr>
            <w:tcW w:w="1354" w:type="dxa"/>
            <w:tcBorders>
              <w:top w:val="single" w:sz="4" w:space="0" w:color="auto"/>
              <w:left w:val="nil"/>
              <w:bottom w:val="single" w:sz="4" w:space="0" w:color="auto"/>
              <w:right w:val="single" w:sz="4" w:space="0" w:color="auto"/>
            </w:tcBorders>
            <w:shd w:val="clear" w:color="000000" w:fill="142F62"/>
            <w:vAlign w:val="center"/>
            <w:hideMark/>
          </w:tcPr>
          <w:p w14:paraId="76FAAE0B" w14:textId="77777777" w:rsidR="00456B2C" w:rsidRPr="0003125A" w:rsidRDefault="00456B2C" w:rsidP="0003125A">
            <w:pPr>
              <w:spacing w:after="0" w:line="360" w:lineRule="auto"/>
              <w:jc w:val="center"/>
              <w:rPr>
                <w:rFonts w:eastAsia="Times New Roman"/>
                <w:b/>
                <w:bCs/>
                <w:color w:val="FFFFFF" w:themeColor="background1"/>
                <w:spacing w:val="0"/>
                <w:lang w:eastAsia="es-DO"/>
              </w:rPr>
            </w:pPr>
            <w:r w:rsidRPr="0003125A">
              <w:rPr>
                <w:rFonts w:eastAsia="Times New Roman"/>
                <w:b/>
                <w:bCs/>
                <w:color w:val="FFFFFF" w:themeColor="background1"/>
                <w:spacing w:val="0"/>
                <w:lang w:eastAsia="es-DO"/>
              </w:rPr>
              <w:t xml:space="preserve">Porcentaje de Avance </w:t>
            </w:r>
          </w:p>
        </w:tc>
      </w:tr>
      <w:tr w:rsidR="00567159" w:rsidRPr="00567159" w14:paraId="65E90D54" w14:textId="77777777" w:rsidTr="0003125A">
        <w:trPr>
          <w:trHeight w:val="3465"/>
          <w:jc w:val="center"/>
        </w:trPr>
        <w:tc>
          <w:tcPr>
            <w:tcW w:w="536" w:type="dxa"/>
            <w:tcBorders>
              <w:top w:val="nil"/>
              <w:left w:val="single" w:sz="4" w:space="0" w:color="auto"/>
              <w:bottom w:val="single" w:sz="4" w:space="0" w:color="auto"/>
              <w:right w:val="single" w:sz="4" w:space="0" w:color="auto"/>
            </w:tcBorders>
            <w:vAlign w:val="center"/>
            <w:hideMark/>
          </w:tcPr>
          <w:p w14:paraId="6BB51DE0"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w:t>
            </w:r>
          </w:p>
        </w:tc>
        <w:tc>
          <w:tcPr>
            <w:tcW w:w="1727" w:type="dxa"/>
            <w:tcBorders>
              <w:top w:val="nil"/>
              <w:left w:val="nil"/>
              <w:bottom w:val="single" w:sz="4" w:space="0" w:color="auto"/>
              <w:right w:val="single" w:sz="4" w:space="0" w:color="auto"/>
            </w:tcBorders>
            <w:vAlign w:val="center"/>
            <w:hideMark/>
          </w:tcPr>
          <w:p w14:paraId="1E480813"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Dirección de Análisis de la Información Socioeconómica</w:t>
            </w:r>
          </w:p>
        </w:tc>
        <w:tc>
          <w:tcPr>
            <w:tcW w:w="1873" w:type="dxa"/>
            <w:tcBorders>
              <w:top w:val="nil"/>
              <w:left w:val="nil"/>
              <w:bottom w:val="single" w:sz="4" w:space="0" w:color="auto"/>
              <w:right w:val="single" w:sz="4" w:space="0" w:color="auto"/>
            </w:tcBorders>
            <w:vAlign w:val="center"/>
            <w:hideMark/>
          </w:tcPr>
          <w:p w14:paraId="4C6A7161"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Documentos con los hallazgos de los procesos de levantamiento de información e investigación a demanda.</w:t>
            </w:r>
          </w:p>
        </w:tc>
        <w:tc>
          <w:tcPr>
            <w:tcW w:w="2663" w:type="dxa"/>
            <w:tcBorders>
              <w:top w:val="nil"/>
              <w:left w:val="nil"/>
              <w:bottom w:val="single" w:sz="4" w:space="0" w:color="auto"/>
              <w:right w:val="single" w:sz="4" w:space="0" w:color="auto"/>
            </w:tcBorders>
            <w:vAlign w:val="center"/>
            <w:hideMark/>
          </w:tcPr>
          <w:p w14:paraId="2A8C8416"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Responder al 90% de las solicitudes de documentos con los hallazgos de los procesos de levantamiento de información e investigación en un plazo de 4 meses, asegurando que cada documento esté completo, organizado y conforme a las especificaciones demandadas, con un nivel de calidad verificado por revisiones periódicas en cada fase.</w:t>
            </w:r>
          </w:p>
        </w:tc>
        <w:tc>
          <w:tcPr>
            <w:tcW w:w="1548" w:type="dxa"/>
            <w:tcBorders>
              <w:top w:val="nil"/>
              <w:left w:val="nil"/>
              <w:bottom w:val="single" w:sz="4" w:space="0" w:color="auto"/>
              <w:right w:val="single" w:sz="4" w:space="0" w:color="auto"/>
            </w:tcBorders>
            <w:vAlign w:val="center"/>
            <w:hideMark/>
          </w:tcPr>
          <w:p w14:paraId="6BB3FE68"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Anual</w:t>
            </w:r>
          </w:p>
        </w:tc>
        <w:tc>
          <w:tcPr>
            <w:tcW w:w="1043" w:type="dxa"/>
            <w:tcBorders>
              <w:top w:val="nil"/>
              <w:left w:val="nil"/>
              <w:bottom w:val="single" w:sz="4" w:space="0" w:color="auto"/>
              <w:right w:val="single" w:sz="4" w:space="0" w:color="auto"/>
            </w:tcBorders>
            <w:vAlign w:val="center"/>
            <w:hideMark/>
          </w:tcPr>
          <w:p w14:paraId="7333C162"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Año 2025, valor 0</w:t>
            </w:r>
          </w:p>
        </w:tc>
        <w:tc>
          <w:tcPr>
            <w:tcW w:w="920" w:type="dxa"/>
            <w:tcBorders>
              <w:top w:val="nil"/>
              <w:left w:val="nil"/>
              <w:bottom w:val="single" w:sz="4" w:space="0" w:color="auto"/>
              <w:right w:val="single" w:sz="4" w:space="0" w:color="auto"/>
            </w:tcBorders>
            <w:vAlign w:val="center"/>
            <w:hideMark/>
          </w:tcPr>
          <w:p w14:paraId="238EB222"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90%</w:t>
            </w:r>
          </w:p>
        </w:tc>
        <w:tc>
          <w:tcPr>
            <w:tcW w:w="1167" w:type="dxa"/>
            <w:tcBorders>
              <w:top w:val="nil"/>
              <w:left w:val="nil"/>
              <w:bottom w:val="single" w:sz="4" w:space="0" w:color="auto"/>
              <w:right w:val="single" w:sz="4" w:space="0" w:color="auto"/>
            </w:tcBorders>
            <w:vAlign w:val="center"/>
            <w:hideMark/>
          </w:tcPr>
          <w:p w14:paraId="34547AA0"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100%</w:t>
            </w:r>
          </w:p>
        </w:tc>
        <w:tc>
          <w:tcPr>
            <w:tcW w:w="1354" w:type="dxa"/>
            <w:tcBorders>
              <w:top w:val="nil"/>
              <w:left w:val="nil"/>
              <w:bottom w:val="single" w:sz="4" w:space="0" w:color="auto"/>
              <w:right w:val="single" w:sz="4" w:space="0" w:color="auto"/>
            </w:tcBorders>
            <w:vAlign w:val="center"/>
            <w:hideMark/>
          </w:tcPr>
          <w:p w14:paraId="27F10F6A"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100%</w:t>
            </w:r>
          </w:p>
        </w:tc>
      </w:tr>
      <w:tr w:rsidR="00567159" w:rsidRPr="00567159" w14:paraId="7D1F553C" w14:textId="77777777" w:rsidTr="0003125A">
        <w:trPr>
          <w:trHeight w:val="3780"/>
          <w:jc w:val="center"/>
        </w:trPr>
        <w:tc>
          <w:tcPr>
            <w:tcW w:w="536" w:type="dxa"/>
            <w:tcBorders>
              <w:top w:val="nil"/>
              <w:left w:val="single" w:sz="4" w:space="0" w:color="auto"/>
              <w:bottom w:val="single" w:sz="4" w:space="0" w:color="auto"/>
              <w:right w:val="single" w:sz="4" w:space="0" w:color="auto"/>
            </w:tcBorders>
            <w:vAlign w:val="center"/>
            <w:hideMark/>
          </w:tcPr>
          <w:p w14:paraId="38B135B8"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lastRenderedPageBreak/>
              <w:t>2</w:t>
            </w:r>
          </w:p>
        </w:tc>
        <w:tc>
          <w:tcPr>
            <w:tcW w:w="1727" w:type="dxa"/>
            <w:tcBorders>
              <w:top w:val="nil"/>
              <w:left w:val="nil"/>
              <w:bottom w:val="single" w:sz="4" w:space="0" w:color="auto"/>
              <w:right w:val="single" w:sz="4" w:space="0" w:color="auto"/>
            </w:tcBorders>
            <w:vAlign w:val="center"/>
            <w:hideMark/>
          </w:tcPr>
          <w:p w14:paraId="0166A465"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Dirección de Análisis de la Información Socioeconómica</w:t>
            </w:r>
          </w:p>
        </w:tc>
        <w:tc>
          <w:tcPr>
            <w:tcW w:w="1873" w:type="dxa"/>
            <w:tcBorders>
              <w:top w:val="nil"/>
              <w:left w:val="nil"/>
              <w:bottom w:val="single" w:sz="4" w:space="0" w:color="auto"/>
              <w:right w:val="single" w:sz="4" w:space="0" w:color="auto"/>
            </w:tcBorders>
            <w:vAlign w:val="center"/>
            <w:hideMark/>
          </w:tcPr>
          <w:p w14:paraId="59BD7448"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Capacitación del equipo de la Dirección de Análisis sobre los nuevos índices</w:t>
            </w:r>
          </w:p>
        </w:tc>
        <w:tc>
          <w:tcPr>
            <w:tcW w:w="2663" w:type="dxa"/>
            <w:tcBorders>
              <w:top w:val="nil"/>
              <w:left w:val="nil"/>
              <w:bottom w:val="single" w:sz="4" w:space="0" w:color="auto"/>
              <w:right w:val="single" w:sz="4" w:space="0" w:color="auto"/>
            </w:tcBorders>
            <w:vAlign w:val="center"/>
            <w:hideMark/>
          </w:tcPr>
          <w:p w14:paraId="5422D3D6" w14:textId="5AFA1F46"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Capacitar al 100% del equipo de la Dirección de Análisis sobre los diferentes índices y/o en los procesos de cálculo y construcción, así como en los procesos clave de la dinámica de trabajo y análisis del área y de la institución, a través de 3 sesiones de capacitación en el año asegurando que cada miembro complete al menos una evaluación práctica al final de cada sesión.</w:t>
            </w:r>
          </w:p>
        </w:tc>
        <w:tc>
          <w:tcPr>
            <w:tcW w:w="1548" w:type="dxa"/>
            <w:tcBorders>
              <w:top w:val="nil"/>
              <w:left w:val="nil"/>
              <w:bottom w:val="single" w:sz="4" w:space="0" w:color="auto"/>
              <w:right w:val="single" w:sz="4" w:space="0" w:color="auto"/>
            </w:tcBorders>
            <w:vAlign w:val="center"/>
            <w:hideMark/>
          </w:tcPr>
          <w:p w14:paraId="57258A57"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Anual</w:t>
            </w:r>
          </w:p>
        </w:tc>
        <w:tc>
          <w:tcPr>
            <w:tcW w:w="1043" w:type="dxa"/>
            <w:tcBorders>
              <w:top w:val="nil"/>
              <w:left w:val="nil"/>
              <w:bottom w:val="single" w:sz="4" w:space="0" w:color="auto"/>
              <w:right w:val="single" w:sz="4" w:space="0" w:color="auto"/>
            </w:tcBorders>
            <w:vAlign w:val="center"/>
            <w:hideMark/>
          </w:tcPr>
          <w:p w14:paraId="5638FE07"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Año 2025, valor 0</w:t>
            </w:r>
          </w:p>
        </w:tc>
        <w:tc>
          <w:tcPr>
            <w:tcW w:w="920" w:type="dxa"/>
            <w:tcBorders>
              <w:top w:val="nil"/>
              <w:left w:val="nil"/>
              <w:bottom w:val="single" w:sz="4" w:space="0" w:color="auto"/>
              <w:right w:val="single" w:sz="4" w:space="0" w:color="auto"/>
            </w:tcBorders>
            <w:vAlign w:val="center"/>
            <w:hideMark/>
          </w:tcPr>
          <w:p w14:paraId="637624E3"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100%</w:t>
            </w:r>
          </w:p>
        </w:tc>
        <w:tc>
          <w:tcPr>
            <w:tcW w:w="1167" w:type="dxa"/>
            <w:tcBorders>
              <w:top w:val="nil"/>
              <w:left w:val="nil"/>
              <w:bottom w:val="single" w:sz="4" w:space="0" w:color="auto"/>
              <w:right w:val="single" w:sz="4" w:space="0" w:color="auto"/>
            </w:tcBorders>
            <w:vAlign w:val="center"/>
            <w:hideMark/>
          </w:tcPr>
          <w:p w14:paraId="46720A35"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100%</w:t>
            </w:r>
          </w:p>
        </w:tc>
        <w:tc>
          <w:tcPr>
            <w:tcW w:w="1354" w:type="dxa"/>
            <w:tcBorders>
              <w:top w:val="nil"/>
              <w:left w:val="nil"/>
              <w:bottom w:val="single" w:sz="4" w:space="0" w:color="auto"/>
              <w:right w:val="single" w:sz="4" w:space="0" w:color="auto"/>
            </w:tcBorders>
            <w:vAlign w:val="center"/>
            <w:hideMark/>
          </w:tcPr>
          <w:p w14:paraId="1FFE62C1"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100%</w:t>
            </w:r>
          </w:p>
        </w:tc>
      </w:tr>
      <w:tr w:rsidR="00567159" w:rsidRPr="00567159" w14:paraId="56A15A9F" w14:textId="77777777" w:rsidTr="0003125A">
        <w:trPr>
          <w:trHeight w:val="1095"/>
          <w:jc w:val="center"/>
        </w:trPr>
        <w:tc>
          <w:tcPr>
            <w:tcW w:w="536" w:type="dxa"/>
            <w:tcBorders>
              <w:top w:val="nil"/>
              <w:left w:val="single" w:sz="4" w:space="0" w:color="auto"/>
              <w:bottom w:val="single" w:sz="4" w:space="0" w:color="auto"/>
              <w:right w:val="single" w:sz="4" w:space="0" w:color="auto"/>
            </w:tcBorders>
            <w:vAlign w:val="center"/>
            <w:hideMark/>
          </w:tcPr>
          <w:p w14:paraId="3615D7CF"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lastRenderedPageBreak/>
              <w:t>3</w:t>
            </w:r>
          </w:p>
        </w:tc>
        <w:tc>
          <w:tcPr>
            <w:tcW w:w="1727" w:type="dxa"/>
            <w:tcBorders>
              <w:top w:val="nil"/>
              <w:left w:val="nil"/>
              <w:bottom w:val="single" w:sz="4" w:space="0" w:color="auto"/>
              <w:right w:val="single" w:sz="4" w:space="0" w:color="auto"/>
            </w:tcBorders>
            <w:vAlign w:val="center"/>
            <w:hideMark/>
          </w:tcPr>
          <w:p w14:paraId="7F04E129"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Dirección de Análisis de la Información Socioeconómica</w:t>
            </w:r>
          </w:p>
        </w:tc>
        <w:tc>
          <w:tcPr>
            <w:tcW w:w="1873" w:type="dxa"/>
            <w:tcBorders>
              <w:top w:val="nil"/>
              <w:left w:val="nil"/>
              <w:bottom w:val="single" w:sz="4" w:space="0" w:color="auto"/>
              <w:right w:val="single" w:sz="4" w:space="0" w:color="auto"/>
            </w:tcBorders>
            <w:vAlign w:val="center"/>
            <w:hideMark/>
          </w:tcPr>
          <w:p w14:paraId="793ECE3D"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Notas Técnicas sobre procesos clave de la institución</w:t>
            </w:r>
          </w:p>
        </w:tc>
        <w:tc>
          <w:tcPr>
            <w:tcW w:w="2663" w:type="dxa"/>
            <w:tcBorders>
              <w:top w:val="nil"/>
              <w:left w:val="nil"/>
              <w:bottom w:val="single" w:sz="4" w:space="0" w:color="auto"/>
              <w:right w:val="single" w:sz="4" w:space="0" w:color="auto"/>
            </w:tcBorders>
            <w:vAlign w:val="center"/>
            <w:hideMark/>
          </w:tcPr>
          <w:p w14:paraId="797AED2C"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Notas técnicas realizadas</w:t>
            </w:r>
          </w:p>
        </w:tc>
        <w:tc>
          <w:tcPr>
            <w:tcW w:w="1548" w:type="dxa"/>
            <w:tcBorders>
              <w:top w:val="nil"/>
              <w:left w:val="nil"/>
              <w:bottom w:val="single" w:sz="4" w:space="0" w:color="auto"/>
              <w:right w:val="single" w:sz="4" w:space="0" w:color="auto"/>
            </w:tcBorders>
            <w:vAlign w:val="center"/>
            <w:hideMark/>
          </w:tcPr>
          <w:p w14:paraId="7BE9AA4A"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Anual</w:t>
            </w:r>
          </w:p>
        </w:tc>
        <w:tc>
          <w:tcPr>
            <w:tcW w:w="1043" w:type="dxa"/>
            <w:tcBorders>
              <w:top w:val="nil"/>
              <w:left w:val="nil"/>
              <w:bottom w:val="single" w:sz="4" w:space="0" w:color="auto"/>
              <w:right w:val="single" w:sz="4" w:space="0" w:color="auto"/>
            </w:tcBorders>
            <w:vAlign w:val="center"/>
            <w:hideMark/>
          </w:tcPr>
          <w:p w14:paraId="4E36DC15"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Año 2025, valor 0</w:t>
            </w:r>
          </w:p>
        </w:tc>
        <w:tc>
          <w:tcPr>
            <w:tcW w:w="920" w:type="dxa"/>
            <w:tcBorders>
              <w:top w:val="nil"/>
              <w:left w:val="nil"/>
              <w:bottom w:val="single" w:sz="4" w:space="0" w:color="auto"/>
              <w:right w:val="single" w:sz="4" w:space="0" w:color="auto"/>
            </w:tcBorders>
            <w:vAlign w:val="center"/>
            <w:hideMark/>
          </w:tcPr>
          <w:p w14:paraId="29A5ED91"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4</w:t>
            </w:r>
          </w:p>
        </w:tc>
        <w:tc>
          <w:tcPr>
            <w:tcW w:w="1167" w:type="dxa"/>
            <w:tcBorders>
              <w:top w:val="nil"/>
              <w:left w:val="nil"/>
              <w:bottom w:val="single" w:sz="4" w:space="0" w:color="auto"/>
              <w:right w:val="single" w:sz="4" w:space="0" w:color="auto"/>
            </w:tcBorders>
            <w:vAlign w:val="center"/>
            <w:hideMark/>
          </w:tcPr>
          <w:p w14:paraId="5D97A8A5"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4</w:t>
            </w:r>
          </w:p>
        </w:tc>
        <w:tc>
          <w:tcPr>
            <w:tcW w:w="1354" w:type="dxa"/>
            <w:tcBorders>
              <w:top w:val="nil"/>
              <w:left w:val="nil"/>
              <w:bottom w:val="single" w:sz="4" w:space="0" w:color="auto"/>
              <w:right w:val="single" w:sz="4" w:space="0" w:color="auto"/>
            </w:tcBorders>
            <w:vAlign w:val="center"/>
            <w:hideMark/>
          </w:tcPr>
          <w:p w14:paraId="1E2D9B09"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100%</w:t>
            </w:r>
          </w:p>
        </w:tc>
      </w:tr>
      <w:tr w:rsidR="00567159" w:rsidRPr="00567159" w14:paraId="454E0216" w14:textId="77777777" w:rsidTr="0003125A">
        <w:trPr>
          <w:trHeight w:val="3780"/>
          <w:jc w:val="center"/>
        </w:trPr>
        <w:tc>
          <w:tcPr>
            <w:tcW w:w="536" w:type="dxa"/>
            <w:tcBorders>
              <w:top w:val="nil"/>
              <w:left w:val="single" w:sz="4" w:space="0" w:color="auto"/>
              <w:bottom w:val="single" w:sz="4" w:space="0" w:color="auto"/>
              <w:right w:val="single" w:sz="4" w:space="0" w:color="auto"/>
            </w:tcBorders>
            <w:vAlign w:val="center"/>
            <w:hideMark/>
          </w:tcPr>
          <w:p w14:paraId="071E6201"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4</w:t>
            </w:r>
          </w:p>
        </w:tc>
        <w:tc>
          <w:tcPr>
            <w:tcW w:w="1727" w:type="dxa"/>
            <w:tcBorders>
              <w:top w:val="nil"/>
              <w:left w:val="nil"/>
              <w:bottom w:val="single" w:sz="4" w:space="0" w:color="auto"/>
              <w:right w:val="single" w:sz="4" w:space="0" w:color="auto"/>
            </w:tcBorders>
            <w:vAlign w:val="center"/>
            <w:hideMark/>
          </w:tcPr>
          <w:p w14:paraId="33A2647B"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Dirección de Análisis de la Información Socioeconómica</w:t>
            </w:r>
          </w:p>
        </w:tc>
        <w:tc>
          <w:tcPr>
            <w:tcW w:w="1873" w:type="dxa"/>
            <w:tcBorders>
              <w:top w:val="nil"/>
              <w:left w:val="nil"/>
              <w:bottom w:val="single" w:sz="4" w:space="0" w:color="auto"/>
              <w:right w:val="single" w:sz="4" w:space="0" w:color="auto"/>
            </w:tcBorders>
            <w:vAlign w:val="center"/>
            <w:hideMark/>
          </w:tcPr>
          <w:p w14:paraId="77F58B49"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Capacitaciones sobre los diversos índices de la institución, abordando temas como requisitos, manejo de la base de datos y utilización eficaz de la misma, dirigidas a usuarios externos</w:t>
            </w:r>
          </w:p>
        </w:tc>
        <w:tc>
          <w:tcPr>
            <w:tcW w:w="2663" w:type="dxa"/>
            <w:tcBorders>
              <w:top w:val="nil"/>
              <w:left w:val="nil"/>
              <w:bottom w:val="single" w:sz="4" w:space="0" w:color="auto"/>
              <w:right w:val="single" w:sz="4" w:space="0" w:color="auto"/>
            </w:tcBorders>
            <w:vAlign w:val="center"/>
            <w:hideMark/>
          </w:tcPr>
          <w:p w14:paraId="21ED7019"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 xml:space="preserve">Realizar 4 capacitaciones e intercambios de conocimientos sobre diversos índices y el rol de la institución en la protección social y otros ámbitos relacionados con el trabajo del SIUBEN, dirigidos a usuarios e instituciones externas en el año asegurando la participación de al menos 10 personas por evento y </w:t>
            </w:r>
            <w:r w:rsidRPr="00567159">
              <w:rPr>
                <w:rFonts w:eastAsia="Times New Roman"/>
                <w:spacing w:val="0"/>
                <w:lang w:eastAsia="es-DO"/>
              </w:rPr>
              <w:lastRenderedPageBreak/>
              <w:t>evaluando la satisfacción de los participantes al final de cada sesión.</w:t>
            </w:r>
          </w:p>
        </w:tc>
        <w:tc>
          <w:tcPr>
            <w:tcW w:w="1548" w:type="dxa"/>
            <w:tcBorders>
              <w:top w:val="nil"/>
              <w:left w:val="nil"/>
              <w:bottom w:val="single" w:sz="4" w:space="0" w:color="auto"/>
              <w:right w:val="single" w:sz="4" w:space="0" w:color="auto"/>
            </w:tcBorders>
            <w:vAlign w:val="center"/>
            <w:hideMark/>
          </w:tcPr>
          <w:p w14:paraId="2CF23D3C"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lastRenderedPageBreak/>
              <w:t>Anual</w:t>
            </w:r>
          </w:p>
        </w:tc>
        <w:tc>
          <w:tcPr>
            <w:tcW w:w="1043" w:type="dxa"/>
            <w:tcBorders>
              <w:top w:val="nil"/>
              <w:left w:val="nil"/>
              <w:bottom w:val="single" w:sz="4" w:space="0" w:color="auto"/>
              <w:right w:val="single" w:sz="4" w:space="0" w:color="auto"/>
            </w:tcBorders>
            <w:vAlign w:val="center"/>
            <w:hideMark/>
          </w:tcPr>
          <w:p w14:paraId="6423EB94"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Año 2025, valor 0</w:t>
            </w:r>
          </w:p>
        </w:tc>
        <w:tc>
          <w:tcPr>
            <w:tcW w:w="920" w:type="dxa"/>
            <w:tcBorders>
              <w:top w:val="nil"/>
              <w:left w:val="nil"/>
              <w:bottom w:val="single" w:sz="4" w:space="0" w:color="auto"/>
              <w:right w:val="single" w:sz="4" w:space="0" w:color="auto"/>
            </w:tcBorders>
            <w:vAlign w:val="center"/>
            <w:hideMark/>
          </w:tcPr>
          <w:p w14:paraId="5111833A"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4</w:t>
            </w:r>
          </w:p>
        </w:tc>
        <w:tc>
          <w:tcPr>
            <w:tcW w:w="1167" w:type="dxa"/>
            <w:tcBorders>
              <w:top w:val="nil"/>
              <w:left w:val="nil"/>
              <w:bottom w:val="single" w:sz="4" w:space="0" w:color="auto"/>
              <w:right w:val="single" w:sz="4" w:space="0" w:color="auto"/>
            </w:tcBorders>
            <w:vAlign w:val="center"/>
            <w:hideMark/>
          </w:tcPr>
          <w:p w14:paraId="27E42894"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3</w:t>
            </w:r>
          </w:p>
        </w:tc>
        <w:tc>
          <w:tcPr>
            <w:tcW w:w="1354" w:type="dxa"/>
            <w:tcBorders>
              <w:top w:val="nil"/>
              <w:left w:val="nil"/>
              <w:bottom w:val="single" w:sz="4" w:space="0" w:color="auto"/>
              <w:right w:val="single" w:sz="4" w:space="0" w:color="auto"/>
            </w:tcBorders>
            <w:vAlign w:val="center"/>
            <w:hideMark/>
          </w:tcPr>
          <w:p w14:paraId="76F58DCE"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75%</w:t>
            </w:r>
          </w:p>
        </w:tc>
      </w:tr>
      <w:tr w:rsidR="00567159" w:rsidRPr="00567159" w14:paraId="46F7FF7F" w14:textId="77777777" w:rsidTr="0003125A">
        <w:trPr>
          <w:trHeight w:val="1425"/>
          <w:jc w:val="center"/>
        </w:trPr>
        <w:tc>
          <w:tcPr>
            <w:tcW w:w="536" w:type="dxa"/>
            <w:tcBorders>
              <w:top w:val="nil"/>
              <w:left w:val="single" w:sz="4" w:space="0" w:color="auto"/>
              <w:bottom w:val="single" w:sz="4" w:space="0" w:color="auto"/>
              <w:right w:val="single" w:sz="4" w:space="0" w:color="auto"/>
            </w:tcBorders>
            <w:vAlign w:val="center"/>
            <w:hideMark/>
          </w:tcPr>
          <w:p w14:paraId="5CB2CF58"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5</w:t>
            </w:r>
          </w:p>
        </w:tc>
        <w:tc>
          <w:tcPr>
            <w:tcW w:w="1727" w:type="dxa"/>
            <w:tcBorders>
              <w:top w:val="nil"/>
              <w:left w:val="nil"/>
              <w:bottom w:val="single" w:sz="4" w:space="0" w:color="auto"/>
              <w:right w:val="single" w:sz="4" w:space="0" w:color="auto"/>
            </w:tcBorders>
            <w:vAlign w:val="center"/>
            <w:hideMark/>
          </w:tcPr>
          <w:p w14:paraId="52C95C80"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Direcciones Operaciones</w:t>
            </w:r>
          </w:p>
        </w:tc>
        <w:tc>
          <w:tcPr>
            <w:tcW w:w="1873" w:type="dxa"/>
            <w:tcBorders>
              <w:top w:val="nil"/>
              <w:left w:val="nil"/>
              <w:bottom w:val="single" w:sz="4" w:space="0" w:color="auto"/>
              <w:right w:val="single" w:sz="4" w:space="0" w:color="auto"/>
            </w:tcBorders>
            <w:vAlign w:val="center"/>
            <w:hideMark/>
          </w:tcPr>
          <w:p w14:paraId="11EE8C2B"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Gestión de solicitudes de Puntos Solidarios</w:t>
            </w:r>
          </w:p>
        </w:tc>
        <w:tc>
          <w:tcPr>
            <w:tcW w:w="2663" w:type="dxa"/>
            <w:tcBorders>
              <w:top w:val="nil"/>
              <w:left w:val="nil"/>
              <w:bottom w:val="single" w:sz="4" w:space="0" w:color="auto"/>
              <w:right w:val="single" w:sz="4" w:space="0" w:color="auto"/>
            </w:tcBorders>
            <w:vAlign w:val="center"/>
            <w:hideMark/>
          </w:tcPr>
          <w:p w14:paraId="07841628"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Porcentaje de solicitudes recibidas a nivel nacional en el periodo establecido/total de solicitudes procesadas en el periodo</w:t>
            </w:r>
          </w:p>
        </w:tc>
        <w:tc>
          <w:tcPr>
            <w:tcW w:w="1548" w:type="dxa"/>
            <w:tcBorders>
              <w:top w:val="nil"/>
              <w:left w:val="nil"/>
              <w:bottom w:val="single" w:sz="4" w:space="0" w:color="auto"/>
              <w:right w:val="single" w:sz="4" w:space="0" w:color="auto"/>
            </w:tcBorders>
            <w:vAlign w:val="center"/>
            <w:hideMark/>
          </w:tcPr>
          <w:p w14:paraId="7152A969"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Anual</w:t>
            </w:r>
          </w:p>
        </w:tc>
        <w:tc>
          <w:tcPr>
            <w:tcW w:w="1043" w:type="dxa"/>
            <w:tcBorders>
              <w:top w:val="nil"/>
              <w:left w:val="nil"/>
              <w:bottom w:val="single" w:sz="4" w:space="0" w:color="auto"/>
              <w:right w:val="single" w:sz="4" w:space="0" w:color="auto"/>
            </w:tcBorders>
            <w:vAlign w:val="center"/>
            <w:hideMark/>
          </w:tcPr>
          <w:p w14:paraId="0B3A19C8"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Año 2025, valor 0</w:t>
            </w:r>
          </w:p>
        </w:tc>
        <w:tc>
          <w:tcPr>
            <w:tcW w:w="920" w:type="dxa"/>
            <w:tcBorders>
              <w:top w:val="nil"/>
              <w:left w:val="nil"/>
              <w:bottom w:val="single" w:sz="4" w:space="0" w:color="auto"/>
              <w:right w:val="single" w:sz="4" w:space="0" w:color="auto"/>
            </w:tcBorders>
            <w:vAlign w:val="center"/>
            <w:hideMark/>
          </w:tcPr>
          <w:p w14:paraId="4EFBD237"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90%</w:t>
            </w:r>
          </w:p>
        </w:tc>
        <w:tc>
          <w:tcPr>
            <w:tcW w:w="1167" w:type="dxa"/>
            <w:tcBorders>
              <w:top w:val="nil"/>
              <w:left w:val="nil"/>
              <w:bottom w:val="single" w:sz="4" w:space="0" w:color="auto"/>
              <w:right w:val="single" w:sz="4" w:space="0" w:color="auto"/>
            </w:tcBorders>
            <w:vAlign w:val="center"/>
            <w:hideMark/>
          </w:tcPr>
          <w:p w14:paraId="2DBC698A"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52%</w:t>
            </w:r>
          </w:p>
        </w:tc>
        <w:tc>
          <w:tcPr>
            <w:tcW w:w="1354" w:type="dxa"/>
            <w:tcBorders>
              <w:top w:val="nil"/>
              <w:left w:val="nil"/>
              <w:bottom w:val="single" w:sz="4" w:space="0" w:color="auto"/>
              <w:right w:val="single" w:sz="4" w:space="0" w:color="auto"/>
            </w:tcBorders>
            <w:vAlign w:val="center"/>
            <w:hideMark/>
          </w:tcPr>
          <w:p w14:paraId="302999A4"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92%</w:t>
            </w:r>
          </w:p>
        </w:tc>
      </w:tr>
      <w:tr w:rsidR="00567159" w:rsidRPr="00567159" w14:paraId="5CF5EAE3" w14:textId="77777777" w:rsidTr="0003125A">
        <w:trPr>
          <w:trHeight w:val="1155"/>
          <w:jc w:val="center"/>
        </w:trPr>
        <w:tc>
          <w:tcPr>
            <w:tcW w:w="536" w:type="dxa"/>
            <w:tcBorders>
              <w:top w:val="nil"/>
              <w:left w:val="single" w:sz="4" w:space="0" w:color="auto"/>
              <w:bottom w:val="single" w:sz="4" w:space="0" w:color="auto"/>
              <w:right w:val="single" w:sz="4" w:space="0" w:color="auto"/>
            </w:tcBorders>
            <w:vAlign w:val="center"/>
            <w:hideMark/>
          </w:tcPr>
          <w:p w14:paraId="33117996"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lastRenderedPageBreak/>
              <w:t>6</w:t>
            </w:r>
          </w:p>
        </w:tc>
        <w:tc>
          <w:tcPr>
            <w:tcW w:w="1727" w:type="dxa"/>
            <w:tcBorders>
              <w:top w:val="nil"/>
              <w:left w:val="nil"/>
              <w:bottom w:val="single" w:sz="4" w:space="0" w:color="auto"/>
              <w:right w:val="single" w:sz="4" w:space="0" w:color="auto"/>
            </w:tcBorders>
            <w:vAlign w:val="center"/>
            <w:hideMark/>
          </w:tcPr>
          <w:p w14:paraId="40725026"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Direcciones Operaciones</w:t>
            </w:r>
          </w:p>
        </w:tc>
        <w:tc>
          <w:tcPr>
            <w:tcW w:w="1873" w:type="dxa"/>
            <w:tcBorders>
              <w:top w:val="nil"/>
              <w:left w:val="nil"/>
              <w:bottom w:val="single" w:sz="4" w:space="0" w:color="auto"/>
              <w:right w:val="single" w:sz="4" w:space="0" w:color="auto"/>
            </w:tcBorders>
            <w:vAlign w:val="center"/>
            <w:hideMark/>
          </w:tcPr>
          <w:p w14:paraId="7C79A7C7"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Número de Hogares registrados en la Base de datos del SIUBEN</w:t>
            </w:r>
          </w:p>
        </w:tc>
        <w:tc>
          <w:tcPr>
            <w:tcW w:w="2663" w:type="dxa"/>
            <w:tcBorders>
              <w:top w:val="nil"/>
              <w:left w:val="nil"/>
              <w:bottom w:val="single" w:sz="4" w:space="0" w:color="auto"/>
              <w:right w:val="single" w:sz="4" w:space="0" w:color="auto"/>
            </w:tcBorders>
            <w:vAlign w:val="center"/>
            <w:hideMark/>
          </w:tcPr>
          <w:p w14:paraId="622685A9"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Cantidad de hogares levantados por barridos o por focalización de hogares</w:t>
            </w:r>
          </w:p>
        </w:tc>
        <w:tc>
          <w:tcPr>
            <w:tcW w:w="1548" w:type="dxa"/>
            <w:tcBorders>
              <w:top w:val="nil"/>
              <w:left w:val="nil"/>
              <w:bottom w:val="single" w:sz="4" w:space="0" w:color="auto"/>
              <w:right w:val="single" w:sz="4" w:space="0" w:color="auto"/>
            </w:tcBorders>
            <w:vAlign w:val="center"/>
            <w:hideMark/>
          </w:tcPr>
          <w:p w14:paraId="7AE294B5"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Anual</w:t>
            </w:r>
          </w:p>
        </w:tc>
        <w:tc>
          <w:tcPr>
            <w:tcW w:w="1043" w:type="dxa"/>
            <w:tcBorders>
              <w:top w:val="nil"/>
              <w:left w:val="nil"/>
              <w:bottom w:val="single" w:sz="4" w:space="0" w:color="auto"/>
              <w:right w:val="single" w:sz="4" w:space="0" w:color="auto"/>
            </w:tcBorders>
            <w:vAlign w:val="center"/>
            <w:hideMark/>
          </w:tcPr>
          <w:p w14:paraId="616FEEAB"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Año 2025, valor 0</w:t>
            </w:r>
          </w:p>
        </w:tc>
        <w:tc>
          <w:tcPr>
            <w:tcW w:w="920" w:type="dxa"/>
            <w:tcBorders>
              <w:top w:val="nil"/>
              <w:left w:val="nil"/>
              <w:bottom w:val="single" w:sz="4" w:space="0" w:color="auto"/>
              <w:right w:val="single" w:sz="4" w:space="0" w:color="auto"/>
            </w:tcBorders>
            <w:vAlign w:val="center"/>
            <w:hideMark/>
          </w:tcPr>
          <w:p w14:paraId="1E240D56"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125,000</w:t>
            </w:r>
          </w:p>
        </w:tc>
        <w:tc>
          <w:tcPr>
            <w:tcW w:w="1167" w:type="dxa"/>
            <w:tcBorders>
              <w:top w:val="nil"/>
              <w:left w:val="nil"/>
              <w:bottom w:val="single" w:sz="4" w:space="0" w:color="auto"/>
              <w:right w:val="single" w:sz="4" w:space="0" w:color="auto"/>
            </w:tcBorders>
            <w:vAlign w:val="center"/>
            <w:hideMark/>
          </w:tcPr>
          <w:p w14:paraId="68204F57"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106,718</w:t>
            </w:r>
          </w:p>
        </w:tc>
        <w:tc>
          <w:tcPr>
            <w:tcW w:w="1354" w:type="dxa"/>
            <w:tcBorders>
              <w:top w:val="nil"/>
              <w:left w:val="nil"/>
              <w:bottom w:val="single" w:sz="4" w:space="0" w:color="auto"/>
              <w:right w:val="single" w:sz="4" w:space="0" w:color="auto"/>
            </w:tcBorders>
            <w:vAlign w:val="center"/>
            <w:hideMark/>
          </w:tcPr>
          <w:p w14:paraId="3A90B82A"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85%</w:t>
            </w:r>
          </w:p>
        </w:tc>
      </w:tr>
      <w:tr w:rsidR="00567159" w:rsidRPr="00567159" w14:paraId="6CE15898" w14:textId="77777777" w:rsidTr="0003125A">
        <w:trPr>
          <w:trHeight w:val="630"/>
          <w:jc w:val="center"/>
        </w:trPr>
        <w:tc>
          <w:tcPr>
            <w:tcW w:w="536" w:type="dxa"/>
            <w:tcBorders>
              <w:top w:val="nil"/>
              <w:left w:val="single" w:sz="4" w:space="0" w:color="auto"/>
              <w:bottom w:val="single" w:sz="4" w:space="0" w:color="auto"/>
              <w:right w:val="single" w:sz="4" w:space="0" w:color="auto"/>
            </w:tcBorders>
            <w:vAlign w:val="center"/>
            <w:hideMark/>
          </w:tcPr>
          <w:p w14:paraId="6140F92E"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7</w:t>
            </w:r>
          </w:p>
        </w:tc>
        <w:tc>
          <w:tcPr>
            <w:tcW w:w="1727" w:type="dxa"/>
            <w:tcBorders>
              <w:top w:val="nil"/>
              <w:left w:val="nil"/>
              <w:bottom w:val="single" w:sz="4" w:space="0" w:color="auto"/>
              <w:right w:val="single" w:sz="4" w:space="0" w:color="auto"/>
            </w:tcBorders>
            <w:vAlign w:val="center"/>
            <w:hideMark/>
          </w:tcPr>
          <w:p w14:paraId="14A43713"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Departamento de Cartografía</w:t>
            </w:r>
          </w:p>
        </w:tc>
        <w:tc>
          <w:tcPr>
            <w:tcW w:w="1873" w:type="dxa"/>
            <w:tcBorders>
              <w:top w:val="nil"/>
              <w:left w:val="nil"/>
              <w:bottom w:val="single" w:sz="4" w:space="0" w:color="auto"/>
              <w:right w:val="single" w:sz="4" w:space="0" w:color="auto"/>
            </w:tcBorders>
            <w:vAlign w:val="center"/>
            <w:hideMark/>
          </w:tcPr>
          <w:p w14:paraId="7AE193D0"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Cartografía actualizada</w:t>
            </w:r>
          </w:p>
        </w:tc>
        <w:tc>
          <w:tcPr>
            <w:tcW w:w="2663" w:type="dxa"/>
            <w:tcBorders>
              <w:top w:val="nil"/>
              <w:left w:val="nil"/>
              <w:bottom w:val="single" w:sz="4" w:space="0" w:color="auto"/>
              <w:right w:val="single" w:sz="4" w:space="0" w:color="auto"/>
            </w:tcBorders>
            <w:vAlign w:val="center"/>
            <w:hideMark/>
          </w:tcPr>
          <w:p w14:paraId="3AF09071"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Número de manzanas actualizadas</w:t>
            </w:r>
          </w:p>
        </w:tc>
        <w:tc>
          <w:tcPr>
            <w:tcW w:w="1548" w:type="dxa"/>
            <w:tcBorders>
              <w:top w:val="nil"/>
              <w:left w:val="nil"/>
              <w:bottom w:val="single" w:sz="4" w:space="0" w:color="auto"/>
              <w:right w:val="single" w:sz="4" w:space="0" w:color="auto"/>
            </w:tcBorders>
            <w:vAlign w:val="center"/>
            <w:hideMark/>
          </w:tcPr>
          <w:p w14:paraId="39E21EE2"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Anual</w:t>
            </w:r>
          </w:p>
        </w:tc>
        <w:tc>
          <w:tcPr>
            <w:tcW w:w="1043" w:type="dxa"/>
            <w:tcBorders>
              <w:top w:val="nil"/>
              <w:left w:val="nil"/>
              <w:bottom w:val="single" w:sz="4" w:space="0" w:color="auto"/>
              <w:right w:val="single" w:sz="4" w:space="0" w:color="auto"/>
            </w:tcBorders>
            <w:vAlign w:val="center"/>
            <w:hideMark/>
          </w:tcPr>
          <w:p w14:paraId="32C7AA28"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Año 2025, valor 0</w:t>
            </w:r>
          </w:p>
        </w:tc>
        <w:tc>
          <w:tcPr>
            <w:tcW w:w="920" w:type="dxa"/>
            <w:tcBorders>
              <w:top w:val="nil"/>
              <w:left w:val="nil"/>
              <w:bottom w:val="single" w:sz="4" w:space="0" w:color="auto"/>
              <w:right w:val="single" w:sz="4" w:space="0" w:color="auto"/>
            </w:tcBorders>
            <w:vAlign w:val="center"/>
            <w:hideMark/>
          </w:tcPr>
          <w:p w14:paraId="30D78325"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4,600</w:t>
            </w:r>
          </w:p>
        </w:tc>
        <w:tc>
          <w:tcPr>
            <w:tcW w:w="1167" w:type="dxa"/>
            <w:tcBorders>
              <w:top w:val="nil"/>
              <w:left w:val="nil"/>
              <w:bottom w:val="single" w:sz="4" w:space="0" w:color="auto"/>
              <w:right w:val="single" w:sz="4" w:space="0" w:color="auto"/>
            </w:tcBorders>
            <w:vAlign w:val="center"/>
            <w:hideMark/>
          </w:tcPr>
          <w:p w14:paraId="56CEE846"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4,595</w:t>
            </w:r>
          </w:p>
        </w:tc>
        <w:tc>
          <w:tcPr>
            <w:tcW w:w="1354" w:type="dxa"/>
            <w:tcBorders>
              <w:top w:val="nil"/>
              <w:left w:val="nil"/>
              <w:bottom w:val="single" w:sz="4" w:space="0" w:color="auto"/>
              <w:right w:val="single" w:sz="4" w:space="0" w:color="auto"/>
            </w:tcBorders>
            <w:vAlign w:val="center"/>
            <w:hideMark/>
          </w:tcPr>
          <w:p w14:paraId="5AB1AA5B"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100%</w:t>
            </w:r>
          </w:p>
        </w:tc>
      </w:tr>
      <w:tr w:rsidR="00567159" w:rsidRPr="00567159" w14:paraId="7CD9D2FB" w14:textId="77777777" w:rsidTr="0003125A">
        <w:trPr>
          <w:trHeight w:val="630"/>
          <w:jc w:val="center"/>
        </w:trPr>
        <w:tc>
          <w:tcPr>
            <w:tcW w:w="536" w:type="dxa"/>
            <w:tcBorders>
              <w:top w:val="nil"/>
              <w:left w:val="single" w:sz="4" w:space="0" w:color="auto"/>
              <w:bottom w:val="single" w:sz="4" w:space="0" w:color="auto"/>
              <w:right w:val="single" w:sz="4" w:space="0" w:color="auto"/>
            </w:tcBorders>
            <w:vAlign w:val="center"/>
            <w:hideMark/>
          </w:tcPr>
          <w:p w14:paraId="1C10C2DF"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8</w:t>
            </w:r>
          </w:p>
        </w:tc>
        <w:tc>
          <w:tcPr>
            <w:tcW w:w="1727" w:type="dxa"/>
            <w:tcBorders>
              <w:top w:val="nil"/>
              <w:left w:val="nil"/>
              <w:bottom w:val="single" w:sz="4" w:space="0" w:color="auto"/>
              <w:right w:val="single" w:sz="4" w:space="0" w:color="auto"/>
            </w:tcBorders>
            <w:vAlign w:val="center"/>
            <w:hideMark/>
          </w:tcPr>
          <w:p w14:paraId="4A109E08"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Departamento de Cartografía</w:t>
            </w:r>
          </w:p>
        </w:tc>
        <w:tc>
          <w:tcPr>
            <w:tcW w:w="1873" w:type="dxa"/>
            <w:tcBorders>
              <w:top w:val="nil"/>
              <w:left w:val="nil"/>
              <w:bottom w:val="single" w:sz="4" w:space="0" w:color="auto"/>
              <w:right w:val="single" w:sz="4" w:space="0" w:color="auto"/>
            </w:tcBorders>
            <w:vAlign w:val="center"/>
            <w:hideMark/>
          </w:tcPr>
          <w:p w14:paraId="7A8B7B82"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Cartografía actualizada ONE</w:t>
            </w:r>
          </w:p>
        </w:tc>
        <w:tc>
          <w:tcPr>
            <w:tcW w:w="2663" w:type="dxa"/>
            <w:tcBorders>
              <w:top w:val="nil"/>
              <w:left w:val="nil"/>
              <w:bottom w:val="single" w:sz="4" w:space="0" w:color="auto"/>
              <w:right w:val="single" w:sz="4" w:space="0" w:color="auto"/>
            </w:tcBorders>
            <w:vAlign w:val="center"/>
            <w:hideMark/>
          </w:tcPr>
          <w:p w14:paraId="540E2BED"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Número de manzanas verificadas en Google Earth</w:t>
            </w:r>
          </w:p>
        </w:tc>
        <w:tc>
          <w:tcPr>
            <w:tcW w:w="1548" w:type="dxa"/>
            <w:tcBorders>
              <w:top w:val="nil"/>
              <w:left w:val="nil"/>
              <w:bottom w:val="single" w:sz="4" w:space="0" w:color="auto"/>
              <w:right w:val="single" w:sz="4" w:space="0" w:color="auto"/>
            </w:tcBorders>
            <w:vAlign w:val="center"/>
            <w:hideMark/>
          </w:tcPr>
          <w:p w14:paraId="3EB80D1F"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Anual</w:t>
            </w:r>
          </w:p>
        </w:tc>
        <w:tc>
          <w:tcPr>
            <w:tcW w:w="1043" w:type="dxa"/>
            <w:tcBorders>
              <w:top w:val="nil"/>
              <w:left w:val="nil"/>
              <w:bottom w:val="single" w:sz="4" w:space="0" w:color="auto"/>
              <w:right w:val="single" w:sz="4" w:space="0" w:color="auto"/>
            </w:tcBorders>
            <w:vAlign w:val="center"/>
            <w:hideMark/>
          </w:tcPr>
          <w:p w14:paraId="35DC38ED"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Año 2025, valor 0</w:t>
            </w:r>
          </w:p>
        </w:tc>
        <w:tc>
          <w:tcPr>
            <w:tcW w:w="920" w:type="dxa"/>
            <w:tcBorders>
              <w:top w:val="nil"/>
              <w:left w:val="nil"/>
              <w:bottom w:val="single" w:sz="4" w:space="0" w:color="auto"/>
              <w:right w:val="single" w:sz="4" w:space="0" w:color="auto"/>
            </w:tcBorders>
            <w:vAlign w:val="center"/>
            <w:hideMark/>
          </w:tcPr>
          <w:p w14:paraId="5C80ADB1"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100%</w:t>
            </w:r>
          </w:p>
        </w:tc>
        <w:tc>
          <w:tcPr>
            <w:tcW w:w="1167" w:type="dxa"/>
            <w:tcBorders>
              <w:top w:val="nil"/>
              <w:left w:val="nil"/>
              <w:bottom w:val="single" w:sz="4" w:space="0" w:color="auto"/>
              <w:right w:val="single" w:sz="4" w:space="0" w:color="auto"/>
            </w:tcBorders>
            <w:vAlign w:val="center"/>
            <w:hideMark/>
          </w:tcPr>
          <w:p w14:paraId="4F945816"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100%</w:t>
            </w:r>
          </w:p>
        </w:tc>
        <w:tc>
          <w:tcPr>
            <w:tcW w:w="1354" w:type="dxa"/>
            <w:tcBorders>
              <w:top w:val="nil"/>
              <w:left w:val="nil"/>
              <w:bottom w:val="single" w:sz="4" w:space="0" w:color="auto"/>
              <w:right w:val="single" w:sz="4" w:space="0" w:color="auto"/>
            </w:tcBorders>
            <w:vAlign w:val="center"/>
            <w:hideMark/>
          </w:tcPr>
          <w:p w14:paraId="09041658"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100%</w:t>
            </w:r>
          </w:p>
        </w:tc>
      </w:tr>
      <w:tr w:rsidR="00567159" w:rsidRPr="00567159" w14:paraId="19F9007D" w14:textId="77777777" w:rsidTr="0003125A">
        <w:trPr>
          <w:trHeight w:val="1575"/>
          <w:jc w:val="center"/>
        </w:trPr>
        <w:tc>
          <w:tcPr>
            <w:tcW w:w="536" w:type="dxa"/>
            <w:tcBorders>
              <w:top w:val="nil"/>
              <w:left w:val="single" w:sz="4" w:space="0" w:color="auto"/>
              <w:bottom w:val="single" w:sz="4" w:space="0" w:color="auto"/>
              <w:right w:val="single" w:sz="4" w:space="0" w:color="auto"/>
            </w:tcBorders>
            <w:vAlign w:val="center"/>
            <w:hideMark/>
          </w:tcPr>
          <w:p w14:paraId="4B7FDD0C"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9</w:t>
            </w:r>
          </w:p>
        </w:tc>
        <w:tc>
          <w:tcPr>
            <w:tcW w:w="1727" w:type="dxa"/>
            <w:tcBorders>
              <w:top w:val="nil"/>
              <w:left w:val="nil"/>
              <w:bottom w:val="single" w:sz="4" w:space="0" w:color="auto"/>
              <w:right w:val="single" w:sz="4" w:space="0" w:color="auto"/>
            </w:tcBorders>
            <w:vAlign w:val="center"/>
            <w:hideMark/>
          </w:tcPr>
          <w:p w14:paraId="034FE490"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Dirección de tecnología</w:t>
            </w:r>
          </w:p>
        </w:tc>
        <w:tc>
          <w:tcPr>
            <w:tcW w:w="1873" w:type="dxa"/>
            <w:tcBorders>
              <w:top w:val="nil"/>
              <w:left w:val="nil"/>
              <w:bottom w:val="single" w:sz="4" w:space="0" w:color="auto"/>
              <w:right w:val="single" w:sz="4" w:space="0" w:color="auto"/>
            </w:tcBorders>
            <w:vAlign w:val="center"/>
            <w:hideMark/>
          </w:tcPr>
          <w:p w14:paraId="2B001B91"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 xml:space="preserve"> Plataforma para el intercambio y cruce electrónico de datos </w:t>
            </w:r>
            <w:r w:rsidRPr="00567159">
              <w:rPr>
                <w:rFonts w:eastAsia="Times New Roman"/>
                <w:spacing w:val="0"/>
                <w:lang w:eastAsia="es-DO"/>
              </w:rPr>
              <w:lastRenderedPageBreak/>
              <w:t>administrativos operando</w:t>
            </w:r>
          </w:p>
        </w:tc>
        <w:tc>
          <w:tcPr>
            <w:tcW w:w="2663" w:type="dxa"/>
            <w:tcBorders>
              <w:top w:val="nil"/>
              <w:left w:val="nil"/>
              <w:bottom w:val="single" w:sz="4" w:space="0" w:color="auto"/>
              <w:right w:val="single" w:sz="4" w:space="0" w:color="auto"/>
            </w:tcBorders>
            <w:vAlign w:val="center"/>
            <w:hideMark/>
          </w:tcPr>
          <w:p w14:paraId="3E2E4672"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lastRenderedPageBreak/>
              <w:t>Porcentaje de implementación de la Plataforma para el intercambio</w:t>
            </w:r>
          </w:p>
        </w:tc>
        <w:tc>
          <w:tcPr>
            <w:tcW w:w="1548" w:type="dxa"/>
            <w:tcBorders>
              <w:top w:val="nil"/>
              <w:left w:val="nil"/>
              <w:bottom w:val="single" w:sz="4" w:space="0" w:color="auto"/>
              <w:right w:val="single" w:sz="4" w:space="0" w:color="auto"/>
            </w:tcBorders>
            <w:vAlign w:val="center"/>
            <w:hideMark/>
          </w:tcPr>
          <w:p w14:paraId="105159CF"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Anual</w:t>
            </w:r>
          </w:p>
        </w:tc>
        <w:tc>
          <w:tcPr>
            <w:tcW w:w="1043" w:type="dxa"/>
            <w:tcBorders>
              <w:top w:val="nil"/>
              <w:left w:val="nil"/>
              <w:bottom w:val="single" w:sz="4" w:space="0" w:color="auto"/>
              <w:right w:val="single" w:sz="4" w:space="0" w:color="auto"/>
            </w:tcBorders>
            <w:vAlign w:val="center"/>
            <w:hideMark/>
          </w:tcPr>
          <w:p w14:paraId="1BEF1E3D"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Año 2025, valor 0</w:t>
            </w:r>
          </w:p>
        </w:tc>
        <w:tc>
          <w:tcPr>
            <w:tcW w:w="920" w:type="dxa"/>
            <w:tcBorders>
              <w:top w:val="nil"/>
              <w:left w:val="nil"/>
              <w:bottom w:val="single" w:sz="4" w:space="0" w:color="auto"/>
              <w:right w:val="single" w:sz="4" w:space="0" w:color="auto"/>
            </w:tcBorders>
            <w:vAlign w:val="center"/>
            <w:hideMark/>
          </w:tcPr>
          <w:p w14:paraId="3F67BAF0"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100%</w:t>
            </w:r>
          </w:p>
        </w:tc>
        <w:tc>
          <w:tcPr>
            <w:tcW w:w="1167" w:type="dxa"/>
            <w:tcBorders>
              <w:top w:val="nil"/>
              <w:left w:val="nil"/>
              <w:bottom w:val="single" w:sz="4" w:space="0" w:color="auto"/>
              <w:right w:val="single" w:sz="4" w:space="0" w:color="auto"/>
            </w:tcBorders>
            <w:vAlign w:val="center"/>
            <w:hideMark/>
          </w:tcPr>
          <w:p w14:paraId="097B6C8C"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100%</w:t>
            </w:r>
          </w:p>
        </w:tc>
        <w:tc>
          <w:tcPr>
            <w:tcW w:w="1354" w:type="dxa"/>
            <w:tcBorders>
              <w:top w:val="nil"/>
              <w:left w:val="nil"/>
              <w:bottom w:val="single" w:sz="4" w:space="0" w:color="auto"/>
              <w:right w:val="single" w:sz="4" w:space="0" w:color="auto"/>
            </w:tcBorders>
            <w:vAlign w:val="center"/>
            <w:hideMark/>
          </w:tcPr>
          <w:p w14:paraId="5EFFE4CA"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100%</w:t>
            </w:r>
          </w:p>
        </w:tc>
      </w:tr>
      <w:tr w:rsidR="00567159" w:rsidRPr="00567159" w14:paraId="255D89F0" w14:textId="77777777" w:rsidTr="0003125A">
        <w:trPr>
          <w:trHeight w:val="1260"/>
          <w:jc w:val="center"/>
        </w:trPr>
        <w:tc>
          <w:tcPr>
            <w:tcW w:w="536" w:type="dxa"/>
            <w:tcBorders>
              <w:top w:val="nil"/>
              <w:left w:val="single" w:sz="4" w:space="0" w:color="auto"/>
              <w:bottom w:val="single" w:sz="4" w:space="0" w:color="auto"/>
              <w:right w:val="single" w:sz="4" w:space="0" w:color="auto"/>
            </w:tcBorders>
            <w:vAlign w:val="center"/>
            <w:hideMark/>
          </w:tcPr>
          <w:p w14:paraId="00946C7E"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10</w:t>
            </w:r>
          </w:p>
        </w:tc>
        <w:tc>
          <w:tcPr>
            <w:tcW w:w="1727" w:type="dxa"/>
            <w:tcBorders>
              <w:top w:val="nil"/>
              <w:left w:val="nil"/>
              <w:bottom w:val="single" w:sz="4" w:space="0" w:color="auto"/>
              <w:right w:val="single" w:sz="4" w:space="0" w:color="auto"/>
            </w:tcBorders>
            <w:vAlign w:val="center"/>
            <w:hideMark/>
          </w:tcPr>
          <w:p w14:paraId="5912D046"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Dirección de tecnología</w:t>
            </w:r>
          </w:p>
        </w:tc>
        <w:tc>
          <w:tcPr>
            <w:tcW w:w="1873" w:type="dxa"/>
            <w:tcBorders>
              <w:top w:val="nil"/>
              <w:left w:val="nil"/>
              <w:bottom w:val="single" w:sz="4" w:space="0" w:color="auto"/>
              <w:right w:val="single" w:sz="4" w:space="0" w:color="auto"/>
            </w:tcBorders>
            <w:vAlign w:val="center"/>
            <w:hideMark/>
          </w:tcPr>
          <w:p w14:paraId="41CCF79B"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 xml:space="preserve"> Renovación de la infraestructura tecnológica del SIUBEN</w:t>
            </w:r>
          </w:p>
        </w:tc>
        <w:tc>
          <w:tcPr>
            <w:tcW w:w="2663" w:type="dxa"/>
            <w:tcBorders>
              <w:top w:val="nil"/>
              <w:left w:val="nil"/>
              <w:bottom w:val="single" w:sz="4" w:space="0" w:color="auto"/>
              <w:right w:val="single" w:sz="4" w:space="0" w:color="auto"/>
            </w:tcBorders>
            <w:vAlign w:val="center"/>
            <w:hideMark/>
          </w:tcPr>
          <w:p w14:paraId="6F43C302"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Porcentaje de Ejecución del Cronograma de Mantenimiento Preventivo de Equipos</w:t>
            </w:r>
          </w:p>
        </w:tc>
        <w:tc>
          <w:tcPr>
            <w:tcW w:w="1548" w:type="dxa"/>
            <w:tcBorders>
              <w:top w:val="nil"/>
              <w:left w:val="nil"/>
              <w:bottom w:val="single" w:sz="4" w:space="0" w:color="auto"/>
              <w:right w:val="single" w:sz="4" w:space="0" w:color="auto"/>
            </w:tcBorders>
            <w:vAlign w:val="center"/>
            <w:hideMark/>
          </w:tcPr>
          <w:p w14:paraId="159D0B6E"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Anual</w:t>
            </w:r>
          </w:p>
        </w:tc>
        <w:tc>
          <w:tcPr>
            <w:tcW w:w="1043" w:type="dxa"/>
            <w:tcBorders>
              <w:top w:val="nil"/>
              <w:left w:val="nil"/>
              <w:bottom w:val="single" w:sz="4" w:space="0" w:color="auto"/>
              <w:right w:val="single" w:sz="4" w:space="0" w:color="auto"/>
            </w:tcBorders>
            <w:vAlign w:val="center"/>
            <w:hideMark/>
          </w:tcPr>
          <w:p w14:paraId="44CC3D6C"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Año 2025, valor 0</w:t>
            </w:r>
          </w:p>
        </w:tc>
        <w:tc>
          <w:tcPr>
            <w:tcW w:w="920" w:type="dxa"/>
            <w:tcBorders>
              <w:top w:val="nil"/>
              <w:left w:val="nil"/>
              <w:bottom w:val="single" w:sz="4" w:space="0" w:color="auto"/>
              <w:right w:val="single" w:sz="4" w:space="0" w:color="auto"/>
            </w:tcBorders>
            <w:vAlign w:val="center"/>
            <w:hideMark/>
          </w:tcPr>
          <w:p w14:paraId="6A5D367E"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w:t>
            </w:r>
          </w:p>
        </w:tc>
        <w:tc>
          <w:tcPr>
            <w:tcW w:w="1167" w:type="dxa"/>
            <w:tcBorders>
              <w:top w:val="nil"/>
              <w:left w:val="nil"/>
              <w:bottom w:val="single" w:sz="4" w:space="0" w:color="auto"/>
              <w:right w:val="single" w:sz="4" w:space="0" w:color="auto"/>
            </w:tcBorders>
            <w:vAlign w:val="center"/>
            <w:hideMark/>
          </w:tcPr>
          <w:p w14:paraId="15006CF2"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w:t>
            </w:r>
          </w:p>
        </w:tc>
        <w:tc>
          <w:tcPr>
            <w:tcW w:w="1354" w:type="dxa"/>
            <w:tcBorders>
              <w:top w:val="nil"/>
              <w:left w:val="nil"/>
              <w:bottom w:val="single" w:sz="4" w:space="0" w:color="auto"/>
              <w:right w:val="single" w:sz="4" w:space="0" w:color="auto"/>
            </w:tcBorders>
            <w:vAlign w:val="center"/>
            <w:hideMark/>
          </w:tcPr>
          <w:p w14:paraId="4C604C57"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100%</w:t>
            </w:r>
          </w:p>
        </w:tc>
      </w:tr>
      <w:tr w:rsidR="00567159" w:rsidRPr="00567159" w14:paraId="09BA7375" w14:textId="77777777" w:rsidTr="0003125A">
        <w:trPr>
          <w:trHeight w:val="1260"/>
          <w:jc w:val="center"/>
        </w:trPr>
        <w:tc>
          <w:tcPr>
            <w:tcW w:w="536" w:type="dxa"/>
            <w:tcBorders>
              <w:top w:val="nil"/>
              <w:left w:val="single" w:sz="4" w:space="0" w:color="auto"/>
              <w:bottom w:val="single" w:sz="4" w:space="0" w:color="auto"/>
              <w:right w:val="single" w:sz="4" w:space="0" w:color="auto"/>
            </w:tcBorders>
            <w:vAlign w:val="center"/>
            <w:hideMark/>
          </w:tcPr>
          <w:p w14:paraId="108177FC"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11</w:t>
            </w:r>
          </w:p>
        </w:tc>
        <w:tc>
          <w:tcPr>
            <w:tcW w:w="1727" w:type="dxa"/>
            <w:tcBorders>
              <w:top w:val="nil"/>
              <w:left w:val="nil"/>
              <w:bottom w:val="single" w:sz="4" w:space="0" w:color="auto"/>
              <w:right w:val="single" w:sz="4" w:space="0" w:color="auto"/>
            </w:tcBorders>
            <w:vAlign w:val="center"/>
            <w:hideMark/>
          </w:tcPr>
          <w:p w14:paraId="51E4B013"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Dirección de tecnología</w:t>
            </w:r>
          </w:p>
        </w:tc>
        <w:tc>
          <w:tcPr>
            <w:tcW w:w="1873" w:type="dxa"/>
            <w:tcBorders>
              <w:top w:val="nil"/>
              <w:left w:val="nil"/>
              <w:bottom w:val="single" w:sz="4" w:space="0" w:color="auto"/>
              <w:right w:val="single" w:sz="4" w:space="0" w:color="auto"/>
            </w:tcBorders>
            <w:vAlign w:val="center"/>
            <w:hideMark/>
          </w:tcPr>
          <w:p w14:paraId="4D43A537"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 xml:space="preserve"> Renovación de la infraestructura tecnológica del SIUBEN</w:t>
            </w:r>
          </w:p>
        </w:tc>
        <w:tc>
          <w:tcPr>
            <w:tcW w:w="2663" w:type="dxa"/>
            <w:tcBorders>
              <w:top w:val="nil"/>
              <w:left w:val="nil"/>
              <w:bottom w:val="single" w:sz="4" w:space="0" w:color="auto"/>
              <w:right w:val="single" w:sz="4" w:space="0" w:color="auto"/>
            </w:tcBorders>
            <w:vAlign w:val="center"/>
            <w:hideMark/>
          </w:tcPr>
          <w:p w14:paraId="3726006E"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Porcentaje de ejecución del cronograma Mantenimiento de Centro de Datos</w:t>
            </w:r>
          </w:p>
        </w:tc>
        <w:tc>
          <w:tcPr>
            <w:tcW w:w="1548" w:type="dxa"/>
            <w:tcBorders>
              <w:top w:val="nil"/>
              <w:left w:val="nil"/>
              <w:bottom w:val="single" w:sz="4" w:space="0" w:color="auto"/>
              <w:right w:val="single" w:sz="4" w:space="0" w:color="auto"/>
            </w:tcBorders>
            <w:vAlign w:val="center"/>
            <w:hideMark/>
          </w:tcPr>
          <w:p w14:paraId="47EB4072"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Anual</w:t>
            </w:r>
          </w:p>
        </w:tc>
        <w:tc>
          <w:tcPr>
            <w:tcW w:w="1043" w:type="dxa"/>
            <w:tcBorders>
              <w:top w:val="nil"/>
              <w:left w:val="nil"/>
              <w:bottom w:val="single" w:sz="4" w:space="0" w:color="auto"/>
              <w:right w:val="single" w:sz="4" w:space="0" w:color="auto"/>
            </w:tcBorders>
            <w:vAlign w:val="center"/>
            <w:hideMark/>
          </w:tcPr>
          <w:p w14:paraId="27143001"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Año 2025, valor 0</w:t>
            </w:r>
          </w:p>
        </w:tc>
        <w:tc>
          <w:tcPr>
            <w:tcW w:w="920" w:type="dxa"/>
            <w:tcBorders>
              <w:top w:val="nil"/>
              <w:left w:val="nil"/>
              <w:bottom w:val="single" w:sz="4" w:space="0" w:color="auto"/>
              <w:right w:val="single" w:sz="4" w:space="0" w:color="auto"/>
            </w:tcBorders>
            <w:vAlign w:val="center"/>
            <w:hideMark/>
          </w:tcPr>
          <w:p w14:paraId="4C8260FE"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100%</w:t>
            </w:r>
          </w:p>
        </w:tc>
        <w:tc>
          <w:tcPr>
            <w:tcW w:w="1167" w:type="dxa"/>
            <w:tcBorders>
              <w:top w:val="nil"/>
              <w:left w:val="nil"/>
              <w:bottom w:val="single" w:sz="4" w:space="0" w:color="auto"/>
              <w:right w:val="single" w:sz="4" w:space="0" w:color="auto"/>
            </w:tcBorders>
            <w:vAlign w:val="center"/>
            <w:hideMark/>
          </w:tcPr>
          <w:p w14:paraId="40CFC6D1"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100%</w:t>
            </w:r>
          </w:p>
        </w:tc>
        <w:tc>
          <w:tcPr>
            <w:tcW w:w="1354" w:type="dxa"/>
            <w:tcBorders>
              <w:top w:val="nil"/>
              <w:left w:val="nil"/>
              <w:bottom w:val="single" w:sz="4" w:space="0" w:color="auto"/>
              <w:right w:val="single" w:sz="4" w:space="0" w:color="auto"/>
            </w:tcBorders>
            <w:vAlign w:val="center"/>
            <w:hideMark/>
          </w:tcPr>
          <w:p w14:paraId="7E0B11E5"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100%</w:t>
            </w:r>
          </w:p>
        </w:tc>
      </w:tr>
      <w:tr w:rsidR="00567159" w:rsidRPr="00567159" w14:paraId="67A60AEA" w14:textId="77777777" w:rsidTr="0003125A">
        <w:trPr>
          <w:trHeight w:val="945"/>
          <w:jc w:val="center"/>
        </w:trPr>
        <w:tc>
          <w:tcPr>
            <w:tcW w:w="536" w:type="dxa"/>
            <w:tcBorders>
              <w:top w:val="nil"/>
              <w:left w:val="single" w:sz="4" w:space="0" w:color="auto"/>
              <w:bottom w:val="single" w:sz="4" w:space="0" w:color="auto"/>
              <w:right w:val="single" w:sz="4" w:space="0" w:color="auto"/>
            </w:tcBorders>
            <w:vAlign w:val="center"/>
            <w:hideMark/>
          </w:tcPr>
          <w:p w14:paraId="50EC0D52"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12</w:t>
            </w:r>
          </w:p>
        </w:tc>
        <w:tc>
          <w:tcPr>
            <w:tcW w:w="1727" w:type="dxa"/>
            <w:tcBorders>
              <w:top w:val="nil"/>
              <w:left w:val="nil"/>
              <w:bottom w:val="single" w:sz="4" w:space="0" w:color="auto"/>
              <w:right w:val="single" w:sz="4" w:space="0" w:color="auto"/>
            </w:tcBorders>
            <w:vAlign w:val="center"/>
            <w:hideMark/>
          </w:tcPr>
          <w:p w14:paraId="0AC7D703"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Dirección de tecnología</w:t>
            </w:r>
          </w:p>
        </w:tc>
        <w:tc>
          <w:tcPr>
            <w:tcW w:w="1873" w:type="dxa"/>
            <w:tcBorders>
              <w:top w:val="nil"/>
              <w:left w:val="nil"/>
              <w:bottom w:val="single" w:sz="4" w:space="0" w:color="auto"/>
              <w:right w:val="single" w:sz="4" w:space="0" w:color="auto"/>
            </w:tcBorders>
            <w:vAlign w:val="center"/>
            <w:hideMark/>
          </w:tcPr>
          <w:p w14:paraId="2F9047DC"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Módulo ad hoc sobre movilidad humana</w:t>
            </w:r>
          </w:p>
        </w:tc>
        <w:tc>
          <w:tcPr>
            <w:tcW w:w="2663" w:type="dxa"/>
            <w:tcBorders>
              <w:top w:val="nil"/>
              <w:left w:val="nil"/>
              <w:bottom w:val="single" w:sz="4" w:space="0" w:color="auto"/>
              <w:right w:val="single" w:sz="4" w:space="0" w:color="auto"/>
            </w:tcBorders>
            <w:vAlign w:val="center"/>
            <w:hideMark/>
          </w:tcPr>
          <w:p w14:paraId="4D219E7C"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Porcentaje de implementación del módulo ad hoc para movilidad humana</w:t>
            </w:r>
          </w:p>
        </w:tc>
        <w:tc>
          <w:tcPr>
            <w:tcW w:w="1548" w:type="dxa"/>
            <w:tcBorders>
              <w:top w:val="nil"/>
              <w:left w:val="nil"/>
              <w:bottom w:val="single" w:sz="4" w:space="0" w:color="auto"/>
              <w:right w:val="single" w:sz="4" w:space="0" w:color="auto"/>
            </w:tcBorders>
            <w:vAlign w:val="center"/>
            <w:hideMark/>
          </w:tcPr>
          <w:p w14:paraId="1DC9D38A"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Anual</w:t>
            </w:r>
          </w:p>
        </w:tc>
        <w:tc>
          <w:tcPr>
            <w:tcW w:w="1043" w:type="dxa"/>
            <w:tcBorders>
              <w:top w:val="nil"/>
              <w:left w:val="nil"/>
              <w:bottom w:val="single" w:sz="4" w:space="0" w:color="auto"/>
              <w:right w:val="single" w:sz="4" w:space="0" w:color="auto"/>
            </w:tcBorders>
            <w:vAlign w:val="center"/>
            <w:hideMark/>
          </w:tcPr>
          <w:p w14:paraId="62C51C76"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Año 2025, valor 0</w:t>
            </w:r>
          </w:p>
        </w:tc>
        <w:tc>
          <w:tcPr>
            <w:tcW w:w="920" w:type="dxa"/>
            <w:tcBorders>
              <w:top w:val="nil"/>
              <w:left w:val="nil"/>
              <w:bottom w:val="single" w:sz="4" w:space="0" w:color="auto"/>
              <w:right w:val="single" w:sz="4" w:space="0" w:color="auto"/>
            </w:tcBorders>
            <w:vAlign w:val="center"/>
            <w:hideMark/>
          </w:tcPr>
          <w:p w14:paraId="3EE1D813"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100%</w:t>
            </w:r>
          </w:p>
        </w:tc>
        <w:tc>
          <w:tcPr>
            <w:tcW w:w="1167" w:type="dxa"/>
            <w:tcBorders>
              <w:top w:val="nil"/>
              <w:left w:val="nil"/>
              <w:bottom w:val="single" w:sz="4" w:space="0" w:color="auto"/>
              <w:right w:val="single" w:sz="4" w:space="0" w:color="auto"/>
            </w:tcBorders>
            <w:vAlign w:val="center"/>
            <w:hideMark/>
          </w:tcPr>
          <w:p w14:paraId="792B1861"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75%</w:t>
            </w:r>
          </w:p>
        </w:tc>
        <w:tc>
          <w:tcPr>
            <w:tcW w:w="1354" w:type="dxa"/>
            <w:tcBorders>
              <w:top w:val="nil"/>
              <w:left w:val="nil"/>
              <w:bottom w:val="single" w:sz="4" w:space="0" w:color="auto"/>
              <w:right w:val="single" w:sz="4" w:space="0" w:color="auto"/>
            </w:tcBorders>
            <w:vAlign w:val="center"/>
            <w:hideMark/>
          </w:tcPr>
          <w:p w14:paraId="05534C62"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75%</w:t>
            </w:r>
          </w:p>
        </w:tc>
      </w:tr>
      <w:tr w:rsidR="00567159" w:rsidRPr="00567159" w14:paraId="6269D502" w14:textId="77777777" w:rsidTr="0003125A">
        <w:trPr>
          <w:trHeight w:val="945"/>
          <w:jc w:val="center"/>
        </w:trPr>
        <w:tc>
          <w:tcPr>
            <w:tcW w:w="536" w:type="dxa"/>
            <w:tcBorders>
              <w:top w:val="nil"/>
              <w:left w:val="single" w:sz="4" w:space="0" w:color="auto"/>
              <w:bottom w:val="single" w:sz="4" w:space="0" w:color="auto"/>
              <w:right w:val="single" w:sz="4" w:space="0" w:color="auto"/>
            </w:tcBorders>
            <w:vAlign w:val="center"/>
            <w:hideMark/>
          </w:tcPr>
          <w:p w14:paraId="67FD9F80"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lastRenderedPageBreak/>
              <w:t>13</w:t>
            </w:r>
          </w:p>
        </w:tc>
        <w:tc>
          <w:tcPr>
            <w:tcW w:w="1727" w:type="dxa"/>
            <w:tcBorders>
              <w:top w:val="nil"/>
              <w:left w:val="nil"/>
              <w:bottom w:val="single" w:sz="4" w:space="0" w:color="auto"/>
              <w:right w:val="single" w:sz="4" w:space="0" w:color="auto"/>
            </w:tcBorders>
            <w:vAlign w:val="center"/>
            <w:hideMark/>
          </w:tcPr>
          <w:p w14:paraId="07DCF24E"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Departamento de Planificación</w:t>
            </w:r>
          </w:p>
        </w:tc>
        <w:tc>
          <w:tcPr>
            <w:tcW w:w="1873" w:type="dxa"/>
            <w:tcBorders>
              <w:top w:val="nil"/>
              <w:left w:val="nil"/>
              <w:bottom w:val="single" w:sz="4" w:space="0" w:color="auto"/>
              <w:right w:val="single" w:sz="4" w:space="0" w:color="auto"/>
            </w:tcBorders>
            <w:vAlign w:val="center"/>
            <w:hideMark/>
          </w:tcPr>
          <w:p w14:paraId="42485707"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Planificación Operativa Anual monitoreada y evaluada mensualmente</w:t>
            </w:r>
          </w:p>
        </w:tc>
        <w:tc>
          <w:tcPr>
            <w:tcW w:w="2663" w:type="dxa"/>
            <w:tcBorders>
              <w:top w:val="nil"/>
              <w:left w:val="nil"/>
              <w:bottom w:val="single" w:sz="4" w:space="0" w:color="auto"/>
              <w:right w:val="single" w:sz="4" w:space="0" w:color="auto"/>
            </w:tcBorders>
            <w:vAlign w:val="center"/>
            <w:hideMark/>
          </w:tcPr>
          <w:p w14:paraId="6C3F8653"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Informes realizados</w:t>
            </w:r>
          </w:p>
        </w:tc>
        <w:tc>
          <w:tcPr>
            <w:tcW w:w="1548" w:type="dxa"/>
            <w:tcBorders>
              <w:top w:val="nil"/>
              <w:left w:val="nil"/>
              <w:bottom w:val="single" w:sz="4" w:space="0" w:color="auto"/>
              <w:right w:val="single" w:sz="4" w:space="0" w:color="auto"/>
            </w:tcBorders>
            <w:vAlign w:val="center"/>
            <w:hideMark/>
          </w:tcPr>
          <w:p w14:paraId="5C1115BD"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Anual</w:t>
            </w:r>
          </w:p>
        </w:tc>
        <w:tc>
          <w:tcPr>
            <w:tcW w:w="1043" w:type="dxa"/>
            <w:tcBorders>
              <w:top w:val="nil"/>
              <w:left w:val="nil"/>
              <w:bottom w:val="single" w:sz="4" w:space="0" w:color="auto"/>
              <w:right w:val="single" w:sz="4" w:space="0" w:color="auto"/>
            </w:tcBorders>
            <w:vAlign w:val="center"/>
            <w:hideMark/>
          </w:tcPr>
          <w:p w14:paraId="167BC99B"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Año 2025, valor 0</w:t>
            </w:r>
          </w:p>
        </w:tc>
        <w:tc>
          <w:tcPr>
            <w:tcW w:w="920" w:type="dxa"/>
            <w:tcBorders>
              <w:top w:val="nil"/>
              <w:left w:val="nil"/>
              <w:bottom w:val="single" w:sz="4" w:space="0" w:color="auto"/>
              <w:right w:val="single" w:sz="4" w:space="0" w:color="auto"/>
            </w:tcBorders>
            <w:vAlign w:val="center"/>
            <w:hideMark/>
          </w:tcPr>
          <w:p w14:paraId="25F1FFE6"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12</w:t>
            </w:r>
          </w:p>
        </w:tc>
        <w:tc>
          <w:tcPr>
            <w:tcW w:w="1167" w:type="dxa"/>
            <w:tcBorders>
              <w:top w:val="nil"/>
              <w:left w:val="nil"/>
              <w:bottom w:val="single" w:sz="4" w:space="0" w:color="auto"/>
              <w:right w:val="single" w:sz="4" w:space="0" w:color="auto"/>
            </w:tcBorders>
            <w:vAlign w:val="center"/>
            <w:hideMark/>
          </w:tcPr>
          <w:p w14:paraId="4FF2E40F"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12</w:t>
            </w:r>
          </w:p>
        </w:tc>
        <w:tc>
          <w:tcPr>
            <w:tcW w:w="1354" w:type="dxa"/>
            <w:tcBorders>
              <w:top w:val="nil"/>
              <w:left w:val="nil"/>
              <w:bottom w:val="single" w:sz="4" w:space="0" w:color="auto"/>
              <w:right w:val="single" w:sz="4" w:space="0" w:color="auto"/>
            </w:tcBorders>
            <w:vAlign w:val="center"/>
            <w:hideMark/>
          </w:tcPr>
          <w:p w14:paraId="3423F48F"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100%</w:t>
            </w:r>
          </w:p>
        </w:tc>
      </w:tr>
      <w:tr w:rsidR="00567159" w:rsidRPr="00567159" w14:paraId="1DDC0CD3" w14:textId="77777777" w:rsidTr="0003125A">
        <w:trPr>
          <w:trHeight w:val="945"/>
          <w:jc w:val="center"/>
        </w:trPr>
        <w:tc>
          <w:tcPr>
            <w:tcW w:w="536" w:type="dxa"/>
            <w:tcBorders>
              <w:top w:val="nil"/>
              <w:left w:val="single" w:sz="4" w:space="0" w:color="auto"/>
              <w:bottom w:val="single" w:sz="4" w:space="0" w:color="auto"/>
              <w:right w:val="single" w:sz="4" w:space="0" w:color="auto"/>
            </w:tcBorders>
            <w:vAlign w:val="center"/>
            <w:hideMark/>
          </w:tcPr>
          <w:p w14:paraId="111D9D5F"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14</w:t>
            </w:r>
          </w:p>
        </w:tc>
        <w:tc>
          <w:tcPr>
            <w:tcW w:w="1727" w:type="dxa"/>
            <w:tcBorders>
              <w:top w:val="nil"/>
              <w:left w:val="nil"/>
              <w:bottom w:val="single" w:sz="4" w:space="0" w:color="auto"/>
              <w:right w:val="single" w:sz="4" w:space="0" w:color="auto"/>
            </w:tcBorders>
            <w:vAlign w:val="center"/>
            <w:hideMark/>
          </w:tcPr>
          <w:p w14:paraId="382B11B7"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Departamento de Planificación</w:t>
            </w:r>
          </w:p>
        </w:tc>
        <w:tc>
          <w:tcPr>
            <w:tcW w:w="1873" w:type="dxa"/>
            <w:tcBorders>
              <w:top w:val="nil"/>
              <w:left w:val="nil"/>
              <w:bottom w:val="single" w:sz="4" w:space="0" w:color="auto"/>
              <w:right w:val="single" w:sz="4" w:space="0" w:color="auto"/>
            </w:tcBorders>
            <w:vAlign w:val="center"/>
            <w:hideMark/>
          </w:tcPr>
          <w:p w14:paraId="675368E7"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Sostenibilidad de la transversalización de género</w:t>
            </w:r>
          </w:p>
        </w:tc>
        <w:tc>
          <w:tcPr>
            <w:tcW w:w="2663" w:type="dxa"/>
            <w:tcBorders>
              <w:top w:val="nil"/>
              <w:left w:val="nil"/>
              <w:bottom w:val="single" w:sz="4" w:space="0" w:color="auto"/>
              <w:right w:val="single" w:sz="4" w:space="0" w:color="auto"/>
            </w:tcBorders>
            <w:vAlign w:val="center"/>
            <w:hideMark/>
          </w:tcPr>
          <w:p w14:paraId="05EC5471"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 xml:space="preserve">Ejecución anual del Plan de transversalización de género para el SIUBEN </w:t>
            </w:r>
          </w:p>
        </w:tc>
        <w:tc>
          <w:tcPr>
            <w:tcW w:w="1548" w:type="dxa"/>
            <w:tcBorders>
              <w:top w:val="nil"/>
              <w:left w:val="nil"/>
              <w:bottom w:val="single" w:sz="4" w:space="0" w:color="auto"/>
              <w:right w:val="single" w:sz="4" w:space="0" w:color="auto"/>
            </w:tcBorders>
            <w:vAlign w:val="center"/>
            <w:hideMark/>
          </w:tcPr>
          <w:p w14:paraId="56702374"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Anual</w:t>
            </w:r>
          </w:p>
        </w:tc>
        <w:tc>
          <w:tcPr>
            <w:tcW w:w="1043" w:type="dxa"/>
            <w:tcBorders>
              <w:top w:val="nil"/>
              <w:left w:val="nil"/>
              <w:bottom w:val="single" w:sz="4" w:space="0" w:color="auto"/>
              <w:right w:val="single" w:sz="4" w:space="0" w:color="auto"/>
            </w:tcBorders>
            <w:vAlign w:val="center"/>
            <w:hideMark/>
          </w:tcPr>
          <w:p w14:paraId="270D0005"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Año 2025, valor 0</w:t>
            </w:r>
          </w:p>
        </w:tc>
        <w:tc>
          <w:tcPr>
            <w:tcW w:w="920" w:type="dxa"/>
            <w:tcBorders>
              <w:top w:val="nil"/>
              <w:left w:val="nil"/>
              <w:bottom w:val="single" w:sz="4" w:space="0" w:color="auto"/>
              <w:right w:val="single" w:sz="4" w:space="0" w:color="auto"/>
            </w:tcBorders>
            <w:vAlign w:val="center"/>
            <w:hideMark/>
          </w:tcPr>
          <w:p w14:paraId="38C6825A"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100%</w:t>
            </w:r>
          </w:p>
        </w:tc>
        <w:tc>
          <w:tcPr>
            <w:tcW w:w="1167" w:type="dxa"/>
            <w:tcBorders>
              <w:top w:val="nil"/>
              <w:left w:val="nil"/>
              <w:bottom w:val="single" w:sz="4" w:space="0" w:color="auto"/>
              <w:right w:val="single" w:sz="4" w:space="0" w:color="auto"/>
            </w:tcBorders>
            <w:vAlign w:val="center"/>
            <w:hideMark/>
          </w:tcPr>
          <w:p w14:paraId="32839BED"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80%</w:t>
            </w:r>
          </w:p>
        </w:tc>
        <w:tc>
          <w:tcPr>
            <w:tcW w:w="1354" w:type="dxa"/>
            <w:tcBorders>
              <w:top w:val="nil"/>
              <w:left w:val="nil"/>
              <w:bottom w:val="single" w:sz="4" w:space="0" w:color="auto"/>
              <w:right w:val="single" w:sz="4" w:space="0" w:color="auto"/>
            </w:tcBorders>
            <w:vAlign w:val="center"/>
            <w:hideMark/>
          </w:tcPr>
          <w:p w14:paraId="7E0195C8"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80%</w:t>
            </w:r>
          </w:p>
        </w:tc>
      </w:tr>
      <w:tr w:rsidR="00567159" w:rsidRPr="00567159" w14:paraId="260B077B" w14:textId="77777777" w:rsidTr="0003125A">
        <w:trPr>
          <w:trHeight w:val="1575"/>
          <w:jc w:val="center"/>
        </w:trPr>
        <w:tc>
          <w:tcPr>
            <w:tcW w:w="536" w:type="dxa"/>
            <w:tcBorders>
              <w:top w:val="nil"/>
              <w:left w:val="single" w:sz="4" w:space="0" w:color="auto"/>
              <w:bottom w:val="single" w:sz="4" w:space="0" w:color="auto"/>
              <w:right w:val="single" w:sz="4" w:space="0" w:color="auto"/>
            </w:tcBorders>
            <w:vAlign w:val="center"/>
            <w:hideMark/>
          </w:tcPr>
          <w:p w14:paraId="1DE4B52C"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15</w:t>
            </w:r>
          </w:p>
        </w:tc>
        <w:tc>
          <w:tcPr>
            <w:tcW w:w="1727" w:type="dxa"/>
            <w:tcBorders>
              <w:top w:val="nil"/>
              <w:left w:val="nil"/>
              <w:bottom w:val="single" w:sz="4" w:space="0" w:color="auto"/>
              <w:right w:val="single" w:sz="4" w:space="0" w:color="auto"/>
            </w:tcBorders>
            <w:vAlign w:val="center"/>
            <w:hideMark/>
          </w:tcPr>
          <w:p w14:paraId="6A072D80"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Departamento de Planificación</w:t>
            </w:r>
          </w:p>
        </w:tc>
        <w:tc>
          <w:tcPr>
            <w:tcW w:w="1873" w:type="dxa"/>
            <w:tcBorders>
              <w:top w:val="nil"/>
              <w:left w:val="nil"/>
              <w:bottom w:val="single" w:sz="4" w:space="0" w:color="auto"/>
              <w:right w:val="single" w:sz="4" w:space="0" w:color="auto"/>
            </w:tcBorders>
            <w:vAlign w:val="center"/>
            <w:hideMark/>
          </w:tcPr>
          <w:p w14:paraId="30698382"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Seguimiento y documentación de los proyectos de cooperación internacional</w:t>
            </w:r>
          </w:p>
        </w:tc>
        <w:tc>
          <w:tcPr>
            <w:tcW w:w="2663" w:type="dxa"/>
            <w:tcBorders>
              <w:top w:val="nil"/>
              <w:left w:val="nil"/>
              <w:bottom w:val="single" w:sz="4" w:space="0" w:color="auto"/>
              <w:right w:val="single" w:sz="4" w:space="0" w:color="auto"/>
            </w:tcBorders>
            <w:vAlign w:val="center"/>
            <w:hideMark/>
          </w:tcPr>
          <w:p w14:paraId="5AE6DD4E"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Informes de cooperación internacional realizados</w:t>
            </w:r>
          </w:p>
        </w:tc>
        <w:tc>
          <w:tcPr>
            <w:tcW w:w="1548" w:type="dxa"/>
            <w:tcBorders>
              <w:top w:val="nil"/>
              <w:left w:val="nil"/>
              <w:bottom w:val="single" w:sz="4" w:space="0" w:color="auto"/>
              <w:right w:val="single" w:sz="4" w:space="0" w:color="auto"/>
            </w:tcBorders>
            <w:vAlign w:val="center"/>
            <w:hideMark/>
          </w:tcPr>
          <w:p w14:paraId="65C4D353"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Anual</w:t>
            </w:r>
          </w:p>
        </w:tc>
        <w:tc>
          <w:tcPr>
            <w:tcW w:w="1043" w:type="dxa"/>
            <w:tcBorders>
              <w:top w:val="nil"/>
              <w:left w:val="nil"/>
              <w:bottom w:val="single" w:sz="4" w:space="0" w:color="auto"/>
              <w:right w:val="single" w:sz="4" w:space="0" w:color="auto"/>
            </w:tcBorders>
            <w:vAlign w:val="center"/>
            <w:hideMark/>
          </w:tcPr>
          <w:p w14:paraId="4AEBF6C3" w14:textId="77777777" w:rsidR="00456B2C" w:rsidRPr="00567159" w:rsidRDefault="00456B2C" w:rsidP="0003125A">
            <w:pPr>
              <w:spacing w:after="0" w:line="360" w:lineRule="auto"/>
              <w:rPr>
                <w:rFonts w:eastAsia="Times New Roman"/>
                <w:spacing w:val="0"/>
                <w:lang w:eastAsia="es-DO"/>
              </w:rPr>
            </w:pPr>
            <w:r w:rsidRPr="00567159">
              <w:rPr>
                <w:rFonts w:eastAsia="Times New Roman"/>
                <w:spacing w:val="0"/>
                <w:lang w:eastAsia="es-DO"/>
              </w:rPr>
              <w:t>Año 2025, valor 0</w:t>
            </w:r>
          </w:p>
        </w:tc>
        <w:tc>
          <w:tcPr>
            <w:tcW w:w="920" w:type="dxa"/>
            <w:tcBorders>
              <w:top w:val="nil"/>
              <w:left w:val="nil"/>
              <w:bottom w:val="single" w:sz="4" w:space="0" w:color="auto"/>
              <w:right w:val="single" w:sz="4" w:space="0" w:color="auto"/>
            </w:tcBorders>
            <w:vAlign w:val="center"/>
            <w:hideMark/>
          </w:tcPr>
          <w:p w14:paraId="596667FC"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12</w:t>
            </w:r>
          </w:p>
        </w:tc>
        <w:tc>
          <w:tcPr>
            <w:tcW w:w="1167" w:type="dxa"/>
            <w:tcBorders>
              <w:top w:val="nil"/>
              <w:left w:val="nil"/>
              <w:bottom w:val="single" w:sz="4" w:space="0" w:color="auto"/>
              <w:right w:val="single" w:sz="4" w:space="0" w:color="auto"/>
            </w:tcBorders>
            <w:vAlign w:val="center"/>
            <w:hideMark/>
          </w:tcPr>
          <w:p w14:paraId="48B023E2" w14:textId="77777777" w:rsidR="00456B2C" w:rsidRPr="00567159" w:rsidRDefault="00456B2C" w:rsidP="0003125A">
            <w:pPr>
              <w:spacing w:after="0" w:line="360" w:lineRule="auto"/>
              <w:jc w:val="center"/>
              <w:rPr>
                <w:rFonts w:eastAsia="Times New Roman"/>
                <w:spacing w:val="0"/>
                <w:lang w:eastAsia="es-DO"/>
              </w:rPr>
            </w:pPr>
            <w:r w:rsidRPr="00567159">
              <w:rPr>
                <w:rFonts w:eastAsia="Times New Roman"/>
                <w:spacing w:val="0"/>
                <w:lang w:eastAsia="es-DO"/>
              </w:rPr>
              <w:t>12</w:t>
            </w:r>
          </w:p>
        </w:tc>
        <w:tc>
          <w:tcPr>
            <w:tcW w:w="1354" w:type="dxa"/>
            <w:tcBorders>
              <w:top w:val="nil"/>
              <w:left w:val="nil"/>
              <w:bottom w:val="single" w:sz="4" w:space="0" w:color="auto"/>
              <w:right w:val="single" w:sz="4" w:space="0" w:color="auto"/>
            </w:tcBorders>
            <w:vAlign w:val="center"/>
            <w:hideMark/>
          </w:tcPr>
          <w:p w14:paraId="285D802D" w14:textId="77777777" w:rsidR="00456B2C" w:rsidRPr="00567159" w:rsidRDefault="00456B2C" w:rsidP="0003125A">
            <w:pPr>
              <w:keepNext/>
              <w:spacing w:after="0" w:line="360" w:lineRule="auto"/>
              <w:jc w:val="center"/>
              <w:rPr>
                <w:rFonts w:eastAsia="Times New Roman"/>
                <w:spacing w:val="0"/>
                <w:lang w:eastAsia="es-DO"/>
              </w:rPr>
            </w:pPr>
            <w:r w:rsidRPr="00567159">
              <w:rPr>
                <w:rFonts w:eastAsia="Times New Roman"/>
                <w:spacing w:val="0"/>
                <w:lang w:eastAsia="es-DO"/>
              </w:rPr>
              <w:t>100%</w:t>
            </w:r>
          </w:p>
        </w:tc>
      </w:tr>
    </w:tbl>
    <w:p w14:paraId="4927DD91" w14:textId="2243E340" w:rsidR="00456B2C" w:rsidRDefault="00456B2C">
      <w:pPr>
        <w:pStyle w:val="Caption"/>
        <w:rPr>
          <w:rFonts w:eastAsia="Times New Roman"/>
          <w:i w:val="0"/>
          <w:iCs w:val="0"/>
          <w:color w:val="767171"/>
          <w:spacing w:val="0"/>
          <w:lang w:eastAsia="es-DO"/>
        </w:rPr>
      </w:pPr>
      <w:r w:rsidRPr="0003125A">
        <w:rPr>
          <w:rFonts w:eastAsia="Times New Roman"/>
          <w:i w:val="0"/>
          <w:iCs w:val="0"/>
          <w:color w:val="767171"/>
          <w:spacing w:val="0"/>
          <w:lang w:eastAsia="es-DO"/>
        </w:rPr>
        <w:t xml:space="preserve">Tabla </w:t>
      </w:r>
      <w:r w:rsidRPr="0003125A">
        <w:rPr>
          <w:rFonts w:eastAsia="Times New Roman"/>
          <w:i w:val="0"/>
          <w:iCs w:val="0"/>
          <w:color w:val="767171"/>
          <w:spacing w:val="0"/>
          <w:lang w:eastAsia="es-DO"/>
        </w:rPr>
        <w:fldChar w:fldCharType="begin"/>
      </w:r>
      <w:r w:rsidRPr="0003125A">
        <w:rPr>
          <w:rFonts w:eastAsia="Times New Roman"/>
          <w:i w:val="0"/>
          <w:iCs w:val="0"/>
          <w:color w:val="767171"/>
          <w:spacing w:val="0"/>
          <w:lang w:eastAsia="es-DO"/>
        </w:rPr>
        <w:instrText xml:space="preserve"> SEQ Tabla \* ARABIC </w:instrText>
      </w:r>
      <w:r w:rsidRPr="0003125A">
        <w:rPr>
          <w:rFonts w:eastAsia="Times New Roman"/>
          <w:i w:val="0"/>
          <w:iCs w:val="0"/>
          <w:color w:val="767171"/>
          <w:spacing w:val="0"/>
          <w:lang w:eastAsia="es-DO"/>
        </w:rPr>
        <w:fldChar w:fldCharType="separate"/>
      </w:r>
      <w:r w:rsidRPr="0003125A">
        <w:rPr>
          <w:rFonts w:eastAsia="Times New Roman"/>
          <w:i w:val="0"/>
          <w:iCs w:val="0"/>
          <w:color w:val="767171"/>
          <w:spacing w:val="0"/>
          <w:lang w:eastAsia="es-DO"/>
        </w:rPr>
        <w:t>32</w:t>
      </w:r>
      <w:r w:rsidRPr="0003125A">
        <w:rPr>
          <w:rFonts w:eastAsia="Times New Roman"/>
          <w:i w:val="0"/>
          <w:iCs w:val="0"/>
          <w:color w:val="767171"/>
          <w:spacing w:val="0"/>
          <w:lang w:eastAsia="es-DO"/>
        </w:rPr>
        <w:fldChar w:fldCharType="end"/>
      </w:r>
      <w:r w:rsidRPr="0003125A">
        <w:rPr>
          <w:rFonts w:eastAsia="Times New Roman"/>
          <w:i w:val="0"/>
          <w:iCs w:val="0"/>
          <w:color w:val="767171"/>
          <w:spacing w:val="0"/>
          <w:lang w:eastAsia="es-DO"/>
        </w:rPr>
        <w:t>. Matriz de principales indicadores del Plan Operativo Anual (POA). Fuente Departamento de Planificación y Desarrollo.</w:t>
      </w:r>
    </w:p>
    <w:p w14:paraId="4CCCD2B3" w14:textId="77777777" w:rsidR="00456B2C" w:rsidRDefault="00456B2C" w:rsidP="00456B2C">
      <w:pPr>
        <w:rPr>
          <w:lang w:eastAsia="es-DO"/>
        </w:rPr>
        <w:sectPr w:rsidR="00456B2C" w:rsidSect="00264F08">
          <w:headerReference w:type="default" r:id="rId35"/>
          <w:pgSz w:w="15840" w:h="12240" w:orient="landscape"/>
          <w:pgMar w:top="2160" w:right="1440" w:bottom="2160" w:left="1440" w:header="720" w:footer="720" w:gutter="0"/>
          <w:cols w:space="720"/>
          <w:docGrid w:linePitch="360"/>
        </w:sectPr>
      </w:pPr>
    </w:p>
    <w:p w14:paraId="0EED6269" w14:textId="77777777" w:rsidR="00456B2C" w:rsidRPr="0003125A" w:rsidRDefault="00456B2C" w:rsidP="00456B2C">
      <w:pPr>
        <w:pStyle w:val="Heading2"/>
        <w:spacing w:line="360" w:lineRule="auto"/>
        <w:rPr>
          <w:b/>
          <w:bCs/>
          <w:color w:val="767171"/>
        </w:rPr>
      </w:pPr>
      <w:bookmarkStart w:id="58" w:name="_Toc186724097"/>
      <w:bookmarkStart w:id="59" w:name="_Toc216793585"/>
      <w:r w:rsidRPr="0003125A">
        <w:rPr>
          <w:b/>
          <w:bCs/>
          <w:color w:val="767171"/>
        </w:rPr>
        <w:lastRenderedPageBreak/>
        <w:t>Anexo IV: Ejecución Plan de Compras</w:t>
      </w:r>
      <w:bookmarkEnd w:id="58"/>
      <w:bookmarkEnd w:id="59"/>
    </w:p>
    <w:tbl>
      <w:tblPr>
        <w:tblW w:w="7787" w:type="dxa"/>
        <w:jc w:val="center"/>
        <w:tblCellMar>
          <w:left w:w="70" w:type="dxa"/>
          <w:right w:w="70" w:type="dxa"/>
        </w:tblCellMar>
        <w:tblLook w:val="04A0" w:firstRow="1" w:lastRow="0" w:firstColumn="1" w:lastColumn="0" w:noHBand="0" w:noVBand="1"/>
      </w:tblPr>
      <w:tblGrid>
        <w:gridCol w:w="3109"/>
        <w:gridCol w:w="1685"/>
        <w:gridCol w:w="1360"/>
        <w:gridCol w:w="1633"/>
      </w:tblGrid>
      <w:tr w:rsidR="00456B2C" w:rsidRPr="00567159" w14:paraId="12487AB2" w14:textId="77777777" w:rsidTr="00C306A2">
        <w:trPr>
          <w:trHeight w:val="330"/>
          <w:jc w:val="center"/>
        </w:trPr>
        <w:tc>
          <w:tcPr>
            <w:tcW w:w="7787" w:type="dxa"/>
            <w:gridSpan w:val="4"/>
            <w:tcBorders>
              <w:top w:val="single" w:sz="8" w:space="0" w:color="auto"/>
              <w:left w:val="single" w:sz="8" w:space="0" w:color="auto"/>
              <w:bottom w:val="single" w:sz="8" w:space="0" w:color="auto"/>
              <w:right w:val="single" w:sz="8" w:space="0" w:color="000000"/>
            </w:tcBorders>
            <w:shd w:val="clear" w:color="000000" w:fill="142F62"/>
            <w:vAlign w:val="center"/>
            <w:hideMark/>
          </w:tcPr>
          <w:p w14:paraId="3B644F71" w14:textId="77777777" w:rsidR="00456B2C" w:rsidRPr="00567159" w:rsidRDefault="00456B2C" w:rsidP="00567159">
            <w:pPr>
              <w:spacing w:after="0" w:line="360" w:lineRule="auto"/>
              <w:jc w:val="center"/>
              <w:rPr>
                <w:rFonts w:eastAsia="Times New Roman"/>
                <w:b/>
                <w:bCs/>
                <w:color w:val="FFFFFF"/>
                <w:spacing w:val="0"/>
                <w:lang w:eastAsia="es-DO"/>
              </w:rPr>
            </w:pPr>
            <w:r w:rsidRPr="00567159">
              <w:rPr>
                <w:rFonts w:eastAsia="Times New Roman"/>
                <w:b/>
                <w:bCs/>
                <w:color w:val="FFFFFF"/>
                <w:spacing w:val="0"/>
                <w:lang w:eastAsia="es-DO"/>
              </w:rPr>
              <w:t>DATOS DE CABECERA PACC</w:t>
            </w:r>
          </w:p>
        </w:tc>
      </w:tr>
      <w:tr w:rsidR="00456B2C" w:rsidRPr="00567159" w14:paraId="6A88C3CF" w14:textId="77777777" w:rsidTr="00C306A2">
        <w:trPr>
          <w:trHeight w:val="435"/>
          <w:jc w:val="center"/>
        </w:trPr>
        <w:tc>
          <w:tcPr>
            <w:tcW w:w="4794" w:type="dxa"/>
            <w:gridSpan w:val="2"/>
            <w:tcBorders>
              <w:top w:val="single" w:sz="8" w:space="0" w:color="auto"/>
              <w:left w:val="single" w:sz="12" w:space="0" w:color="FFFFFF"/>
              <w:bottom w:val="single" w:sz="8" w:space="0" w:color="auto"/>
              <w:right w:val="single" w:sz="12" w:space="0" w:color="FFFFFF"/>
            </w:tcBorders>
            <w:vAlign w:val="center"/>
            <w:hideMark/>
          </w:tcPr>
          <w:p w14:paraId="0197AD93"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Monto Estimado Total</w:t>
            </w:r>
          </w:p>
        </w:tc>
        <w:tc>
          <w:tcPr>
            <w:tcW w:w="2993" w:type="dxa"/>
            <w:gridSpan w:val="2"/>
            <w:tcBorders>
              <w:top w:val="single" w:sz="8" w:space="0" w:color="auto"/>
              <w:left w:val="nil"/>
              <w:bottom w:val="single" w:sz="8" w:space="0" w:color="auto"/>
              <w:right w:val="single" w:sz="12" w:space="0" w:color="FFFFFF"/>
            </w:tcBorders>
            <w:noWrap/>
            <w:vAlign w:val="center"/>
            <w:hideMark/>
          </w:tcPr>
          <w:p w14:paraId="32EA88A4"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 xml:space="preserve"> RD$ 43,452,309.54 </w:t>
            </w:r>
          </w:p>
        </w:tc>
      </w:tr>
      <w:tr w:rsidR="00456B2C" w:rsidRPr="00567159" w14:paraId="54F24D31" w14:textId="77777777" w:rsidTr="00C306A2">
        <w:trPr>
          <w:trHeight w:val="435"/>
          <w:jc w:val="center"/>
        </w:trPr>
        <w:tc>
          <w:tcPr>
            <w:tcW w:w="6154" w:type="dxa"/>
            <w:gridSpan w:val="3"/>
            <w:tcBorders>
              <w:top w:val="single" w:sz="8" w:space="0" w:color="auto"/>
              <w:left w:val="single" w:sz="12" w:space="0" w:color="FFFFFF"/>
              <w:bottom w:val="single" w:sz="8" w:space="0" w:color="auto"/>
              <w:right w:val="single" w:sz="12" w:space="0" w:color="FFFFFF"/>
            </w:tcBorders>
            <w:vAlign w:val="center"/>
            <w:hideMark/>
          </w:tcPr>
          <w:p w14:paraId="1BCCC570"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Cantidad de Procesos Registrados</w:t>
            </w:r>
          </w:p>
        </w:tc>
        <w:tc>
          <w:tcPr>
            <w:tcW w:w="1633" w:type="dxa"/>
            <w:tcBorders>
              <w:top w:val="nil"/>
              <w:left w:val="nil"/>
              <w:bottom w:val="single" w:sz="8" w:space="0" w:color="auto"/>
              <w:right w:val="single" w:sz="12" w:space="0" w:color="FFFFFF"/>
            </w:tcBorders>
            <w:noWrap/>
            <w:vAlign w:val="center"/>
            <w:hideMark/>
          </w:tcPr>
          <w:p w14:paraId="19BF24C5"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98</w:t>
            </w:r>
          </w:p>
        </w:tc>
      </w:tr>
      <w:tr w:rsidR="00456B2C" w:rsidRPr="00567159" w14:paraId="55C2F54B" w14:textId="77777777" w:rsidTr="00C306A2">
        <w:trPr>
          <w:trHeight w:val="330"/>
          <w:jc w:val="center"/>
        </w:trPr>
        <w:tc>
          <w:tcPr>
            <w:tcW w:w="3109" w:type="dxa"/>
            <w:tcBorders>
              <w:top w:val="nil"/>
              <w:left w:val="single" w:sz="12" w:space="0" w:color="FFFFFF"/>
              <w:bottom w:val="single" w:sz="8" w:space="0" w:color="auto"/>
              <w:right w:val="single" w:sz="12" w:space="0" w:color="FFFFFF"/>
            </w:tcBorders>
            <w:vAlign w:val="center"/>
            <w:hideMark/>
          </w:tcPr>
          <w:p w14:paraId="6E883068"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Capítulo</w:t>
            </w:r>
          </w:p>
        </w:tc>
        <w:tc>
          <w:tcPr>
            <w:tcW w:w="4678" w:type="dxa"/>
            <w:gridSpan w:val="3"/>
            <w:tcBorders>
              <w:top w:val="single" w:sz="8" w:space="0" w:color="auto"/>
              <w:left w:val="nil"/>
              <w:bottom w:val="single" w:sz="8" w:space="0" w:color="auto"/>
              <w:right w:val="single" w:sz="12" w:space="0" w:color="FFFFFF"/>
            </w:tcBorders>
            <w:noWrap/>
            <w:vAlign w:val="center"/>
            <w:hideMark/>
          </w:tcPr>
          <w:p w14:paraId="79B5FD4A"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220</w:t>
            </w:r>
          </w:p>
        </w:tc>
      </w:tr>
      <w:tr w:rsidR="00456B2C" w:rsidRPr="00567159" w14:paraId="0888B8BA" w14:textId="77777777" w:rsidTr="00C306A2">
        <w:trPr>
          <w:trHeight w:val="495"/>
          <w:jc w:val="center"/>
        </w:trPr>
        <w:tc>
          <w:tcPr>
            <w:tcW w:w="3109" w:type="dxa"/>
            <w:tcBorders>
              <w:top w:val="nil"/>
              <w:left w:val="single" w:sz="12" w:space="0" w:color="FFFFFF"/>
              <w:bottom w:val="single" w:sz="8" w:space="0" w:color="auto"/>
              <w:right w:val="single" w:sz="12" w:space="0" w:color="FFFFFF"/>
            </w:tcBorders>
            <w:vAlign w:val="center"/>
            <w:hideMark/>
          </w:tcPr>
          <w:p w14:paraId="3349305D"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Sub-Capítulo</w:t>
            </w:r>
          </w:p>
        </w:tc>
        <w:tc>
          <w:tcPr>
            <w:tcW w:w="4678" w:type="dxa"/>
            <w:gridSpan w:val="3"/>
            <w:tcBorders>
              <w:top w:val="single" w:sz="8" w:space="0" w:color="auto"/>
              <w:left w:val="nil"/>
              <w:bottom w:val="single" w:sz="8" w:space="0" w:color="auto"/>
              <w:right w:val="single" w:sz="12" w:space="0" w:color="FFFFFF"/>
            </w:tcBorders>
            <w:noWrap/>
            <w:vAlign w:val="center"/>
            <w:hideMark/>
          </w:tcPr>
          <w:p w14:paraId="19D12BC4"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01</w:t>
            </w:r>
          </w:p>
        </w:tc>
      </w:tr>
      <w:tr w:rsidR="00456B2C" w:rsidRPr="00567159" w14:paraId="1C181710" w14:textId="77777777" w:rsidTr="00C306A2">
        <w:trPr>
          <w:trHeight w:val="480"/>
          <w:jc w:val="center"/>
        </w:trPr>
        <w:tc>
          <w:tcPr>
            <w:tcW w:w="3109" w:type="dxa"/>
            <w:tcBorders>
              <w:top w:val="nil"/>
              <w:left w:val="single" w:sz="12" w:space="0" w:color="FFFFFF"/>
              <w:bottom w:val="single" w:sz="8" w:space="0" w:color="auto"/>
              <w:right w:val="single" w:sz="12" w:space="0" w:color="FFFFFF"/>
            </w:tcBorders>
            <w:vAlign w:val="center"/>
            <w:hideMark/>
          </w:tcPr>
          <w:p w14:paraId="002365BB"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Unidad Ejecutora</w:t>
            </w:r>
          </w:p>
        </w:tc>
        <w:tc>
          <w:tcPr>
            <w:tcW w:w="4678" w:type="dxa"/>
            <w:gridSpan w:val="3"/>
            <w:tcBorders>
              <w:top w:val="single" w:sz="8" w:space="0" w:color="auto"/>
              <w:left w:val="nil"/>
              <w:bottom w:val="single" w:sz="8" w:space="0" w:color="auto"/>
              <w:right w:val="single" w:sz="12" w:space="0" w:color="FFFFFF"/>
            </w:tcBorders>
            <w:noWrap/>
            <w:vAlign w:val="center"/>
            <w:hideMark/>
          </w:tcPr>
          <w:p w14:paraId="69026636"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0018</w:t>
            </w:r>
          </w:p>
        </w:tc>
      </w:tr>
      <w:tr w:rsidR="00456B2C" w:rsidRPr="00567159" w14:paraId="6F5DBBC3" w14:textId="77777777" w:rsidTr="00C306A2">
        <w:trPr>
          <w:trHeight w:val="645"/>
          <w:jc w:val="center"/>
        </w:trPr>
        <w:tc>
          <w:tcPr>
            <w:tcW w:w="3109" w:type="dxa"/>
            <w:tcBorders>
              <w:top w:val="nil"/>
              <w:left w:val="single" w:sz="12" w:space="0" w:color="FFFFFF"/>
              <w:bottom w:val="single" w:sz="8" w:space="0" w:color="auto"/>
              <w:right w:val="single" w:sz="12" w:space="0" w:color="FFFFFF"/>
            </w:tcBorders>
            <w:vAlign w:val="center"/>
            <w:hideMark/>
          </w:tcPr>
          <w:p w14:paraId="633982D3"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Unidad De Compra</w:t>
            </w:r>
          </w:p>
        </w:tc>
        <w:tc>
          <w:tcPr>
            <w:tcW w:w="4678" w:type="dxa"/>
            <w:gridSpan w:val="3"/>
            <w:tcBorders>
              <w:top w:val="single" w:sz="8" w:space="0" w:color="auto"/>
              <w:left w:val="nil"/>
              <w:bottom w:val="single" w:sz="8" w:space="0" w:color="auto"/>
              <w:right w:val="single" w:sz="12" w:space="0" w:color="FFFFFF"/>
            </w:tcBorders>
            <w:vAlign w:val="center"/>
            <w:hideMark/>
          </w:tcPr>
          <w:p w14:paraId="305CB377"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Sistema Único De Beneficiarios (SIUBEN)</w:t>
            </w:r>
          </w:p>
        </w:tc>
      </w:tr>
      <w:tr w:rsidR="00456B2C" w:rsidRPr="00567159" w14:paraId="1CC3692E" w14:textId="77777777" w:rsidTr="00C306A2">
        <w:trPr>
          <w:trHeight w:val="435"/>
          <w:jc w:val="center"/>
        </w:trPr>
        <w:tc>
          <w:tcPr>
            <w:tcW w:w="3109" w:type="dxa"/>
            <w:tcBorders>
              <w:top w:val="nil"/>
              <w:left w:val="single" w:sz="12" w:space="0" w:color="FFFFFF"/>
              <w:bottom w:val="single" w:sz="8" w:space="0" w:color="auto"/>
              <w:right w:val="single" w:sz="12" w:space="0" w:color="FFFFFF"/>
            </w:tcBorders>
            <w:vAlign w:val="center"/>
            <w:hideMark/>
          </w:tcPr>
          <w:p w14:paraId="79F91861"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Año Fiscal</w:t>
            </w:r>
          </w:p>
        </w:tc>
        <w:tc>
          <w:tcPr>
            <w:tcW w:w="4678" w:type="dxa"/>
            <w:gridSpan w:val="3"/>
            <w:tcBorders>
              <w:top w:val="single" w:sz="8" w:space="0" w:color="auto"/>
              <w:left w:val="nil"/>
              <w:bottom w:val="single" w:sz="8" w:space="0" w:color="auto"/>
              <w:right w:val="single" w:sz="12" w:space="0" w:color="FFFFFF"/>
            </w:tcBorders>
            <w:noWrap/>
            <w:vAlign w:val="center"/>
            <w:hideMark/>
          </w:tcPr>
          <w:p w14:paraId="64293AD8"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2025</w:t>
            </w:r>
          </w:p>
        </w:tc>
      </w:tr>
      <w:tr w:rsidR="00456B2C" w:rsidRPr="00567159" w14:paraId="0E49A2DC" w14:textId="77777777" w:rsidTr="00C306A2">
        <w:trPr>
          <w:trHeight w:val="495"/>
          <w:jc w:val="center"/>
        </w:trPr>
        <w:tc>
          <w:tcPr>
            <w:tcW w:w="7787" w:type="dxa"/>
            <w:gridSpan w:val="4"/>
            <w:tcBorders>
              <w:top w:val="single" w:sz="8" w:space="0" w:color="auto"/>
              <w:left w:val="single" w:sz="8" w:space="0" w:color="auto"/>
              <w:bottom w:val="single" w:sz="8" w:space="0" w:color="auto"/>
              <w:right w:val="single" w:sz="8" w:space="0" w:color="000000"/>
            </w:tcBorders>
            <w:shd w:val="clear" w:color="000000" w:fill="142F62"/>
            <w:vAlign w:val="center"/>
            <w:hideMark/>
          </w:tcPr>
          <w:p w14:paraId="0FA6D518" w14:textId="77777777" w:rsidR="00456B2C" w:rsidRPr="00567159" w:rsidRDefault="00456B2C" w:rsidP="00567159">
            <w:pPr>
              <w:spacing w:after="0" w:line="360" w:lineRule="auto"/>
              <w:jc w:val="center"/>
              <w:rPr>
                <w:rFonts w:eastAsia="Times New Roman"/>
                <w:b/>
                <w:bCs/>
                <w:color w:val="FFFFFF"/>
                <w:spacing w:val="0"/>
                <w:lang w:eastAsia="es-DO"/>
              </w:rPr>
            </w:pPr>
            <w:r w:rsidRPr="00567159">
              <w:rPr>
                <w:rFonts w:eastAsia="Times New Roman"/>
                <w:b/>
                <w:bCs/>
                <w:color w:val="FFFFFF"/>
                <w:spacing w:val="0"/>
                <w:lang w:eastAsia="es-DO"/>
              </w:rPr>
              <w:t>MONTOS ESTIMADOS SEGÚN OBJETO DE CONTRATACIÓN</w:t>
            </w:r>
          </w:p>
        </w:tc>
      </w:tr>
      <w:tr w:rsidR="00456B2C" w:rsidRPr="00567159" w14:paraId="7DFF7197" w14:textId="77777777" w:rsidTr="00C306A2">
        <w:trPr>
          <w:trHeight w:val="330"/>
          <w:jc w:val="center"/>
        </w:trPr>
        <w:tc>
          <w:tcPr>
            <w:tcW w:w="3109" w:type="dxa"/>
            <w:tcBorders>
              <w:top w:val="nil"/>
              <w:left w:val="single" w:sz="12" w:space="0" w:color="FFFFFF"/>
              <w:bottom w:val="single" w:sz="8" w:space="0" w:color="auto"/>
              <w:right w:val="single" w:sz="12" w:space="0" w:color="FFFFFF"/>
            </w:tcBorders>
            <w:vAlign w:val="center"/>
            <w:hideMark/>
          </w:tcPr>
          <w:p w14:paraId="39F97AAF"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Bienes</w:t>
            </w:r>
          </w:p>
        </w:tc>
        <w:tc>
          <w:tcPr>
            <w:tcW w:w="4678" w:type="dxa"/>
            <w:gridSpan w:val="3"/>
            <w:tcBorders>
              <w:top w:val="single" w:sz="8" w:space="0" w:color="auto"/>
              <w:left w:val="nil"/>
              <w:bottom w:val="single" w:sz="8" w:space="0" w:color="auto"/>
              <w:right w:val="single" w:sz="12" w:space="0" w:color="FFFFFF"/>
            </w:tcBorders>
            <w:noWrap/>
            <w:vAlign w:val="center"/>
            <w:hideMark/>
          </w:tcPr>
          <w:p w14:paraId="32E45E39"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 xml:space="preserve"> RD$ 6,213,729.46 </w:t>
            </w:r>
          </w:p>
        </w:tc>
      </w:tr>
      <w:tr w:rsidR="00456B2C" w:rsidRPr="00567159" w14:paraId="678ADCAF" w14:textId="77777777" w:rsidTr="00C306A2">
        <w:trPr>
          <w:trHeight w:val="330"/>
          <w:jc w:val="center"/>
        </w:trPr>
        <w:tc>
          <w:tcPr>
            <w:tcW w:w="3109" w:type="dxa"/>
            <w:tcBorders>
              <w:top w:val="nil"/>
              <w:left w:val="single" w:sz="12" w:space="0" w:color="FFFFFF"/>
              <w:bottom w:val="single" w:sz="8" w:space="0" w:color="auto"/>
              <w:right w:val="single" w:sz="12" w:space="0" w:color="FFFFFF"/>
            </w:tcBorders>
            <w:vAlign w:val="center"/>
            <w:hideMark/>
          </w:tcPr>
          <w:p w14:paraId="4BB5B999"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Obras</w:t>
            </w:r>
          </w:p>
        </w:tc>
        <w:tc>
          <w:tcPr>
            <w:tcW w:w="4678" w:type="dxa"/>
            <w:gridSpan w:val="3"/>
            <w:tcBorders>
              <w:top w:val="single" w:sz="8" w:space="0" w:color="auto"/>
              <w:left w:val="nil"/>
              <w:bottom w:val="single" w:sz="8" w:space="0" w:color="auto"/>
              <w:right w:val="single" w:sz="12" w:space="0" w:color="FFFFFF"/>
            </w:tcBorders>
            <w:noWrap/>
            <w:vAlign w:val="center"/>
            <w:hideMark/>
          </w:tcPr>
          <w:p w14:paraId="159DF348"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 xml:space="preserve">RD$ -  </w:t>
            </w:r>
          </w:p>
        </w:tc>
      </w:tr>
      <w:tr w:rsidR="00456B2C" w:rsidRPr="00567159" w14:paraId="11B833DB" w14:textId="77777777" w:rsidTr="00C306A2">
        <w:trPr>
          <w:trHeight w:val="330"/>
          <w:jc w:val="center"/>
        </w:trPr>
        <w:tc>
          <w:tcPr>
            <w:tcW w:w="3109" w:type="dxa"/>
            <w:tcBorders>
              <w:top w:val="nil"/>
              <w:left w:val="single" w:sz="12" w:space="0" w:color="FFFFFF"/>
              <w:bottom w:val="single" w:sz="8" w:space="0" w:color="auto"/>
              <w:right w:val="single" w:sz="12" w:space="0" w:color="FFFFFF"/>
            </w:tcBorders>
            <w:vAlign w:val="center"/>
            <w:hideMark/>
          </w:tcPr>
          <w:p w14:paraId="55410302"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Servicios</w:t>
            </w:r>
          </w:p>
        </w:tc>
        <w:tc>
          <w:tcPr>
            <w:tcW w:w="4678" w:type="dxa"/>
            <w:gridSpan w:val="3"/>
            <w:tcBorders>
              <w:top w:val="single" w:sz="8" w:space="0" w:color="auto"/>
              <w:left w:val="nil"/>
              <w:bottom w:val="single" w:sz="8" w:space="0" w:color="auto"/>
              <w:right w:val="single" w:sz="12" w:space="0" w:color="FFFFFF"/>
            </w:tcBorders>
            <w:noWrap/>
            <w:vAlign w:val="center"/>
            <w:hideMark/>
          </w:tcPr>
          <w:p w14:paraId="3A1D50F9"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 xml:space="preserve"> RD$37,238,580.08 </w:t>
            </w:r>
          </w:p>
        </w:tc>
      </w:tr>
      <w:tr w:rsidR="00456B2C" w:rsidRPr="00567159" w14:paraId="1D52CDA6" w14:textId="77777777" w:rsidTr="00C306A2">
        <w:trPr>
          <w:trHeight w:val="345"/>
          <w:jc w:val="center"/>
        </w:trPr>
        <w:tc>
          <w:tcPr>
            <w:tcW w:w="3109" w:type="dxa"/>
            <w:tcBorders>
              <w:top w:val="nil"/>
              <w:left w:val="single" w:sz="12" w:space="0" w:color="FFFFFF"/>
              <w:bottom w:val="single" w:sz="8" w:space="0" w:color="auto"/>
              <w:right w:val="single" w:sz="12" w:space="0" w:color="FFFFFF"/>
            </w:tcBorders>
            <w:vAlign w:val="center"/>
            <w:hideMark/>
          </w:tcPr>
          <w:p w14:paraId="62AA1267"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Servicios: Consultoría</w:t>
            </w:r>
          </w:p>
        </w:tc>
        <w:tc>
          <w:tcPr>
            <w:tcW w:w="4678" w:type="dxa"/>
            <w:gridSpan w:val="3"/>
            <w:tcBorders>
              <w:top w:val="single" w:sz="8" w:space="0" w:color="auto"/>
              <w:left w:val="nil"/>
              <w:bottom w:val="single" w:sz="8" w:space="0" w:color="auto"/>
              <w:right w:val="single" w:sz="12" w:space="0" w:color="FFFFFF"/>
            </w:tcBorders>
            <w:noWrap/>
            <w:vAlign w:val="center"/>
            <w:hideMark/>
          </w:tcPr>
          <w:p w14:paraId="3190DBF3"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 xml:space="preserve">RD$-  </w:t>
            </w:r>
          </w:p>
        </w:tc>
      </w:tr>
      <w:tr w:rsidR="00456B2C" w:rsidRPr="00567159" w14:paraId="16B1EC63" w14:textId="77777777" w:rsidTr="00C306A2">
        <w:trPr>
          <w:trHeight w:val="660"/>
          <w:jc w:val="center"/>
        </w:trPr>
        <w:tc>
          <w:tcPr>
            <w:tcW w:w="3109" w:type="dxa"/>
            <w:tcBorders>
              <w:top w:val="nil"/>
              <w:left w:val="single" w:sz="12" w:space="0" w:color="FFFFFF"/>
              <w:bottom w:val="single" w:sz="8" w:space="0" w:color="auto"/>
              <w:right w:val="single" w:sz="12" w:space="0" w:color="FFFFFF"/>
            </w:tcBorders>
            <w:vAlign w:val="center"/>
            <w:hideMark/>
          </w:tcPr>
          <w:p w14:paraId="0CA82104"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Servicios: Consultoría Basada en la Calidad de los Servicios</w:t>
            </w:r>
          </w:p>
        </w:tc>
        <w:tc>
          <w:tcPr>
            <w:tcW w:w="4678" w:type="dxa"/>
            <w:gridSpan w:val="3"/>
            <w:tcBorders>
              <w:top w:val="single" w:sz="8" w:space="0" w:color="auto"/>
              <w:left w:val="nil"/>
              <w:bottom w:val="single" w:sz="8" w:space="0" w:color="auto"/>
              <w:right w:val="single" w:sz="12" w:space="0" w:color="FFFFFF"/>
            </w:tcBorders>
            <w:noWrap/>
            <w:vAlign w:val="center"/>
            <w:hideMark/>
          </w:tcPr>
          <w:p w14:paraId="29074369"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 xml:space="preserve">RD$-  </w:t>
            </w:r>
          </w:p>
        </w:tc>
      </w:tr>
      <w:tr w:rsidR="00456B2C" w:rsidRPr="00567159" w14:paraId="4D4E5B9B" w14:textId="77777777" w:rsidTr="00C306A2">
        <w:trPr>
          <w:trHeight w:val="450"/>
          <w:jc w:val="center"/>
        </w:trPr>
        <w:tc>
          <w:tcPr>
            <w:tcW w:w="7787" w:type="dxa"/>
            <w:gridSpan w:val="4"/>
            <w:tcBorders>
              <w:top w:val="single" w:sz="8" w:space="0" w:color="auto"/>
              <w:left w:val="single" w:sz="8" w:space="0" w:color="auto"/>
              <w:bottom w:val="single" w:sz="8" w:space="0" w:color="auto"/>
              <w:right w:val="single" w:sz="8" w:space="0" w:color="000000"/>
            </w:tcBorders>
            <w:shd w:val="clear" w:color="000000" w:fill="142F62"/>
            <w:vAlign w:val="center"/>
            <w:hideMark/>
          </w:tcPr>
          <w:p w14:paraId="42C65241" w14:textId="77777777" w:rsidR="00456B2C" w:rsidRPr="00567159" w:rsidRDefault="00456B2C" w:rsidP="00567159">
            <w:pPr>
              <w:spacing w:after="0" w:line="360" w:lineRule="auto"/>
              <w:jc w:val="center"/>
              <w:rPr>
                <w:rFonts w:eastAsia="Times New Roman"/>
                <w:b/>
                <w:bCs/>
                <w:color w:val="FFFFFF"/>
                <w:spacing w:val="0"/>
                <w:lang w:eastAsia="es-DO"/>
              </w:rPr>
            </w:pPr>
            <w:r w:rsidRPr="00567159">
              <w:rPr>
                <w:rFonts w:eastAsia="Times New Roman"/>
                <w:b/>
                <w:bCs/>
                <w:color w:val="FFFFFF"/>
                <w:spacing w:val="0"/>
                <w:lang w:eastAsia="es-DO"/>
              </w:rPr>
              <w:t>MONTOS ESTIMADOS SEGÚN CLASIFICACIÓN MIPYME</w:t>
            </w:r>
          </w:p>
        </w:tc>
      </w:tr>
      <w:tr w:rsidR="00456B2C" w:rsidRPr="00567159" w14:paraId="5633530D" w14:textId="77777777" w:rsidTr="00C306A2">
        <w:trPr>
          <w:trHeight w:val="330"/>
          <w:jc w:val="center"/>
        </w:trPr>
        <w:tc>
          <w:tcPr>
            <w:tcW w:w="3109" w:type="dxa"/>
            <w:tcBorders>
              <w:top w:val="nil"/>
              <w:left w:val="single" w:sz="12" w:space="0" w:color="FFFFFF"/>
              <w:bottom w:val="single" w:sz="8" w:space="0" w:color="auto"/>
              <w:right w:val="single" w:sz="12" w:space="0" w:color="FFFFFF"/>
            </w:tcBorders>
            <w:vAlign w:val="center"/>
            <w:hideMark/>
          </w:tcPr>
          <w:p w14:paraId="521D3AE6"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Mipyme</w:t>
            </w:r>
          </w:p>
        </w:tc>
        <w:tc>
          <w:tcPr>
            <w:tcW w:w="4678" w:type="dxa"/>
            <w:gridSpan w:val="3"/>
            <w:tcBorders>
              <w:top w:val="single" w:sz="8" w:space="0" w:color="auto"/>
              <w:left w:val="nil"/>
              <w:bottom w:val="single" w:sz="8" w:space="0" w:color="auto"/>
              <w:right w:val="single" w:sz="12" w:space="0" w:color="FFFFFF"/>
            </w:tcBorders>
            <w:noWrap/>
            <w:vAlign w:val="center"/>
            <w:hideMark/>
          </w:tcPr>
          <w:p w14:paraId="4669717B"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 xml:space="preserve">RD$ 7,427,717.46 </w:t>
            </w:r>
          </w:p>
        </w:tc>
      </w:tr>
      <w:tr w:rsidR="00456B2C" w:rsidRPr="00567159" w14:paraId="789A4086" w14:textId="77777777" w:rsidTr="00C306A2">
        <w:trPr>
          <w:trHeight w:val="405"/>
          <w:jc w:val="center"/>
        </w:trPr>
        <w:tc>
          <w:tcPr>
            <w:tcW w:w="3109" w:type="dxa"/>
            <w:tcBorders>
              <w:top w:val="nil"/>
              <w:left w:val="single" w:sz="12" w:space="0" w:color="FFFFFF"/>
              <w:bottom w:val="single" w:sz="8" w:space="0" w:color="auto"/>
              <w:right w:val="single" w:sz="12" w:space="0" w:color="FFFFFF"/>
            </w:tcBorders>
            <w:vAlign w:val="center"/>
            <w:hideMark/>
          </w:tcPr>
          <w:p w14:paraId="0A05EB9F"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Mipyme Mujer</w:t>
            </w:r>
          </w:p>
        </w:tc>
        <w:tc>
          <w:tcPr>
            <w:tcW w:w="4678" w:type="dxa"/>
            <w:gridSpan w:val="3"/>
            <w:tcBorders>
              <w:top w:val="single" w:sz="8" w:space="0" w:color="auto"/>
              <w:left w:val="nil"/>
              <w:bottom w:val="single" w:sz="8" w:space="0" w:color="auto"/>
              <w:right w:val="single" w:sz="12" w:space="0" w:color="FFFFFF"/>
            </w:tcBorders>
            <w:noWrap/>
            <w:vAlign w:val="center"/>
            <w:hideMark/>
          </w:tcPr>
          <w:p w14:paraId="202CFAB2"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 xml:space="preserve"> RD$698,984.50 </w:t>
            </w:r>
          </w:p>
        </w:tc>
      </w:tr>
      <w:tr w:rsidR="00456B2C" w:rsidRPr="00567159" w14:paraId="254A3CFA" w14:textId="77777777" w:rsidTr="00C306A2">
        <w:trPr>
          <w:trHeight w:val="405"/>
          <w:jc w:val="center"/>
        </w:trPr>
        <w:tc>
          <w:tcPr>
            <w:tcW w:w="3109" w:type="dxa"/>
            <w:tcBorders>
              <w:top w:val="nil"/>
              <w:left w:val="single" w:sz="12" w:space="0" w:color="FFFFFF"/>
              <w:bottom w:val="single" w:sz="8" w:space="0" w:color="auto"/>
              <w:right w:val="single" w:sz="12" w:space="0" w:color="FFFFFF"/>
            </w:tcBorders>
            <w:vAlign w:val="center"/>
            <w:hideMark/>
          </w:tcPr>
          <w:p w14:paraId="50AA47EB"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No Mipyme</w:t>
            </w:r>
          </w:p>
        </w:tc>
        <w:tc>
          <w:tcPr>
            <w:tcW w:w="4678" w:type="dxa"/>
            <w:gridSpan w:val="3"/>
            <w:tcBorders>
              <w:top w:val="single" w:sz="8" w:space="0" w:color="auto"/>
              <w:left w:val="nil"/>
              <w:bottom w:val="single" w:sz="8" w:space="0" w:color="auto"/>
              <w:right w:val="single" w:sz="12" w:space="0" w:color="FFFFFF"/>
            </w:tcBorders>
            <w:noWrap/>
            <w:vAlign w:val="center"/>
            <w:hideMark/>
          </w:tcPr>
          <w:p w14:paraId="2F95EA4C"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 xml:space="preserve">RD$35,325,607.58 </w:t>
            </w:r>
          </w:p>
        </w:tc>
      </w:tr>
      <w:tr w:rsidR="00456B2C" w:rsidRPr="00567159" w14:paraId="4CB19EC6" w14:textId="77777777" w:rsidTr="00C306A2">
        <w:trPr>
          <w:trHeight w:val="450"/>
          <w:jc w:val="center"/>
        </w:trPr>
        <w:tc>
          <w:tcPr>
            <w:tcW w:w="7787" w:type="dxa"/>
            <w:gridSpan w:val="4"/>
            <w:tcBorders>
              <w:top w:val="single" w:sz="8" w:space="0" w:color="auto"/>
              <w:left w:val="single" w:sz="8" w:space="0" w:color="auto"/>
              <w:bottom w:val="single" w:sz="8" w:space="0" w:color="auto"/>
              <w:right w:val="single" w:sz="8" w:space="0" w:color="000000"/>
            </w:tcBorders>
            <w:shd w:val="clear" w:color="000000" w:fill="142F62"/>
            <w:vAlign w:val="center"/>
            <w:hideMark/>
          </w:tcPr>
          <w:p w14:paraId="2C1214B8" w14:textId="77777777" w:rsidR="00456B2C" w:rsidRPr="00567159" w:rsidRDefault="00456B2C" w:rsidP="00567159">
            <w:pPr>
              <w:spacing w:after="0" w:line="360" w:lineRule="auto"/>
              <w:jc w:val="center"/>
              <w:rPr>
                <w:rFonts w:eastAsia="Times New Roman"/>
                <w:b/>
                <w:bCs/>
                <w:color w:val="FFFFFF"/>
                <w:spacing w:val="0"/>
                <w:lang w:eastAsia="es-DO"/>
              </w:rPr>
            </w:pPr>
            <w:r w:rsidRPr="00567159">
              <w:rPr>
                <w:rFonts w:eastAsia="Times New Roman"/>
                <w:b/>
                <w:bCs/>
                <w:color w:val="FFFFFF"/>
                <w:spacing w:val="0"/>
                <w:lang w:eastAsia="es-DO"/>
              </w:rPr>
              <w:t>MONTOS ESTIMADOS SEGÚN TIPO DE PROCEDIMIENTO</w:t>
            </w:r>
          </w:p>
        </w:tc>
      </w:tr>
      <w:tr w:rsidR="00456B2C" w:rsidRPr="00567159" w14:paraId="67AC868E" w14:textId="77777777" w:rsidTr="00C306A2">
        <w:trPr>
          <w:trHeight w:val="630"/>
          <w:jc w:val="center"/>
        </w:trPr>
        <w:tc>
          <w:tcPr>
            <w:tcW w:w="3109" w:type="dxa"/>
            <w:tcBorders>
              <w:top w:val="nil"/>
              <w:left w:val="single" w:sz="12" w:space="0" w:color="FFFFFF"/>
              <w:bottom w:val="single" w:sz="8" w:space="0" w:color="auto"/>
              <w:right w:val="single" w:sz="12" w:space="0" w:color="FFFFFF"/>
            </w:tcBorders>
            <w:vAlign w:val="center"/>
            <w:hideMark/>
          </w:tcPr>
          <w:p w14:paraId="5524FA27"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Compras por debajo del Umbral</w:t>
            </w:r>
          </w:p>
        </w:tc>
        <w:tc>
          <w:tcPr>
            <w:tcW w:w="4678" w:type="dxa"/>
            <w:gridSpan w:val="3"/>
            <w:tcBorders>
              <w:top w:val="single" w:sz="8" w:space="0" w:color="auto"/>
              <w:left w:val="nil"/>
              <w:bottom w:val="single" w:sz="8" w:space="0" w:color="auto"/>
              <w:right w:val="single" w:sz="12" w:space="0" w:color="FFFFFF"/>
            </w:tcBorders>
            <w:noWrap/>
            <w:vAlign w:val="center"/>
            <w:hideMark/>
          </w:tcPr>
          <w:p w14:paraId="069D9D69"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RD$6,092,856.60</w:t>
            </w:r>
          </w:p>
        </w:tc>
      </w:tr>
      <w:tr w:rsidR="00456B2C" w:rsidRPr="00567159" w14:paraId="5F47146B" w14:textId="77777777" w:rsidTr="00C306A2">
        <w:trPr>
          <w:trHeight w:val="450"/>
          <w:jc w:val="center"/>
        </w:trPr>
        <w:tc>
          <w:tcPr>
            <w:tcW w:w="3109" w:type="dxa"/>
            <w:tcBorders>
              <w:top w:val="nil"/>
              <w:left w:val="single" w:sz="12" w:space="0" w:color="FFFFFF"/>
              <w:bottom w:val="single" w:sz="8" w:space="0" w:color="auto"/>
              <w:right w:val="single" w:sz="12" w:space="0" w:color="FFFFFF"/>
            </w:tcBorders>
            <w:vAlign w:val="center"/>
            <w:hideMark/>
          </w:tcPr>
          <w:p w14:paraId="60B2E561"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Compra Menor</w:t>
            </w:r>
          </w:p>
        </w:tc>
        <w:tc>
          <w:tcPr>
            <w:tcW w:w="4678" w:type="dxa"/>
            <w:gridSpan w:val="3"/>
            <w:tcBorders>
              <w:top w:val="single" w:sz="8" w:space="0" w:color="auto"/>
              <w:left w:val="nil"/>
              <w:bottom w:val="single" w:sz="8" w:space="0" w:color="auto"/>
              <w:right w:val="single" w:sz="12" w:space="0" w:color="FFFFFF"/>
            </w:tcBorders>
            <w:noWrap/>
            <w:vAlign w:val="center"/>
            <w:hideMark/>
          </w:tcPr>
          <w:p w14:paraId="4A169460"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 xml:space="preserve">RD$17,472,976.86 </w:t>
            </w:r>
          </w:p>
        </w:tc>
      </w:tr>
      <w:tr w:rsidR="00456B2C" w:rsidRPr="00567159" w14:paraId="395A9C81" w14:textId="77777777" w:rsidTr="00C306A2">
        <w:trPr>
          <w:trHeight w:val="465"/>
          <w:jc w:val="center"/>
        </w:trPr>
        <w:tc>
          <w:tcPr>
            <w:tcW w:w="3109" w:type="dxa"/>
            <w:tcBorders>
              <w:top w:val="nil"/>
              <w:left w:val="single" w:sz="12" w:space="0" w:color="FFFFFF"/>
              <w:bottom w:val="single" w:sz="8" w:space="0" w:color="auto"/>
              <w:right w:val="single" w:sz="12" w:space="0" w:color="FFFFFF"/>
            </w:tcBorders>
            <w:vAlign w:val="center"/>
            <w:hideMark/>
          </w:tcPr>
          <w:p w14:paraId="44E73C24"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Comparación De Precios</w:t>
            </w:r>
          </w:p>
        </w:tc>
        <w:tc>
          <w:tcPr>
            <w:tcW w:w="4678" w:type="dxa"/>
            <w:gridSpan w:val="3"/>
            <w:tcBorders>
              <w:top w:val="single" w:sz="8" w:space="0" w:color="auto"/>
              <w:left w:val="nil"/>
              <w:bottom w:val="single" w:sz="8" w:space="0" w:color="auto"/>
              <w:right w:val="single" w:sz="12" w:space="0" w:color="FFFFFF"/>
            </w:tcBorders>
            <w:noWrap/>
            <w:vAlign w:val="center"/>
            <w:hideMark/>
          </w:tcPr>
          <w:p w14:paraId="75FB00CD"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 xml:space="preserve">RD$-  </w:t>
            </w:r>
          </w:p>
        </w:tc>
      </w:tr>
      <w:tr w:rsidR="00456B2C" w:rsidRPr="00567159" w14:paraId="3E019CA1" w14:textId="77777777" w:rsidTr="00C306A2">
        <w:trPr>
          <w:trHeight w:val="465"/>
          <w:jc w:val="center"/>
        </w:trPr>
        <w:tc>
          <w:tcPr>
            <w:tcW w:w="3109" w:type="dxa"/>
            <w:tcBorders>
              <w:top w:val="nil"/>
              <w:left w:val="single" w:sz="12" w:space="0" w:color="FFFFFF"/>
              <w:bottom w:val="single" w:sz="8" w:space="0" w:color="auto"/>
              <w:right w:val="single" w:sz="12" w:space="0" w:color="FFFFFF"/>
            </w:tcBorders>
            <w:vAlign w:val="center"/>
            <w:hideMark/>
          </w:tcPr>
          <w:p w14:paraId="6432C738"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Licitación Pública</w:t>
            </w:r>
          </w:p>
        </w:tc>
        <w:tc>
          <w:tcPr>
            <w:tcW w:w="4678" w:type="dxa"/>
            <w:gridSpan w:val="3"/>
            <w:tcBorders>
              <w:top w:val="single" w:sz="8" w:space="0" w:color="auto"/>
              <w:left w:val="nil"/>
              <w:bottom w:val="single" w:sz="8" w:space="0" w:color="auto"/>
              <w:right w:val="single" w:sz="12" w:space="0" w:color="FFFFFF"/>
            </w:tcBorders>
            <w:noWrap/>
            <w:vAlign w:val="center"/>
            <w:hideMark/>
          </w:tcPr>
          <w:p w14:paraId="0B119EB1"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 xml:space="preserve">RD$-  </w:t>
            </w:r>
          </w:p>
        </w:tc>
      </w:tr>
      <w:tr w:rsidR="00456B2C" w:rsidRPr="00567159" w14:paraId="4B88A9F8" w14:textId="77777777" w:rsidTr="00C306A2">
        <w:trPr>
          <w:trHeight w:val="465"/>
          <w:jc w:val="center"/>
        </w:trPr>
        <w:tc>
          <w:tcPr>
            <w:tcW w:w="3109" w:type="dxa"/>
            <w:tcBorders>
              <w:top w:val="nil"/>
              <w:left w:val="single" w:sz="12" w:space="0" w:color="FFFFFF"/>
              <w:bottom w:val="single" w:sz="8" w:space="0" w:color="auto"/>
              <w:right w:val="single" w:sz="12" w:space="0" w:color="FFFFFF"/>
            </w:tcBorders>
            <w:vAlign w:val="center"/>
            <w:hideMark/>
          </w:tcPr>
          <w:p w14:paraId="5EE2AC65"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Licitación Pública Internacional</w:t>
            </w:r>
          </w:p>
        </w:tc>
        <w:tc>
          <w:tcPr>
            <w:tcW w:w="4678" w:type="dxa"/>
            <w:gridSpan w:val="3"/>
            <w:tcBorders>
              <w:top w:val="single" w:sz="8" w:space="0" w:color="auto"/>
              <w:left w:val="nil"/>
              <w:bottom w:val="single" w:sz="8" w:space="0" w:color="auto"/>
              <w:right w:val="single" w:sz="12" w:space="0" w:color="FFFFFF"/>
            </w:tcBorders>
            <w:noWrap/>
            <w:vAlign w:val="center"/>
            <w:hideMark/>
          </w:tcPr>
          <w:p w14:paraId="38FC8BB6"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 xml:space="preserve">RD$-  </w:t>
            </w:r>
          </w:p>
        </w:tc>
      </w:tr>
      <w:tr w:rsidR="00456B2C" w:rsidRPr="00567159" w14:paraId="70C8CC30" w14:textId="77777777" w:rsidTr="00C306A2">
        <w:trPr>
          <w:trHeight w:val="480"/>
          <w:jc w:val="center"/>
        </w:trPr>
        <w:tc>
          <w:tcPr>
            <w:tcW w:w="3109" w:type="dxa"/>
            <w:tcBorders>
              <w:top w:val="nil"/>
              <w:left w:val="single" w:sz="12" w:space="0" w:color="FFFFFF"/>
              <w:bottom w:val="single" w:sz="8" w:space="0" w:color="auto"/>
              <w:right w:val="single" w:sz="12" w:space="0" w:color="FFFFFF"/>
            </w:tcBorders>
            <w:vAlign w:val="center"/>
            <w:hideMark/>
          </w:tcPr>
          <w:p w14:paraId="54ED7BAA"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lastRenderedPageBreak/>
              <w:t>Licitación Restringida</w:t>
            </w:r>
          </w:p>
        </w:tc>
        <w:tc>
          <w:tcPr>
            <w:tcW w:w="4678" w:type="dxa"/>
            <w:gridSpan w:val="3"/>
            <w:tcBorders>
              <w:top w:val="single" w:sz="8" w:space="0" w:color="auto"/>
              <w:left w:val="nil"/>
              <w:bottom w:val="single" w:sz="8" w:space="0" w:color="auto"/>
              <w:right w:val="single" w:sz="12" w:space="0" w:color="FFFFFF"/>
            </w:tcBorders>
            <w:noWrap/>
            <w:vAlign w:val="center"/>
            <w:hideMark/>
          </w:tcPr>
          <w:p w14:paraId="35AE0A2A"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 xml:space="preserve">RD$ -  </w:t>
            </w:r>
          </w:p>
        </w:tc>
      </w:tr>
      <w:tr w:rsidR="00456B2C" w:rsidRPr="00567159" w14:paraId="0B8AB49F" w14:textId="77777777" w:rsidTr="00C306A2">
        <w:trPr>
          <w:trHeight w:val="480"/>
          <w:jc w:val="center"/>
        </w:trPr>
        <w:tc>
          <w:tcPr>
            <w:tcW w:w="3109" w:type="dxa"/>
            <w:tcBorders>
              <w:top w:val="nil"/>
              <w:left w:val="single" w:sz="12" w:space="0" w:color="FFFFFF"/>
              <w:bottom w:val="single" w:sz="8" w:space="0" w:color="auto"/>
              <w:right w:val="single" w:sz="12" w:space="0" w:color="FFFFFF"/>
            </w:tcBorders>
            <w:vAlign w:val="center"/>
            <w:hideMark/>
          </w:tcPr>
          <w:p w14:paraId="624E52F5"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Sorteo de Obras</w:t>
            </w:r>
          </w:p>
        </w:tc>
        <w:tc>
          <w:tcPr>
            <w:tcW w:w="4678" w:type="dxa"/>
            <w:gridSpan w:val="3"/>
            <w:tcBorders>
              <w:top w:val="single" w:sz="8" w:space="0" w:color="auto"/>
              <w:left w:val="nil"/>
              <w:bottom w:val="single" w:sz="8" w:space="0" w:color="auto"/>
              <w:right w:val="single" w:sz="12" w:space="0" w:color="FFFFFF"/>
            </w:tcBorders>
            <w:noWrap/>
            <w:vAlign w:val="center"/>
            <w:hideMark/>
          </w:tcPr>
          <w:p w14:paraId="71D17537"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 xml:space="preserve">RD$ -  </w:t>
            </w:r>
          </w:p>
        </w:tc>
      </w:tr>
      <w:tr w:rsidR="00456B2C" w:rsidRPr="00567159" w14:paraId="488156B6" w14:textId="77777777" w:rsidTr="00C306A2">
        <w:trPr>
          <w:trHeight w:val="630"/>
          <w:jc w:val="center"/>
        </w:trPr>
        <w:tc>
          <w:tcPr>
            <w:tcW w:w="3109" w:type="dxa"/>
            <w:tcBorders>
              <w:top w:val="nil"/>
              <w:left w:val="single" w:sz="12" w:space="0" w:color="FFFFFF"/>
              <w:bottom w:val="single" w:sz="8" w:space="0" w:color="auto"/>
              <w:right w:val="single" w:sz="12" w:space="0" w:color="FFFFFF"/>
            </w:tcBorders>
            <w:vAlign w:val="center"/>
            <w:hideMark/>
          </w:tcPr>
          <w:p w14:paraId="633FF221"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Excepción - Bienes o Servicios Con Exclusividad</w:t>
            </w:r>
          </w:p>
        </w:tc>
        <w:tc>
          <w:tcPr>
            <w:tcW w:w="4678" w:type="dxa"/>
            <w:gridSpan w:val="3"/>
            <w:tcBorders>
              <w:top w:val="single" w:sz="8" w:space="0" w:color="auto"/>
              <w:left w:val="nil"/>
              <w:bottom w:val="single" w:sz="8" w:space="0" w:color="auto"/>
              <w:right w:val="single" w:sz="12" w:space="0" w:color="FFFFFF"/>
            </w:tcBorders>
            <w:noWrap/>
            <w:vAlign w:val="center"/>
            <w:hideMark/>
          </w:tcPr>
          <w:p w14:paraId="2738C8F0"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 xml:space="preserve">RD$-  </w:t>
            </w:r>
          </w:p>
        </w:tc>
      </w:tr>
      <w:tr w:rsidR="00456B2C" w:rsidRPr="00567159" w14:paraId="157F93DF" w14:textId="77777777" w:rsidTr="00C306A2">
        <w:trPr>
          <w:trHeight w:val="945"/>
          <w:jc w:val="center"/>
        </w:trPr>
        <w:tc>
          <w:tcPr>
            <w:tcW w:w="3109" w:type="dxa"/>
            <w:tcBorders>
              <w:top w:val="nil"/>
              <w:left w:val="single" w:sz="12" w:space="0" w:color="FFFFFF"/>
              <w:bottom w:val="single" w:sz="8" w:space="0" w:color="auto"/>
              <w:right w:val="single" w:sz="12" w:space="0" w:color="FFFFFF"/>
            </w:tcBorders>
            <w:vAlign w:val="center"/>
            <w:hideMark/>
          </w:tcPr>
          <w:p w14:paraId="24E84E73"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Excepción - Construcción, Instalación o Adquisición De Oficinas Para El Servicio Exterior</w:t>
            </w:r>
          </w:p>
        </w:tc>
        <w:tc>
          <w:tcPr>
            <w:tcW w:w="4678" w:type="dxa"/>
            <w:gridSpan w:val="3"/>
            <w:tcBorders>
              <w:top w:val="single" w:sz="8" w:space="0" w:color="auto"/>
              <w:left w:val="nil"/>
              <w:bottom w:val="single" w:sz="8" w:space="0" w:color="auto"/>
              <w:right w:val="single" w:sz="12" w:space="0" w:color="FFFFFF"/>
            </w:tcBorders>
            <w:noWrap/>
            <w:vAlign w:val="center"/>
            <w:hideMark/>
          </w:tcPr>
          <w:p w14:paraId="7F164C71"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 xml:space="preserve">RD$-  </w:t>
            </w:r>
          </w:p>
        </w:tc>
      </w:tr>
      <w:tr w:rsidR="00456B2C" w:rsidRPr="00567159" w14:paraId="10DD96F9" w14:textId="77777777" w:rsidTr="00C306A2">
        <w:trPr>
          <w:trHeight w:val="1185"/>
          <w:jc w:val="center"/>
        </w:trPr>
        <w:tc>
          <w:tcPr>
            <w:tcW w:w="3109" w:type="dxa"/>
            <w:tcBorders>
              <w:top w:val="nil"/>
              <w:left w:val="single" w:sz="12" w:space="0" w:color="FFFFFF"/>
              <w:bottom w:val="single" w:sz="8" w:space="0" w:color="auto"/>
              <w:right w:val="single" w:sz="12" w:space="0" w:color="FFFFFF"/>
            </w:tcBorders>
            <w:vAlign w:val="center"/>
            <w:hideMark/>
          </w:tcPr>
          <w:p w14:paraId="5A589F90" w14:textId="77777777" w:rsidR="00456B2C" w:rsidRPr="00567159" w:rsidRDefault="00456B2C" w:rsidP="00567159">
            <w:pPr>
              <w:spacing w:after="0" w:line="360" w:lineRule="auto"/>
              <w:jc w:val="both"/>
              <w:rPr>
                <w:rFonts w:eastAsia="Times New Roman"/>
                <w:spacing w:val="0"/>
                <w:lang w:eastAsia="es-DO"/>
              </w:rPr>
            </w:pPr>
            <w:r w:rsidRPr="00567159">
              <w:rPr>
                <w:rFonts w:eastAsia="Times New Roman"/>
                <w:spacing w:val="0"/>
                <w:lang w:eastAsia="es-DO"/>
              </w:rPr>
              <w:t>Excepción - Contratación De Publicidad a través de Medios de Comunicación Social</w:t>
            </w:r>
          </w:p>
        </w:tc>
        <w:tc>
          <w:tcPr>
            <w:tcW w:w="4678" w:type="dxa"/>
            <w:gridSpan w:val="3"/>
            <w:tcBorders>
              <w:top w:val="single" w:sz="8" w:space="0" w:color="auto"/>
              <w:left w:val="nil"/>
              <w:bottom w:val="single" w:sz="8" w:space="0" w:color="auto"/>
              <w:right w:val="single" w:sz="12" w:space="0" w:color="FFFFFF"/>
            </w:tcBorders>
            <w:noWrap/>
            <w:vAlign w:val="center"/>
            <w:hideMark/>
          </w:tcPr>
          <w:p w14:paraId="14EE3114"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RD$ -</w:t>
            </w:r>
          </w:p>
        </w:tc>
      </w:tr>
      <w:tr w:rsidR="00456B2C" w:rsidRPr="00567159" w14:paraId="29135929" w14:textId="77777777" w:rsidTr="00C306A2">
        <w:trPr>
          <w:trHeight w:val="495"/>
          <w:jc w:val="center"/>
        </w:trPr>
        <w:tc>
          <w:tcPr>
            <w:tcW w:w="7787" w:type="dxa"/>
            <w:gridSpan w:val="4"/>
            <w:tcBorders>
              <w:top w:val="single" w:sz="8" w:space="0" w:color="auto"/>
              <w:left w:val="single" w:sz="12" w:space="0" w:color="FFFFFF"/>
              <w:bottom w:val="single" w:sz="8" w:space="0" w:color="auto"/>
              <w:right w:val="single" w:sz="12" w:space="0" w:color="FFFFFF"/>
            </w:tcBorders>
            <w:shd w:val="clear" w:color="000000" w:fill="142F62"/>
            <w:vAlign w:val="center"/>
            <w:hideMark/>
          </w:tcPr>
          <w:p w14:paraId="1FF5859B" w14:textId="77777777" w:rsidR="00456B2C" w:rsidRPr="00567159" w:rsidRDefault="00456B2C" w:rsidP="00567159">
            <w:pPr>
              <w:spacing w:after="0" w:line="360" w:lineRule="auto"/>
              <w:jc w:val="center"/>
              <w:rPr>
                <w:rFonts w:eastAsia="Times New Roman"/>
                <w:b/>
                <w:bCs/>
                <w:color w:val="FFFFFF"/>
                <w:spacing w:val="0"/>
                <w:lang w:eastAsia="es-DO"/>
              </w:rPr>
            </w:pPr>
            <w:r w:rsidRPr="00567159">
              <w:rPr>
                <w:rFonts w:eastAsia="Times New Roman"/>
                <w:b/>
                <w:bCs/>
                <w:color w:val="FFFFFF"/>
                <w:spacing w:val="0"/>
                <w:lang w:eastAsia="es-DO"/>
              </w:rPr>
              <w:t>MONTOS ESTIMADOS SEGÚN TIPO DE PROCEDIMIENTO</w:t>
            </w:r>
          </w:p>
        </w:tc>
      </w:tr>
      <w:tr w:rsidR="00456B2C" w:rsidRPr="00567159" w14:paraId="6133C4E6" w14:textId="77777777" w:rsidTr="00C306A2">
        <w:trPr>
          <w:trHeight w:val="1035"/>
          <w:jc w:val="center"/>
        </w:trPr>
        <w:tc>
          <w:tcPr>
            <w:tcW w:w="3109" w:type="dxa"/>
            <w:tcBorders>
              <w:top w:val="nil"/>
              <w:left w:val="single" w:sz="12" w:space="0" w:color="FFFFFF"/>
              <w:bottom w:val="single" w:sz="8" w:space="0" w:color="auto"/>
              <w:right w:val="single" w:sz="12" w:space="0" w:color="FFFFFF"/>
            </w:tcBorders>
            <w:vAlign w:val="center"/>
            <w:hideMark/>
          </w:tcPr>
          <w:p w14:paraId="6650492B"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Excepción - Obras Científicas, Técnicas, Artísticas, O Restauración De Monumentos Históricos</w:t>
            </w:r>
          </w:p>
        </w:tc>
        <w:tc>
          <w:tcPr>
            <w:tcW w:w="4678" w:type="dxa"/>
            <w:gridSpan w:val="3"/>
            <w:tcBorders>
              <w:top w:val="single" w:sz="8" w:space="0" w:color="auto"/>
              <w:left w:val="nil"/>
              <w:bottom w:val="single" w:sz="8" w:space="0" w:color="auto"/>
              <w:right w:val="single" w:sz="12" w:space="0" w:color="FFFFFF"/>
            </w:tcBorders>
            <w:noWrap/>
            <w:vAlign w:val="center"/>
            <w:hideMark/>
          </w:tcPr>
          <w:p w14:paraId="3113D734"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 xml:space="preserve">RD$-  </w:t>
            </w:r>
          </w:p>
        </w:tc>
      </w:tr>
      <w:tr w:rsidR="00456B2C" w:rsidRPr="00567159" w14:paraId="58ACB03E" w14:textId="77777777" w:rsidTr="00C306A2">
        <w:trPr>
          <w:trHeight w:val="645"/>
          <w:jc w:val="center"/>
        </w:trPr>
        <w:tc>
          <w:tcPr>
            <w:tcW w:w="3109" w:type="dxa"/>
            <w:tcBorders>
              <w:top w:val="nil"/>
              <w:left w:val="single" w:sz="12" w:space="0" w:color="FFFFFF"/>
              <w:bottom w:val="single" w:sz="8" w:space="0" w:color="auto"/>
              <w:right w:val="single" w:sz="12" w:space="0" w:color="FFFFFF"/>
            </w:tcBorders>
            <w:vAlign w:val="center"/>
            <w:hideMark/>
          </w:tcPr>
          <w:p w14:paraId="1A1591AF"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Excepción - Proveedor Único</w:t>
            </w:r>
          </w:p>
        </w:tc>
        <w:tc>
          <w:tcPr>
            <w:tcW w:w="4678" w:type="dxa"/>
            <w:gridSpan w:val="3"/>
            <w:tcBorders>
              <w:top w:val="single" w:sz="8" w:space="0" w:color="auto"/>
              <w:left w:val="nil"/>
              <w:bottom w:val="single" w:sz="8" w:space="0" w:color="auto"/>
              <w:right w:val="single" w:sz="12" w:space="0" w:color="FFFFFF"/>
            </w:tcBorders>
            <w:noWrap/>
            <w:vAlign w:val="center"/>
            <w:hideMark/>
          </w:tcPr>
          <w:p w14:paraId="4882B027"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 xml:space="preserve">RD$19,886,476.08 </w:t>
            </w:r>
          </w:p>
        </w:tc>
      </w:tr>
      <w:tr w:rsidR="00456B2C" w:rsidRPr="00567159" w14:paraId="02677C3E" w14:textId="77777777" w:rsidTr="00C306A2">
        <w:trPr>
          <w:trHeight w:val="1335"/>
          <w:jc w:val="center"/>
        </w:trPr>
        <w:tc>
          <w:tcPr>
            <w:tcW w:w="3109" w:type="dxa"/>
            <w:tcBorders>
              <w:top w:val="nil"/>
              <w:left w:val="single" w:sz="12" w:space="0" w:color="FFFFFF"/>
              <w:bottom w:val="single" w:sz="8" w:space="0" w:color="auto"/>
              <w:right w:val="single" w:sz="12" w:space="0" w:color="FFFFFF"/>
            </w:tcBorders>
            <w:vAlign w:val="center"/>
            <w:hideMark/>
          </w:tcPr>
          <w:p w14:paraId="73F21FD3"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Excepción - Rescisión De Contratos Cuya Terminación No Exceda El 40% Del Monto Total Del Proyecto, Obra o Servicio</w:t>
            </w:r>
          </w:p>
        </w:tc>
        <w:tc>
          <w:tcPr>
            <w:tcW w:w="4678" w:type="dxa"/>
            <w:gridSpan w:val="3"/>
            <w:tcBorders>
              <w:top w:val="single" w:sz="8" w:space="0" w:color="auto"/>
              <w:left w:val="nil"/>
              <w:bottom w:val="single" w:sz="8" w:space="0" w:color="auto"/>
              <w:right w:val="single" w:sz="12" w:space="0" w:color="FFFFFF"/>
            </w:tcBorders>
            <w:noWrap/>
            <w:vAlign w:val="center"/>
            <w:hideMark/>
          </w:tcPr>
          <w:p w14:paraId="2ABBD1AC" w14:textId="77777777" w:rsidR="00456B2C" w:rsidRPr="00567159" w:rsidRDefault="00456B2C" w:rsidP="00567159">
            <w:pPr>
              <w:spacing w:after="0" w:line="360" w:lineRule="auto"/>
              <w:jc w:val="right"/>
              <w:rPr>
                <w:rFonts w:eastAsia="Times New Roman"/>
                <w:spacing w:val="0"/>
                <w:lang w:eastAsia="es-DO"/>
              </w:rPr>
            </w:pPr>
            <w:r w:rsidRPr="00567159">
              <w:rPr>
                <w:rFonts w:eastAsia="Times New Roman"/>
                <w:spacing w:val="0"/>
                <w:lang w:eastAsia="es-DO"/>
              </w:rPr>
              <w:t xml:space="preserve">RD$-  </w:t>
            </w:r>
          </w:p>
        </w:tc>
      </w:tr>
      <w:tr w:rsidR="00456B2C" w:rsidRPr="00567159" w14:paraId="380D7EFF" w14:textId="77777777" w:rsidTr="00C306A2">
        <w:trPr>
          <w:trHeight w:val="1545"/>
          <w:jc w:val="center"/>
        </w:trPr>
        <w:tc>
          <w:tcPr>
            <w:tcW w:w="3109" w:type="dxa"/>
            <w:tcBorders>
              <w:top w:val="nil"/>
              <w:left w:val="single" w:sz="12" w:space="0" w:color="FFFFFF"/>
              <w:bottom w:val="single" w:sz="8" w:space="0" w:color="auto"/>
              <w:right w:val="single" w:sz="12" w:space="0" w:color="FFFFFF"/>
            </w:tcBorders>
            <w:vAlign w:val="center"/>
            <w:hideMark/>
          </w:tcPr>
          <w:p w14:paraId="5716184F" w14:textId="77777777" w:rsidR="00456B2C" w:rsidRPr="00567159" w:rsidRDefault="00456B2C" w:rsidP="00567159">
            <w:pPr>
              <w:spacing w:after="0" w:line="360" w:lineRule="auto"/>
              <w:rPr>
                <w:rFonts w:eastAsia="Times New Roman"/>
                <w:spacing w:val="0"/>
                <w:lang w:eastAsia="es-DO"/>
              </w:rPr>
            </w:pPr>
            <w:r w:rsidRPr="00567159">
              <w:rPr>
                <w:rFonts w:eastAsia="Times New Roman"/>
                <w:spacing w:val="0"/>
                <w:lang w:eastAsia="es-DO"/>
              </w:rPr>
              <w:t>Excepción - Resolución 15-08 Sobre Compra y Contratación De Pasaje Aéreo, Combustible y Reparación De Vehículos De Motor</w:t>
            </w:r>
          </w:p>
        </w:tc>
        <w:tc>
          <w:tcPr>
            <w:tcW w:w="4678" w:type="dxa"/>
            <w:gridSpan w:val="3"/>
            <w:tcBorders>
              <w:top w:val="single" w:sz="8" w:space="0" w:color="auto"/>
              <w:left w:val="nil"/>
              <w:bottom w:val="single" w:sz="8" w:space="0" w:color="auto"/>
              <w:right w:val="single" w:sz="12" w:space="0" w:color="FFFFFF"/>
            </w:tcBorders>
            <w:noWrap/>
            <w:vAlign w:val="center"/>
            <w:hideMark/>
          </w:tcPr>
          <w:p w14:paraId="05AF7AFA" w14:textId="77777777" w:rsidR="00456B2C" w:rsidRPr="00567159" w:rsidRDefault="00456B2C" w:rsidP="00567159">
            <w:pPr>
              <w:keepNext/>
              <w:spacing w:after="0" w:line="360" w:lineRule="auto"/>
              <w:jc w:val="right"/>
              <w:rPr>
                <w:rFonts w:eastAsia="Times New Roman"/>
                <w:spacing w:val="0"/>
                <w:lang w:eastAsia="es-DO"/>
              </w:rPr>
            </w:pPr>
            <w:r w:rsidRPr="00567159">
              <w:rPr>
                <w:rFonts w:eastAsia="Times New Roman"/>
                <w:spacing w:val="0"/>
                <w:lang w:eastAsia="es-DO"/>
              </w:rPr>
              <w:t xml:space="preserve">RD$-  </w:t>
            </w:r>
          </w:p>
        </w:tc>
      </w:tr>
    </w:tbl>
    <w:p w14:paraId="0779003C" w14:textId="07DFA7B8" w:rsidR="00654164" w:rsidRPr="0003125A" w:rsidRDefault="00456B2C" w:rsidP="00456B2C">
      <w:pPr>
        <w:pStyle w:val="Caption"/>
      </w:pPr>
      <w:r w:rsidRPr="0003125A">
        <w:rPr>
          <w:rFonts w:eastAsia="Times New Roman"/>
          <w:color w:val="767171"/>
          <w:spacing w:val="0"/>
          <w:lang w:eastAsia="es-DO"/>
        </w:rPr>
        <w:t xml:space="preserve">Tabla </w:t>
      </w:r>
      <w:r w:rsidRPr="0003125A">
        <w:rPr>
          <w:rFonts w:eastAsia="Times New Roman"/>
          <w:color w:val="767171"/>
          <w:spacing w:val="0"/>
          <w:lang w:eastAsia="es-DO"/>
        </w:rPr>
        <w:fldChar w:fldCharType="begin"/>
      </w:r>
      <w:r w:rsidRPr="0003125A">
        <w:rPr>
          <w:rFonts w:eastAsia="Times New Roman"/>
          <w:color w:val="767171"/>
          <w:spacing w:val="0"/>
          <w:lang w:eastAsia="es-DO"/>
        </w:rPr>
        <w:instrText xml:space="preserve"> SEQ Tabla \* ARABIC </w:instrText>
      </w:r>
      <w:r w:rsidRPr="0003125A">
        <w:rPr>
          <w:rFonts w:eastAsia="Times New Roman"/>
          <w:color w:val="767171"/>
          <w:spacing w:val="0"/>
          <w:lang w:eastAsia="es-DO"/>
        </w:rPr>
        <w:fldChar w:fldCharType="separate"/>
      </w:r>
      <w:r w:rsidRPr="0003125A">
        <w:rPr>
          <w:rFonts w:eastAsia="Times New Roman"/>
          <w:color w:val="767171"/>
          <w:spacing w:val="0"/>
          <w:lang w:eastAsia="es-DO"/>
        </w:rPr>
        <w:t>33</w:t>
      </w:r>
      <w:r w:rsidRPr="0003125A">
        <w:rPr>
          <w:rFonts w:eastAsia="Times New Roman"/>
          <w:color w:val="767171"/>
          <w:spacing w:val="0"/>
          <w:lang w:eastAsia="es-DO"/>
        </w:rPr>
        <w:fldChar w:fldCharType="end"/>
      </w:r>
      <w:r w:rsidRPr="0003125A">
        <w:rPr>
          <w:rFonts w:eastAsia="Times New Roman"/>
          <w:color w:val="767171"/>
          <w:spacing w:val="0"/>
          <w:lang w:eastAsia="es-DO"/>
        </w:rPr>
        <w:t xml:space="preserve">. </w:t>
      </w:r>
      <w:r w:rsidRPr="00567159">
        <w:rPr>
          <w:color w:val="767171"/>
        </w:rPr>
        <w:t>Gestión PACC 2025. Fuente: División de Compras</w:t>
      </w:r>
      <w:r w:rsidR="002F63D5" w:rsidRPr="0003125A">
        <w:rPr>
          <w:i w:val="0"/>
          <w:iCs w:val="0"/>
        </w:rPr>
        <w:tab/>
      </w:r>
    </w:p>
    <w:sectPr w:rsidR="00654164" w:rsidRPr="0003125A" w:rsidSect="002967F7">
      <w:headerReference w:type="default" r:id="rId36"/>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C78DC" w14:textId="77777777" w:rsidR="003A4DE7" w:rsidRPr="00022977" w:rsidRDefault="003A4DE7" w:rsidP="00E84651">
      <w:pPr>
        <w:spacing w:after="0" w:line="240" w:lineRule="auto"/>
      </w:pPr>
      <w:r w:rsidRPr="00022977">
        <w:separator/>
      </w:r>
    </w:p>
  </w:endnote>
  <w:endnote w:type="continuationSeparator" w:id="0">
    <w:p w14:paraId="02033187" w14:textId="77777777" w:rsidR="003A4DE7" w:rsidRPr="00022977" w:rsidRDefault="003A4DE7" w:rsidP="00E84651">
      <w:pPr>
        <w:spacing w:after="0" w:line="240" w:lineRule="auto"/>
      </w:pPr>
      <w:r w:rsidRPr="000229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Content>
      <w:p w14:paraId="1A9E6193" w14:textId="53F74689" w:rsidR="00425CF6" w:rsidRPr="00022977" w:rsidRDefault="00425CF6">
        <w:pPr>
          <w:pStyle w:val="Footer"/>
          <w:jc w:val="center"/>
        </w:pPr>
        <w:r w:rsidRPr="00022977">
          <w:fldChar w:fldCharType="begin"/>
        </w:r>
        <w:r w:rsidRPr="00022977">
          <w:instrText xml:space="preserve"> PAGE   \* MERGEFORMAT </w:instrText>
        </w:r>
        <w:r w:rsidRPr="00022977">
          <w:fldChar w:fldCharType="separate"/>
        </w:r>
        <w:r w:rsidRPr="00022977">
          <w:t>2</w:t>
        </w:r>
        <w:r w:rsidRPr="00022977">
          <w:fldChar w:fldCharType="end"/>
        </w:r>
      </w:p>
    </w:sdtContent>
  </w:sdt>
  <w:p w14:paraId="5882525B" w14:textId="77777777" w:rsidR="00425CF6" w:rsidRPr="00022977" w:rsidRDefault="00425C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7756839"/>
      <w:docPartObj>
        <w:docPartGallery w:val="Page Numbers (Bottom of Page)"/>
        <w:docPartUnique/>
      </w:docPartObj>
    </w:sdtPr>
    <w:sdtContent>
      <w:p w14:paraId="68AF7B49" w14:textId="77777777" w:rsidR="00240C87" w:rsidRPr="00022977" w:rsidRDefault="00240C87" w:rsidP="0021106F">
        <w:pPr>
          <w:pStyle w:val="Footer"/>
          <w:jc w:val="center"/>
        </w:pPr>
        <w:r w:rsidRPr="00022977">
          <w:rPr>
            <w:noProof/>
          </w:rPr>
          <w:drawing>
            <wp:anchor distT="0" distB="0" distL="114300" distR="114300" simplePos="0" relativeHeight="251645952" behindDoc="0" locked="0" layoutInCell="1" allowOverlap="1" wp14:anchorId="02E6912F" wp14:editId="625C78BC">
              <wp:simplePos x="0" y="0"/>
              <wp:positionH relativeFrom="margin">
                <wp:align>center</wp:align>
              </wp:positionH>
              <wp:positionV relativeFrom="paragraph">
                <wp:posOffset>-107502</wp:posOffset>
              </wp:positionV>
              <wp:extent cx="2995930" cy="408305"/>
              <wp:effectExtent l="0" t="0" r="0" b="0"/>
              <wp:wrapNone/>
              <wp:docPr id="1637626402" name="Picture 163762640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2F19996E" w14:textId="77777777" w:rsidR="00240C87" w:rsidRPr="00022977" w:rsidRDefault="00240C87" w:rsidP="0021106F">
        <w:pPr>
          <w:pStyle w:val="Footer"/>
          <w:jc w:val="center"/>
          <w:rPr>
            <w:color w:val="7F7F7F" w:themeColor="text1" w:themeTint="80"/>
          </w:rPr>
        </w:pPr>
      </w:p>
      <w:p w14:paraId="041FD8BF" w14:textId="77777777" w:rsidR="00240C87" w:rsidRPr="00022977" w:rsidRDefault="00240C87" w:rsidP="00FB7EE3">
        <w:pPr>
          <w:pStyle w:val="Footer"/>
          <w:jc w:val="center"/>
        </w:pPr>
        <w:r w:rsidRPr="00022977">
          <w:rPr>
            <w:noProof/>
          </w:rPr>
          <w:drawing>
            <wp:anchor distT="0" distB="0" distL="114300" distR="114300" simplePos="0" relativeHeight="251643904" behindDoc="0" locked="0" layoutInCell="1" allowOverlap="1" wp14:anchorId="1090BB24" wp14:editId="1B67FB58">
              <wp:simplePos x="0" y="0"/>
              <wp:positionH relativeFrom="column">
                <wp:posOffset>2060911</wp:posOffset>
              </wp:positionH>
              <wp:positionV relativeFrom="paragraph">
                <wp:posOffset>1727499</wp:posOffset>
              </wp:positionV>
              <wp:extent cx="2995930" cy="408305"/>
              <wp:effectExtent l="0" t="0" r="0" b="0"/>
              <wp:wrapSquare wrapText="bothSides"/>
              <wp:docPr id="636801657" name="Picture 63680165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022977">
          <w:rPr>
            <w:color w:val="7F7F7F" w:themeColor="text1" w:themeTint="80"/>
          </w:rPr>
          <w:fldChar w:fldCharType="begin"/>
        </w:r>
        <w:r w:rsidRPr="00022977">
          <w:rPr>
            <w:color w:val="7F7F7F" w:themeColor="text1" w:themeTint="80"/>
          </w:rPr>
          <w:instrText xml:space="preserve"> PAGE   \* MERGEFORMAT </w:instrText>
        </w:r>
        <w:r w:rsidRPr="00022977">
          <w:rPr>
            <w:color w:val="7F7F7F" w:themeColor="text1" w:themeTint="80"/>
          </w:rPr>
          <w:fldChar w:fldCharType="separate"/>
        </w:r>
        <w:r w:rsidRPr="00022977">
          <w:rPr>
            <w:color w:val="7F7F7F" w:themeColor="text1" w:themeTint="80"/>
          </w:rPr>
          <w:t>8</w:t>
        </w:r>
        <w:r w:rsidRPr="00022977">
          <w:rPr>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Content>
      <w:p w14:paraId="76783BEA" w14:textId="1961C2A2" w:rsidR="0021106F" w:rsidRPr="00022977" w:rsidRDefault="00096BEB" w:rsidP="0021106F">
        <w:pPr>
          <w:pStyle w:val="Footer"/>
          <w:jc w:val="center"/>
        </w:pPr>
        <w:r w:rsidRPr="00022977">
          <w:rPr>
            <w:noProof/>
          </w:rPr>
          <w:drawing>
            <wp:anchor distT="0" distB="0" distL="114300" distR="114300" simplePos="0" relativeHeight="251648000" behindDoc="0" locked="0" layoutInCell="1" allowOverlap="1" wp14:anchorId="56747E11" wp14:editId="3C0E429F">
              <wp:simplePos x="0" y="0"/>
              <wp:positionH relativeFrom="margin">
                <wp:align>center</wp:align>
              </wp:positionH>
              <wp:positionV relativeFrom="paragraph">
                <wp:posOffset>-27029</wp:posOffset>
              </wp:positionV>
              <wp:extent cx="2995930" cy="408305"/>
              <wp:effectExtent l="0" t="0" r="0" b="0"/>
              <wp:wrapNone/>
              <wp:docPr id="1029429600" name="Picture 102942960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Pr="00022977" w:rsidRDefault="007C6071" w:rsidP="0021106F">
        <w:pPr>
          <w:pStyle w:val="Footer"/>
          <w:jc w:val="center"/>
          <w:rPr>
            <w:color w:val="7F7F7F" w:themeColor="text1" w:themeTint="80"/>
          </w:rPr>
        </w:pPr>
      </w:p>
      <w:p w14:paraId="2B095E5E" w14:textId="4EFFD648" w:rsidR="006E3F08" w:rsidRPr="00022977" w:rsidRDefault="00174245" w:rsidP="00FB7EE3">
        <w:pPr>
          <w:pStyle w:val="Footer"/>
          <w:jc w:val="center"/>
        </w:pPr>
        <w:r w:rsidRPr="00022977">
          <w:rPr>
            <w:noProof/>
            <w:lang w:eastAsia="es-DO"/>
          </w:rPr>
          <w:drawing>
            <wp:anchor distT="0" distB="0" distL="114300" distR="114300" simplePos="0" relativeHeight="251641856" behindDoc="0" locked="0" layoutInCell="1" allowOverlap="1" wp14:anchorId="54F82055" wp14:editId="6BEC94D2">
              <wp:simplePos x="0" y="0"/>
              <wp:positionH relativeFrom="column">
                <wp:posOffset>2333101</wp:posOffset>
              </wp:positionH>
              <wp:positionV relativeFrom="paragraph">
                <wp:posOffset>1817066</wp:posOffset>
              </wp:positionV>
              <wp:extent cx="2995930" cy="408305"/>
              <wp:effectExtent l="0" t="0" r="0" b="0"/>
              <wp:wrapNone/>
              <wp:docPr id="2050205952" name="Picture 205020595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6E3F08" w:rsidRPr="00022977">
          <w:rPr>
            <w:color w:val="7F7F7F" w:themeColor="text1" w:themeTint="80"/>
          </w:rPr>
          <w:fldChar w:fldCharType="begin"/>
        </w:r>
        <w:r w:rsidR="006E3F08" w:rsidRPr="00022977">
          <w:rPr>
            <w:color w:val="7F7F7F" w:themeColor="text1" w:themeTint="80"/>
          </w:rPr>
          <w:instrText xml:space="preserve"> PAGE   \* MERGEFORMAT </w:instrText>
        </w:r>
        <w:r w:rsidR="006E3F08" w:rsidRPr="00022977">
          <w:rPr>
            <w:color w:val="7F7F7F" w:themeColor="text1" w:themeTint="80"/>
          </w:rPr>
          <w:fldChar w:fldCharType="separate"/>
        </w:r>
        <w:r w:rsidR="00986FE7" w:rsidRPr="00022977">
          <w:rPr>
            <w:color w:val="7F7F7F" w:themeColor="text1" w:themeTint="80"/>
          </w:rPr>
          <w:t>11</w:t>
        </w:r>
        <w:r w:rsidR="006E3F08" w:rsidRPr="00022977">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6A79C" w14:textId="77777777" w:rsidR="003A4DE7" w:rsidRPr="00022977" w:rsidRDefault="003A4DE7" w:rsidP="00E84651">
      <w:pPr>
        <w:spacing w:after="0" w:line="240" w:lineRule="auto"/>
      </w:pPr>
      <w:r w:rsidRPr="00022977">
        <w:separator/>
      </w:r>
    </w:p>
  </w:footnote>
  <w:footnote w:type="continuationSeparator" w:id="0">
    <w:p w14:paraId="0E532C3B" w14:textId="77777777" w:rsidR="003A4DE7" w:rsidRPr="00022977" w:rsidRDefault="003A4DE7" w:rsidP="00E84651">
      <w:pPr>
        <w:spacing w:after="0" w:line="240" w:lineRule="auto"/>
      </w:pPr>
      <w:r w:rsidRPr="000229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AB91A" w14:textId="77777777" w:rsidR="00945CFB" w:rsidRPr="00022977" w:rsidRDefault="00945CF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C85F6" w14:textId="77777777" w:rsidR="00F61BF5" w:rsidRPr="00022977" w:rsidRDefault="00F61BF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15EBB" w14:textId="77777777" w:rsidR="00264F08" w:rsidRPr="00022977" w:rsidRDefault="00264F0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1EC1A" w14:textId="77777777" w:rsidR="00456B2C" w:rsidRPr="00022977" w:rsidRDefault="00456B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Pr="00022977" w:rsidRDefault="00B56C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14937" w14:textId="77777777" w:rsidR="00EE0163" w:rsidRPr="00022977" w:rsidRDefault="00EE01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44AFE" w14:textId="77777777" w:rsidR="00883BD1" w:rsidRPr="00022977" w:rsidRDefault="00883BD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C8DEE" w14:textId="77777777" w:rsidR="00EE0163" w:rsidRPr="00022977" w:rsidRDefault="00EE016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FF391" w14:textId="77777777" w:rsidR="00220BF8" w:rsidRPr="00022977" w:rsidRDefault="00220BF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D5AFF" w14:textId="77777777" w:rsidR="00F61BF5" w:rsidRPr="00022977" w:rsidRDefault="00F61BF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EE08B" w14:textId="77777777" w:rsidR="006B2701" w:rsidRPr="00022977" w:rsidRDefault="006B270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E7D7B" w14:textId="77777777" w:rsidR="006B2701" w:rsidRPr="00022977" w:rsidRDefault="006B27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21DD"/>
    <w:multiLevelType w:val="hybridMultilevel"/>
    <w:tmpl w:val="CCF8ED58"/>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8C086F"/>
    <w:multiLevelType w:val="multilevel"/>
    <w:tmpl w:val="5A9204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D719A2"/>
    <w:multiLevelType w:val="hybridMultilevel"/>
    <w:tmpl w:val="F36E68AC"/>
    <w:lvl w:ilvl="0" w:tplc="0409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 w15:restartNumberingAfterBreak="0">
    <w:nsid w:val="03853E72"/>
    <w:multiLevelType w:val="multilevel"/>
    <w:tmpl w:val="A4C0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B2446C"/>
    <w:multiLevelType w:val="multilevel"/>
    <w:tmpl w:val="6DF00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0E1B83"/>
    <w:multiLevelType w:val="hybridMultilevel"/>
    <w:tmpl w:val="FFE24694"/>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5C456E1"/>
    <w:multiLevelType w:val="hybridMultilevel"/>
    <w:tmpl w:val="806E786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05C46885"/>
    <w:multiLevelType w:val="multilevel"/>
    <w:tmpl w:val="E280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E957C3"/>
    <w:multiLevelType w:val="hybridMultilevel"/>
    <w:tmpl w:val="46966CC8"/>
    <w:lvl w:ilvl="0" w:tplc="1C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098B55ED"/>
    <w:multiLevelType w:val="multilevel"/>
    <w:tmpl w:val="7656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AF30A3"/>
    <w:multiLevelType w:val="hybridMultilevel"/>
    <w:tmpl w:val="3E06E7CA"/>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1" w15:restartNumberingAfterBreak="0">
    <w:nsid w:val="0EC53FA4"/>
    <w:multiLevelType w:val="multilevel"/>
    <w:tmpl w:val="E572F16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1F6487"/>
    <w:multiLevelType w:val="multilevel"/>
    <w:tmpl w:val="B962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36239E8"/>
    <w:multiLevelType w:val="multilevel"/>
    <w:tmpl w:val="5B425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EE2727"/>
    <w:multiLevelType w:val="hybridMultilevel"/>
    <w:tmpl w:val="F1B674E8"/>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5243936"/>
    <w:multiLevelType w:val="hybridMultilevel"/>
    <w:tmpl w:val="63DEA2B0"/>
    <w:lvl w:ilvl="0" w:tplc="1C0A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162D7AC5"/>
    <w:multiLevelType w:val="multilevel"/>
    <w:tmpl w:val="EB1E72D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16754633"/>
    <w:multiLevelType w:val="multilevel"/>
    <w:tmpl w:val="BF0E03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9840587"/>
    <w:multiLevelType w:val="multilevel"/>
    <w:tmpl w:val="5D9ED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E617CF"/>
    <w:multiLevelType w:val="multilevel"/>
    <w:tmpl w:val="2D36B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B7E6E09"/>
    <w:multiLevelType w:val="multilevel"/>
    <w:tmpl w:val="5ABEA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C8F5246"/>
    <w:multiLevelType w:val="multilevel"/>
    <w:tmpl w:val="16F644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572A2B"/>
    <w:multiLevelType w:val="hybridMultilevel"/>
    <w:tmpl w:val="CBD65A4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1FB64909"/>
    <w:multiLevelType w:val="multilevel"/>
    <w:tmpl w:val="5A4445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157B5E"/>
    <w:multiLevelType w:val="hybridMultilevel"/>
    <w:tmpl w:val="53A4547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20B5685D"/>
    <w:multiLevelType w:val="hybridMultilevel"/>
    <w:tmpl w:val="03320AE2"/>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21667330"/>
    <w:multiLevelType w:val="multilevel"/>
    <w:tmpl w:val="AF6A14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226657C2"/>
    <w:multiLevelType w:val="hybridMultilevel"/>
    <w:tmpl w:val="D9262EB6"/>
    <w:lvl w:ilvl="0" w:tplc="04090003">
      <w:start w:val="1"/>
      <w:numFmt w:val="bullet"/>
      <w:lvlText w:val="o"/>
      <w:lvlJc w:val="left"/>
      <w:pPr>
        <w:ind w:left="1080" w:hanging="360"/>
      </w:pPr>
      <w:rPr>
        <w:rFonts w:ascii="Courier New" w:hAnsi="Courier New" w:cs="Courier New" w:hint="default"/>
      </w:rPr>
    </w:lvl>
    <w:lvl w:ilvl="1" w:tplc="1C0A0003">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8" w15:restartNumberingAfterBreak="0">
    <w:nsid w:val="22A36D30"/>
    <w:multiLevelType w:val="multilevel"/>
    <w:tmpl w:val="235E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3E53652"/>
    <w:multiLevelType w:val="multilevel"/>
    <w:tmpl w:val="EB1E72D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24017D9E"/>
    <w:multiLevelType w:val="multilevel"/>
    <w:tmpl w:val="B5DC69D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4202419"/>
    <w:multiLevelType w:val="multilevel"/>
    <w:tmpl w:val="3294A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534050F"/>
    <w:multiLevelType w:val="multilevel"/>
    <w:tmpl w:val="6C4E5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5520023"/>
    <w:multiLevelType w:val="hybridMultilevel"/>
    <w:tmpl w:val="3B9880E6"/>
    <w:lvl w:ilvl="0" w:tplc="1C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26862B6D"/>
    <w:multiLevelType w:val="multilevel"/>
    <w:tmpl w:val="6ADAB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7941491"/>
    <w:multiLevelType w:val="multilevel"/>
    <w:tmpl w:val="55BA1A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88D535C"/>
    <w:multiLevelType w:val="multilevel"/>
    <w:tmpl w:val="4A64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895171A"/>
    <w:multiLevelType w:val="multilevel"/>
    <w:tmpl w:val="F47850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500" w:hanging="4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92E00EE"/>
    <w:multiLevelType w:val="multilevel"/>
    <w:tmpl w:val="888CFD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296005AC"/>
    <w:multiLevelType w:val="multilevel"/>
    <w:tmpl w:val="ABFEC8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9C4748A"/>
    <w:multiLevelType w:val="multilevel"/>
    <w:tmpl w:val="6C183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D554730"/>
    <w:multiLevelType w:val="multilevel"/>
    <w:tmpl w:val="92E6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F191758"/>
    <w:multiLevelType w:val="multilevel"/>
    <w:tmpl w:val="9CF4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FD00E36"/>
    <w:multiLevelType w:val="multilevel"/>
    <w:tmpl w:val="D8B2AF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017220F"/>
    <w:multiLevelType w:val="multilevel"/>
    <w:tmpl w:val="A7CCB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21634E0"/>
    <w:multiLevelType w:val="multilevel"/>
    <w:tmpl w:val="84B46B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22570BF"/>
    <w:multiLevelType w:val="multilevel"/>
    <w:tmpl w:val="26A61C6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7" w15:restartNumberingAfterBreak="0">
    <w:nsid w:val="3286079F"/>
    <w:multiLevelType w:val="multilevel"/>
    <w:tmpl w:val="090A2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32C4A1E"/>
    <w:multiLevelType w:val="multilevel"/>
    <w:tmpl w:val="67246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60F1329"/>
    <w:multiLevelType w:val="multilevel"/>
    <w:tmpl w:val="EA382C62"/>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0" w15:restartNumberingAfterBreak="0">
    <w:nsid w:val="36C55D4F"/>
    <w:multiLevelType w:val="multilevel"/>
    <w:tmpl w:val="6C5A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88F0CCD"/>
    <w:multiLevelType w:val="multilevel"/>
    <w:tmpl w:val="68FC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9AF29AE"/>
    <w:multiLevelType w:val="multilevel"/>
    <w:tmpl w:val="54C2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AB90017"/>
    <w:multiLevelType w:val="multilevel"/>
    <w:tmpl w:val="EB1E72D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4" w15:restartNumberingAfterBreak="0">
    <w:nsid w:val="3CEB4A0B"/>
    <w:multiLevelType w:val="multilevel"/>
    <w:tmpl w:val="AC42CF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D0B0B78"/>
    <w:multiLevelType w:val="multilevel"/>
    <w:tmpl w:val="6F0A3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117446D"/>
    <w:multiLevelType w:val="multilevel"/>
    <w:tmpl w:val="B5C0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16E5B8E"/>
    <w:multiLevelType w:val="multilevel"/>
    <w:tmpl w:val="349EE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1F92BAB"/>
    <w:multiLevelType w:val="multilevel"/>
    <w:tmpl w:val="158867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3FA1A85"/>
    <w:multiLevelType w:val="multilevel"/>
    <w:tmpl w:val="139229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4011E73"/>
    <w:multiLevelType w:val="multilevel"/>
    <w:tmpl w:val="965E3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8B10091"/>
    <w:multiLevelType w:val="multilevel"/>
    <w:tmpl w:val="C44C3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921488F"/>
    <w:multiLevelType w:val="multilevel"/>
    <w:tmpl w:val="D9B2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A350979"/>
    <w:multiLevelType w:val="multilevel"/>
    <w:tmpl w:val="527AA9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CC60457"/>
    <w:multiLevelType w:val="multilevel"/>
    <w:tmpl w:val="7B1A22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D310342"/>
    <w:multiLevelType w:val="hybridMultilevel"/>
    <w:tmpl w:val="7812DFAC"/>
    <w:lvl w:ilvl="0" w:tplc="0409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66" w15:restartNumberingAfterBreak="0">
    <w:nsid w:val="4D9C2ACC"/>
    <w:multiLevelType w:val="multilevel"/>
    <w:tmpl w:val="34D2C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F0F2908"/>
    <w:multiLevelType w:val="multilevel"/>
    <w:tmpl w:val="AFB649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F3905E7"/>
    <w:multiLevelType w:val="multilevel"/>
    <w:tmpl w:val="4CCED7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0D37554"/>
    <w:multiLevelType w:val="multilevel"/>
    <w:tmpl w:val="F8043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1266B09"/>
    <w:multiLevelType w:val="hybridMultilevel"/>
    <w:tmpl w:val="F120043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1" w15:restartNumberingAfterBreak="0">
    <w:nsid w:val="53727C2F"/>
    <w:multiLevelType w:val="hybridMultilevel"/>
    <w:tmpl w:val="C51C38CA"/>
    <w:lvl w:ilvl="0" w:tplc="0409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72" w15:restartNumberingAfterBreak="0">
    <w:nsid w:val="54FE650F"/>
    <w:multiLevelType w:val="multilevel"/>
    <w:tmpl w:val="6C847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561287E"/>
    <w:multiLevelType w:val="multilevel"/>
    <w:tmpl w:val="2912E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5A43C24"/>
    <w:multiLevelType w:val="multilevel"/>
    <w:tmpl w:val="D884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6966D8E"/>
    <w:multiLevelType w:val="multilevel"/>
    <w:tmpl w:val="5F163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8B565C8"/>
    <w:multiLevelType w:val="multilevel"/>
    <w:tmpl w:val="E490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AE66D1D"/>
    <w:multiLevelType w:val="multilevel"/>
    <w:tmpl w:val="815E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B2858D7"/>
    <w:multiLevelType w:val="multilevel"/>
    <w:tmpl w:val="0F824F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D9B40F0"/>
    <w:multiLevelType w:val="multilevel"/>
    <w:tmpl w:val="CE00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E1B7B4F"/>
    <w:multiLevelType w:val="multilevel"/>
    <w:tmpl w:val="B4628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E2C7F30"/>
    <w:multiLevelType w:val="multilevel"/>
    <w:tmpl w:val="EFB0F94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FBD1E40"/>
    <w:multiLevelType w:val="multilevel"/>
    <w:tmpl w:val="5CCA0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563596C"/>
    <w:multiLevelType w:val="multilevel"/>
    <w:tmpl w:val="A926B2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7602D15"/>
    <w:multiLevelType w:val="hybridMultilevel"/>
    <w:tmpl w:val="5582BCC6"/>
    <w:lvl w:ilvl="0" w:tplc="0409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85" w15:restartNumberingAfterBreak="0">
    <w:nsid w:val="68136965"/>
    <w:multiLevelType w:val="multilevel"/>
    <w:tmpl w:val="44361DD4"/>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6" w15:restartNumberingAfterBreak="0">
    <w:nsid w:val="684F78C0"/>
    <w:multiLevelType w:val="multilevel"/>
    <w:tmpl w:val="491E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BF44332"/>
    <w:multiLevelType w:val="hybridMultilevel"/>
    <w:tmpl w:val="14B81DB4"/>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8" w15:restartNumberingAfterBreak="0">
    <w:nsid w:val="6D117862"/>
    <w:multiLevelType w:val="multilevel"/>
    <w:tmpl w:val="343E7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D175D7B"/>
    <w:multiLevelType w:val="multilevel"/>
    <w:tmpl w:val="0F385E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D291298"/>
    <w:multiLevelType w:val="multilevel"/>
    <w:tmpl w:val="27F6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DB627A5"/>
    <w:multiLevelType w:val="multilevel"/>
    <w:tmpl w:val="335E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E9D470F"/>
    <w:multiLevelType w:val="hybridMultilevel"/>
    <w:tmpl w:val="B0646A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3" w15:restartNumberingAfterBreak="0">
    <w:nsid w:val="71E241B0"/>
    <w:multiLevelType w:val="multilevel"/>
    <w:tmpl w:val="88B6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6C523AA"/>
    <w:multiLevelType w:val="multilevel"/>
    <w:tmpl w:val="DE70F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A1F4AB9"/>
    <w:multiLevelType w:val="multilevel"/>
    <w:tmpl w:val="BF5491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DB26B09"/>
    <w:multiLevelType w:val="multilevel"/>
    <w:tmpl w:val="EC7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E100B6F"/>
    <w:multiLevelType w:val="multilevel"/>
    <w:tmpl w:val="8D905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E3D40D1"/>
    <w:multiLevelType w:val="multilevel"/>
    <w:tmpl w:val="8EB2CC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EA84602"/>
    <w:multiLevelType w:val="multilevel"/>
    <w:tmpl w:val="FCC2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3742908">
    <w:abstractNumId w:val="87"/>
  </w:num>
  <w:num w:numId="2" w16cid:durableId="869684456">
    <w:abstractNumId w:val="5"/>
  </w:num>
  <w:num w:numId="3" w16cid:durableId="262613685">
    <w:abstractNumId w:val="27"/>
  </w:num>
  <w:num w:numId="4" w16cid:durableId="1313483710">
    <w:abstractNumId w:val="71"/>
  </w:num>
  <w:num w:numId="5" w16cid:durableId="1555391187">
    <w:abstractNumId w:val="50"/>
  </w:num>
  <w:num w:numId="6" w16cid:durableId="933245690">
    <w:abstractNumId w:val="51"/>
  </w:num>
  <w:num w:numId="7" w16cid:durableId="1094940817">
    <w:abstractNumId w:val="90"/>
  </w:num>
  <w:num w:numId="8" w16cid:durableId="1491943374">
    <w:abstractNumId w:val="60"/>
  </w:num>
  <w:num w:numId="9" w16cid:durableId="1133794660">
    <w:abstractNumId w:val="12"/>
  </w:num>
  <w:num w:numId="10" w16cid:durableId="901329149">
    <w:abstractNumId w:val="44"/>
  </w:num>
  <w:num w:numId="11" w16cid:durableId="1680429532">
    <w:abstractNumId w:val="62"/>
  </w:num>
  <w:num w:numId="12" w16cid:durableId="1179003978">
    <w:abstractNumId w:val="19"/>
  </w:num>
  <w:num w:numId="13" w16cid:durableId="929774686">
    <w:abstractNumId w:val="77"/>
  </w:num>
  <w:num w:numId="14" w16cid:durableId="1592591287">
    <w:abstractNumId w:val="40"/>
  </w:num>
  <w:num w:numId="15" w16cid:durableId="884752956">
    <w:abstractNumId w:val="47"/>
  </w:num>
  <w:num w:numId="16" w16cid:durableId="926763913">
    <w:abstractNumId w:val="94"/>
  </w:num>
  <w:num w:numId="17" w16cid:durableId="1526946012">
    <w:abstractNumId w:val="17"/>
  </w:num>
  <w:num w:numId="18" w16cid:durableId="313031411">
    <w:abstractNumId w:val="58"/>
  </w:num>
  <w:num w:numId="19" w16cid:durableId="1239637444">
    <w:abstractNumId w:val="92"/>
  </w:num>
  <w:num w:numId="20" w16cid:durableId="993147000">
    <w:abstractNumId w:val="86"/>
  </w:num>
  <w:num w:numId="21" w16cid:durableId="332297122">
    <w:abstractNumId w:val="9"/>
  </w:num>
  <w:num w:numId="22" w16cid:durableId="345595908">
    <w:abstractNumId w:val="66"/>
  </w:num>
  <w:num w:numId="23" w16cid:durableId="1317151501">
    <w:abstractNumId w:val="96"/>
  </w:num>
  <w:num w:numId="24" w16cid:durableId="1200705954">
    <w:abstractNumId w:val="20"/>
  </w:num>
  <w:num w:numId="25" w16cid:durableId="1738018732">
    <w:abstractNumId w:val="3"/>
  </w:num>
  <w:num w:numId="26" w16cid:durableId="482359910">
    <w:abstractNumId w:val="97"/>
  </w:num>
  <w:num w:numId="27" w16cid:durableId="1382246733">
    <w:abstractNumId w:val="0"/>
  </w:num>
  <w:num w:numId="28" w16cid:durableId="1244755404">
    <w:abstractNumId w:val="49"/>
  </w:num>
  <w:num w:numId="29" w16cid:durableId="595017919">
    <w:abstractNumId w:val="26"/>
  </w:num>
  <w:num w:numId="30" w16cid:durableId="1707368145">
    <w:abstractNumId w:val="4"/>
  </w:num>
  <w:num w:numId="31" w16cid:durableId="1080635134">
    <w:abstractNumId w:val="80"/>
  </w:num>
  <w:num w:numId="32" w16cid:durableId="700516067">
    <w:abstractNumId w:val="7"/>
  </w:num>
  <w:num w:numId="33" w16cid:durableId="148209521">
    <w:abstractNumId w:val="61"/>
  </w:num>
  <w:num w:numId="34" w16cid:durableId="2108693886">
    <w:abstractNumId w:val="31"/>
  </w:num>
  <w:num w:numId="35" w16cid:durableId="66615229">
    <w:abstractNumId w:val="41"/>
  </w:num>
  <w:num w:numId="36" w16cid:durableId="502740186">
    <w:abstractNumId w:val="74"/>
  </w:num>
  <w:num w:numId="37" w16cid:durableId="2127307669">
    <w:abstractNumId w:val="52"/>
  </w:num>
  <w:num w:numId="38" w16cid:durableId="1467434173">
    <w:abstractNumId w:val="18"/>
  </w:num>
  <w:num w:numId="39" w16cid:durableId="1749646127">
    <w:abstractNumId w:val="93"/>
  </w:num>
  <w:num w:numId="40" w16cid:durableId="74014662">
    <w:abstractNumId w:val="72"/>
  </w:num>
  <w:num w:numId="41" w16cid:durableId="1946302632">
    <w:abstractNumId w:val="55"/>
  </w:num>
  <w:num w:numId="42" w16cid:durableId="1356615436">
    <w:abstractNumId w:val="48"/>
  </w:num>
  <w:num w:numId="43" w16cid:durableId="1798647521">
    <w:abstractNumId w:val="42"/>
  </w:num>
  <w:num w:numId="44" w16cid:durableId="841622625">
    <w:abstractNumId w:val="69"/>
  </w:num>
  <w:num w:numId="45" w16cid:durableId="920720094">
    <w:abstractNumId w:val="73"/>
  </w:num>
  <w:num w:numId="46" w16cid:durableId="1056393091">
    <w:abstractNumId w:val="13"/>
  </w:num>
  <w:num w:numId="47" w16cid:durableId="2084376700">
    <w:abstractNumId w:val="37"/>
  </w:num>
  <w:num w:numId="48" w16cid:durableId="748890684">
    <w:abstractNumId w:val="16"/>
  </w:num>
  <w:num w:numId="49" w16cid:durableId="1779981189">
    <w:abstractNumId w:val="53"/>
  </w:num>
  <w:num w:numId="50" w16cid:durableId="1506630659">
    <w:abstractNumId w:val="99"/>
  </w:num>
  <w:num w:numId="51" w16cid:durableId="427311455">
    <w:abstractNumId w:val="29"/>
  </w:num>
  <w:num w:numId="52" w16cid:durableId="933512269">
    <w:abstractNumId w:val="81"/>
  </w:num>
  <w:num w:numId="53" w16cid:durableId="1768455670">
    <w:abstractNumId w:val="38"/>
  </w:num>
  <w:num w:numId="54" w16cid:durableId="1979990242">
    <w:abstractNumId w:val="30"/>
  </w:num>
  <w:num w:numId="55" w16cid:durableId="574323939">
    <w:abstractNumId w:val="34"/>
  </w:num>
  <w:num w:numId="56" w16cid:durableId="396586001">
    <w:abstractNumId w:val="85"/>
  </w:num>
  <w:num w:numId="57" w16cid:durableId="900596992">
    <w:abstractNumId w:val="11"/>
  </w:num>
  <w:num w:numId="58" w16cid:durableId="1701196703">
    <w:abstractNumId w:val="57"/>
  </w:num>
  <w:num w:numId="59" w16cid:durableId="519663840">
    <w:abstractNumId w:val="91"/>
  </w:num>
  <w:num w:numId="60" w16cid:durableId="395326980">
    <w:abstractNumId w:val="76"/>
  </w:num>
  <w:num w:numId="61" w16cid:durableId="1658916565">
    <w:abstractNumId w:val="79"/>
  </w:num>
  <w:num w:numId="62" w16cid:durableId="414516478">
    <w:abstractNumId w:val="36"/>
  </w:num>
  <w:num w:numId="63" w16cid:durableId="1313944826">
    <w:abstractNumId w:val="82"/>
  </w:num>
  <w:num w:numId="64" w16cid:durableId="1064525125">
    <w:abstractNumId w:val="32"/>
  </w:num>
  <w:num w:numId="65" w16cid:durableId="707795768">
    <w:abstractNumId w:val="75"/>
  </w:num>
  <w:num w:numId="66" w16cid:durableId="888415216">
    <w:abstractNumId w:val="88"/>
  </w:num>
  <w:num w:numId="67" w16cid:durableId="772673570">
    <w:abstractNumId w:val="45"/>
  </w:num>
  <w:num w:numId="68" w16cid:durableId="1998876964">
    <w:abstractNumId w:val="35"/>
  </w:num>
  <w:num w:numId="69" w16cid:durableId="1274050205">
    <w:abstractNumId w:val="68"/>
  </w:num>
  <w:num w:numId="70" w16cid:durableId="704478382">
    <w:abstractNumId w:val="43"/>
  </w:num>
  <w:num w:numId="71" w16cid:durableId="35203963">
    <w:abstractNumId w:val="1"/>
  </w:num>
  <w:num w:numId="72" w16cid:durableId="1149398925">
    <w:abstractNumId w:val="64"/>
  </w:num>
  <w:num w:numId="73" w16cid:durableId="2096978540">
    <w:abstractNumId w:val="59"/>
  </w:num>
  <w:num w:numId="74" w16cid:durableId="1839227529">
    <w:abstractNumId w:val="54"/>
  </w:num>
  <w:num w:numId="75" w16cid:durableId="1115754309">
    <w:abstractNumId w:val="98"/>
  </w:num>
  <w:num w:numId="76" w16cid:durableId="1982154371">
    <w:abstractNumId w:val="89"/>
  </w:num>
  <w:num w:numId="77" w16cid:durableId="1913926471">
    <w:abstractNumId w:val="78"/>
  </w:num>
  <w:num w:numId="78" w16cid:durableId="1659383679">
    <w:abstractNumId w:val="95"/>
  </w:num>
  <w:num w:numId="79" w16cid:durableId="2130706973">
    <w:abstractNumId w:val="67"/>
  </w:num>
  <w:num w:numId="80" w16cid:durableId="811487564">
    <w:abstractNumId w:val="63"/>
  </w:num>
  <w:num w:numId="81" w16cid:durableId="399450287">
    <w:abstractNumId w:val="39"/>
  </w:num>
  <w:num w:numId="82" w16cid:durableId="656229010">
    <w:abstractNumId w:val="23"/>
  </w:num>
  <w:num w:numId="83" w16cid:durableId="1886529042">
    <w:abstractNumId w:val="21"/>
  </w:num>
  <w:num w:numId="84" w16cid:durableId="2053457411">
    <w:abstractNumId w:val="22"/>
  </w:num>
  <w:num w:numId="85" w16cid:durableId="81802914">
    <w:abstractNumId w:val="25"/>
  </w:num>
  <w:num w:numId="86" w16cid:durableId="78408796">
    <w:abstractNumId w:val="65"/>
  </w:num>
  <w:num w:numId="87" w16cid:durableId="572159380">
    <w:abstractNumId w:val="46"/>
  </w:num>
  <w:num w:numId="88" w16cid:durableId="841775797">
    <w:abstractNumId w:val="56"/>
  </w:num>
  <w:num w:numId="89" w16cid:durableId="2005737284">
    <w:abstractNumId w:val="28"/>
  </w:num>
  <w:num w:numId="90" w16cid:durableId="1628967681">
    <w:abstractNumId w:val="70"/>
  </w:num>
  <w:num w:numId="91" w16cid:durableId="1941714023">
    <w:abstractNumId w:val="33"/>
  </w:num>
  <w:num w:numId="92" w16cid:durableId="321127321">
    <w:abstractNumId w:val="8"/>
  </w:num>
  <w:num w:numId="93" w16cid:durableId="347097984">
    <w:abstractNumId w:val="15"/>
  </w:num>
  <w:num w:numId="94" w16cid:durableId="403182636">
    <w:abstractNumId w:val="6"/>
  </w:num>
  <w:num w:numId="95" w16cid:durableId="1927616569">
    <w:abstractNumId w:val="10"/>
  </w:num>
  <w:num w:numId="96" w16cid:durableId="482698487">
    <w:abstractNumId w:val="24"/>
  </w:num>
  <w:num w:numId="97" w16cid:durableId="1561281603">
    <w:abstractNumId w:val="2"/>
  </w:num>
  <w:num w:numId="98" w16cid:durableId="480270404">
    <w:abstractNumId w:val="84"/>
  </w:num>
  <w:num w:numId="99" w16cid:durableId="1238901444">
    <w:abstractNumId w:val="83"/>
  </w:num>
  <w:num w:numId="100" w16cid:durableId="1260137837">
    <w:abstractNumId w:val="14"/>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193A"/>
    <w:rsid w:val="00001E0D"/>
    <w:rsid w:val="000023D4"/>
    <w:rsid w:val="000024B8"/>
    <w:rsid w:val="000025D4"/>
    <w:rsid w:val="000061E7"/>
    <w:rsid w:val="00011811"/>
    <w:rsid w:val="00014197"/>
    <w:rsid w:val="000177F6"/>
    <w:rsid w:val="00022977"/>
    <w:rsid w:val="00024F10"/>
    <w:rsid w:val="00030275"/>
    <w:rsid w:val="0003125A"/>
    <w:rsid w:val="00032423"/>
    <w:rsid w:val="00035B65"/>
    <w:rsid w:val="00037367"/>
    <w:rsid w:val="00040437"/>
    <w:rsid w:val="00043C0C"/>
    <w:rsid w:val="000455B4"/>
    <w:rsid w:val="00055F01"/>
    <w:rsid w:val="00056230"/>
    <w:rsid w:val="00060135"/>
    <w:rsid w:val="00066064"/>
    <w:rsid w:val="00070C88"/>
    <w:rsid w:val="000723E3"/>
    <w:rsid w:val="0007427A"/>
    <w:rsid w:val="00082B5E"/>
    <w:rsid w:val="00083996"/>
    <w:rsid w:val="00083AD0"/>
    <w:rsid w:val="00087D54"/>
    <w:rsid w:val="0009040B"/>
    <w:rsid w:val="00093871"/>
    <w:rsid w:val="0009581F"/>
    <w:rsid w:val="000960E2"/>
    <w:rsid w:val="00096BEB"/>
    <w:rsid w:val="000975A9"/>
    <w:rsid w:val="000A1BB6"/>
    <w:rsid w:val="000A4D2C"/>
    <w:rsid w:val="000B37FF"/>
    <w:rsid w:val="000B4F21"/>
    <w:rsid w:val="000B6256"/>
    <w:rsid w:val="000B78B8"/>
    <w:rsid w:val="000C46BC"/>
    <w:rsid w:val="000D143C"/>
    <w:rsid w:val="000D1F19"/>
    <w:rsid w:val="000D2AA3"/>
    <w:rsid w:val="000D738A"/>
    <w:rsid w:val="000E540E"/>
    <w:rsid w:val="000E5F17"/>
    <w:rsid w:val="000E72B1"/>
    <w:rsid w:val="000F38E8"/>
    <w:rsid w:val="000F53B8"/>
    <w:rsid w:val="00107074"/>
    <w:rsid w:val="00110A21"/>
    <w:rsid w:val="0011355D"/>
    <w:rsid w:val="00114F2A"/>
    <w:rsid w:val="00120B1D"/>
    <w:rsid w:val="001240D0"/>
    <w:rsid w:val="00125D46"/>
    <w:rsid w:val="001324FE"/>
    <w:rsid w:val="00133071"/>
    <w:rsid w:val="0013392C"/>
    <w:rsid w:val="00143D93"/>
    <w:rsid w:val="001462B5"/>
    <w:rsid w:val="00147C8A"/>
    <w:rsid w:val="00151ABF"/>
    <w:rsid w:val="0016022A"/>
    <w:rsid w:val="00171AE1"/>
    <w:rsid w:val="00174245"/>
    <w:rsid w:val="001756FB"/>
    <w:rsid w:val="00177F0E"/>
    <w:rsid w:val="00180D31"/>
    <w:rsid w:val="001810D1"/>
    <w:rsid w:val="00183C29"/>
    <w:rsid w:val="00195DC2"/>
    <w:rsid w:val="00195DD7"/>
    <w:rsid w:val="001A3241"/>
    <w:rsid w:val="001A387D"/>
    <w:rsid w:val="001A417B"/>
    <w:rsid w:val="001A45EF"/>
    <w:rsid w:val="001A4CEB"/>
    <w:rsid w:val="001A5EEC"/>
    <w:rsid w:val="001B01D7"/>
    <w:rsid w:val="001B2C77"/>
    <w:rsid w:val="001C1D07"/>
    <w:rsid w:val="001C2866"/>
    <w:rsid w:val="001C3021"/>
    <w:rsid w:val="001C3D04"/>
    <w:rsid w:val="001C68EF"/>
    <w:rsid w:val="001C7EEF"/>
    <w:rsid w:val="001D46C3"/>
    <w:rsid w:val="001D608D"/>
    <w:rsid w:val="001D7474"/>
    <w:rsid w:val="001E07B9"/>
    <w:rsid w:val="001E297F"/>
    <w:rsid w:val="001E2C84"/>
    <w:rsid w:val="001E6546"/>
    <w:rsid w:val="001E6D97"/>
    <w:rsid w:val="00200934"/>
    <w:rsid w:val="00200B6E"/>
    <w:rsid w:val="00202FFB"/>
    <w:rsid w:val="00204BD4"/>
    <w:rsid w:val="0020633D"/>
    <w:rsid w:val="0021106F"/>
    <w:rsid w:val="00211B1F"/>
    <w:rsid w:val="0021331F"/>
    <w:rsid w:val="0021490E"/>
    <w:rsid w:val="00220B1C"/>
    <w:rsid w:val="00220BF8"/>
    <w:rsid w:val="00223F6F"/>
    <w:rsid w:val="0022642B"/>
    <w:rsid w:val="0023209C"/>
    <w:rsid w:val="00236621"/>
    <w:rsid w:val="00240C87"/>
    <w:rsid w:val="00243CEE"/>
    <w:rsid w:val="00243DD1"/>
    <w:rsid w:val="00243FED"/>
    <w:rsid w:val="00244487"/>
    <w:rsid w:val="00244B60"/>
    <w:rsid w:val="002509E0"/>
    <w:rsid w:val="00254CE7"/>
    <w:rsid w:val="00263119"/>
    <w:rsid w:val="00264A30"/>
    <w:rsid w:val="00264F08"/>
    <w:rsid w:val="00272BB3"/>
    <w:rsid w:val="0027392F"/>
    <w:rsid w:val="00281653"/>
    <w:rsid w:val="00282678"/>
    <w:rsid w:val="00292787"/>
    <w:rsid w:val="00292B9A"/>
    <w:rsid w:val="00294DC6"/>
    <w:rsid w:val="002960C8"/>
    <w:rsid w:val="002967F7"/>
    <w:rsid w:val="002B09ED"/>
    <w:rsid w:val="002B42E8"/>
    <w:rsid w:val="002B4451"/>
    <w:rsid w:val="002B4A36"/>
    <w:rsid w:val="002B54F4"/>
    <w:rsid w:val="002B6607"/>
    <w:rsid w:val="002C2B32"/>
    <w:rsid w:val="002C730A"/>
    <w:rsid w:val="002E008A"/>
    <w:rsid w:val="002E0EE4"/>
    <w:rsid w:val="002E3E1D"/>
    <w:rsid w:val="002E4E5E"/>
    <w:rsid w:val="002E62AC"/>
    <w:rsid w:val="002E7431"/>
    <w:rsid w:val="002F3461"/>
    <w:rsid w:val="002F63D5"/>
    <w:rsid w:val="002F689C"/>
    <w:rsid w:val="00305977"/>
    <w:rsid w:val="00314A2B"/>
    <w:rsid w:val="00324BDD"/>
    <w:rsid w:val="00325F62"/>
    <w:rsid w:val="003271E6"/>
    <w:rsid w:val="003302B8"/>
    <w:rsid w:val="00330BBF"/>
    <w:rsid w:val="0033335F"/>
    <w:rsid w:val="003377D0"/>
    <w:rsid w:val="0034224F"/>
    <w:rsid w:val="00346537"/>
    <w:rsid w:val="00355FE2"/>
    <w:rsid w:val="003604FA"/>
    <w:rsid w:val="00363FEA"/>
    <w:rsid w:val="00365D9A"/>
    <w:rsid w:val="00372E02"/>
    <w:rsid w:val="003736AB"/>
    <w:rsid w:val="00375999"/>
    <w:rsid w:val="00381761"/>
    <w:rsid w:val="0038442D"/>
    <w:rsid w:val="00385590"/>
    <w:rsid w:val="00385E3E"/>
    <w:rsid w:val="00391AF5"/>
    <w:rsid w:val="003973BA"/>
    <w:rsid w:val="003A232A"/>
    <w:rsid w:val="003A4DE7"/>
    <w:rsid w:val="003A6569"/>
    <w:rsid w:val="003B04A3"/>
    <w:rsid w:val="003B15A3"/>
    <w:rsid w:val="003B408F"/>
    <w:rsid w:val="003B4A3A"/>
    <w:rsid w:val="003B4EEC"/>
    <w:rsid w:val="003B647A"/>
    <w:rsid w:val="003C05DB"/>
    <w:rsid w:val="003C73D4"/>
    <w:rsid w:val="003D118D"/>
    <w:rsid w:val="003D1960"/>
    <w:rsid w:val="003D1CE1"/>
    <w:rsid w:val="003D4497"/>
    <w:rsid w:val="003D463C"/>
    <w:rsid w:val="003D61AE"/>
    <w:rsid w:val="003D6E9C"/>
    <w:rsid w:val="003D76BD"/>
    <w:rsid w:val="003E0008"/>
    <w:rsid w:val="003E59E5"/>
    <w:rsid w:val="003E6485"/>
    <w:rsid w:val="003E70A5"/>
    <w:rsid w:val="003E7883"/>
    <w:rsid w:val="003E7C79"/>
    <w:rsid w:val="003E7EAF"/>
    <w:rsid w:val="003E7F78"/>
    <w:rsid w:val="003F1534"/>
    <w:rsid w:val="003F3835"/>
    <w:rsid w:val="0040407A"/>
    <w:rsid w:val="0040601B"/>
    <w:rsid w:val="004064F7"/>
    <w:rsid w:val="004066AC"/>
    <w:rsid w:val="0040773A"/>
    <w:rsid w:val="00411604"/>
    <w:rsid w:val="00413C0E"/>
    <w:rsid w:val="00415320"/>
    <w:rsid w:val="00422D0C"/>
    <w:rsid w:val="00424CDA"/>
    <w:rsid w:val="00425CF6"/>
    <w:rsid w:val="00425E83"/>
    <w:rsid w:val="004336CB"/>
    <w:rsid w:val="00435797"/>
    <w:rsid w:val="00437BAE"/>
    <w:rsid w:val="00441FEF"/>
    <w:rsid w:val="00443BFC"/>
    <w:rsid w:val="004516C5"/>
    <w:rsid w:val="00456B2C"/>
    <w:rsid w:val="004573DD"/>
    <w:rsid w:val="00460CDF"/>
    <w:rsid w:val="00461E2F"/>
    <w:rsid w:val="00463A18"/>
    <w:rsid w:val="004652FD"/>
    <w:rsid w:val="00465728"/>
    <w:rsid w:val="004671B7"/>
    <w:rsid w:val="00470584"/>
    <w:rsid w:val="004808EC"/>
    <w:rsid w:val="0048312C"/>
    <w:rsid w:val="00483CCF"/>
    <w:rsid w:val="0048497B"/>
    <w:rsid w:val="0048550E"/>
    <w:rsid w:val="004862F9"/>
    <w:rsid w:val="0048784F"/>
    <w:rsid w:val="00490419"/>
    <w:rsid w:val="0049143E"/>
    <w:rsid w:val="0049183F"/>
    <w:rsid w:val="00492BBE"/>
    <w:rsid w:val="00495363"/>
    <w:rsid w:val="00496C0E"/>
    <w:rsid w:val="004A09AD"/>
    <w:rsid w:val="004A1B91"/>
    <w:rsid w:val="004B2507"/>
    <w:rsid w:val="004B443C"/>
    <w:rsid w:val="004B799F"/>
    <w:rsid w:val="004C2B2A"/>
    <w:rsid w:val="004C57DB"/>
    <w:rsid w:val="004D1466"/>
    <w:rsid w:val="004D46A1"/>
    <w:rsid w:val="004E1165"/>
    <w:rsid w:val="004E66E1"/>
    <w:rsid w:val="004F2913"/>
    <w:rsid w:val="004F2DD5"/>
    <w:rsid w:val="004F5AAD"/>
    <w:rsid w:val="004F62AB"/>
    <w:rsid w:val="005004E7"/>
    <w:rsid w:val="00505C8D"/>
    <w:rsid w:val="00505DC2"/>
    <w:rsid w:val="00512BB8"/>
    <w:rsid w:val="00520302"/>
    <w:rsid w:val="0052297B"/>
    <w:rsid w:val="0052363E"/>
    <w:rsid w:val="005273D1"/>
    <w:rsid w:val="00530808"/>
    <w:rsid w:val="005361A7"/>
    <w:rsid w:val="005421D6"/>
    <w:rsid w:val="005428D5"/>
    <w:rsid w:val="00542E94"/>
    <w:rsid w:val="00544419"/>
    <w:rsid w:val="00545797"/>
    <w:rsid w:val="00546063"/>
    <w:rsid w:val="00547F4A"/>
    <w:rsid w:val="005658DA"/>
    <w:rsid w:val="00566C63"/>
    <w:rsid w:val="00567159"/>
    <w:rsid w:val="00567A25"/>
    <w:rsid w:val="00571E27"/>
    <w:rsid w:val="00572D53"/>
    <w:rsid w:val="00573F18"/>
    <w:rsid w:val="005747B5"/>
    <w:rsid w:val="00580433"/>
    <w:rsid w:val="005805BA"/>
    <w:rsid w:val="0058535B"/>
    <w:rsid w:val="00585A22"/>
    <w:rsid w:val="005876E5"/>
    <w:rsid w:val="005900CC"/>
    <w:rsid w:val="00594C3D"/>
    <w:rsid w:val="005A05DA"/>
    <w:rsid w:val="005A11A6"/>
    <w:rsid w:val="005A2239"/>
    <w:rsid w:val="005A44A8"/>
    <w:rsid w:val="005B1AED"/>
    <w:rsid w:val="005B3948"/>
    <w:rsid w:val="005C548C"/>
    <w:rsid w:val="005C5A0B"/>
    <w:rsid w:val="005C64BD"/>
    <w:rsid w:val="005C77C9"/>
    <w:rsid w:val="005D047F"/>
    <w:rsid w:val="005D2F5A"/>
    <w:rsid w:val="005D326C"/>
    <w:rsid w:val="005D4BB1"/>
    <w:rsid w:val="005E603B"/>
    <w:rsid w:val="005E60AD"/>
    <w:rsid w:val="005E7C89"/>
    <w:rsid w:val="005F185C"/>
    <w:rsid w:val="005F4DB3"/>
    <w:rsid w:val="005F72E4"/>
    <w:rsid w:val="0060105D"/>
    <w:rsid w:val="006107B1"/>
    <w:rsid w:val="0061095C"/>
    <w:rsid w:val="006112DC"/>
    <w:rsid w:val="00611DD3"/>
    <w:rsid w:val="006160B6"/>
    <w:rsid w:val="00626ABA"/>
    <w:rsid w:val="00630A79"/>
    <w:rsid w:val="00631F6E"/>
    <w:rsid w:val="00632FD4"/>
    <w:rsid w:val="0063332A"/>
    <w:rsid w:val="00635AE4"/>
    <w:rsid w:val="00637CE8"/>
    <w:rsid w:val="00644BF9"/>
    <w:rsid w:val="0064586B"/>
    <w:rsid w:val="00646E5E"/>
    <w:rsid w:val="00651403"/>
    <w:rsid w:val="0065292A"/>
    <w:rsid w:val="00654164"/>
    <w:rsid w:val="00654EFA"/>
    <w:rsid w:val="00661E6B"/>
    <w:rsid w:val="00661ECE"/>
    <w:rsid w:val="0066236A"/>
    <w:rsid w:val="0066615C"/>
    <w:rsid w:val="006678AD"/>
    <w:rsid w:val="00670701"/>
    <w:rsid w:val="00670B91"/>
    <w:rsid w:val="006752C6"/>
    <w:rsid w:val="006779D3"/>
    <w:rsid w:val="00681971"/>
    <w:rsid w:val="00690611"/>
    <w:rsid w:val="006915AD"/>
    <w:rsid w:val="00697746"/>
    <w:rsid w:val="006A03DE"/>
    <w:rsid w:val="006A4848"/>
    <w:rsid w:val="006B2701"/>
    <w:rsid w:val="006C559B"/>
    <w:rsid w:val="006C63E5"/>
    <w:rsid w:val="006C6CB2"/>
    <w:rsid w:val="006D0655"/>
    <w:rsid w:val="006D0EEB"/>
    <w:rsid w:val="006E09B2"/>
    <w:rsid w:val="006E3F08"/>
    <w:rsid w:val="006E45B4"/>
    <w:rsid w:val="006E7966"/>
    <w:rsid w:val="006F4CAB"/>
    <w:rsid w:val="006F566A"/>
    <w:rsid w:val="006F7BB2"/>
    <w:rsid w:val="007044DA"/>
    <w:rsid w:val="00711CD5"/>
    <w:rsid w:val="00711FA9"/>
    <w:rsid w:val="007129D9"/>
    <w:rsid w:val="007200FD"/>
    <w:rsid w:val="00722209"/>
    <w:rsid w:val="00724B1E"/>
    <w:rsid w:val="007262C5"/>
    <w:rsid w:val="00726642"/>
    <w:rsid w:val="00730830"/>
    <w:rsid w:val="0073161E"/>
    <w:rsid w:val="007325C2"/>
    <w:rsid w:val="00733076"/>
    <w:rsid w:val="00736421"/>
    <w:rsid w:val="00740386"/>
    <w:rsid w:val="007431A8"/>
    <w:rsid w:val="007510A4"/>
    <w:rsid w:val="007511B1"/>
    <w:rsid w:val="00752F0E"/>
    <w:rsid w:val="007607EC"/>
    <w:rsid w:val="00766030"/>
    <w:rsid w:val="00767EB8"/>
    <w:rsid w:val="007733AA"/>
    <w:rsid w:val="00782301"/>
    <w:rsid w:val="00786C60"/>
    <w:rsid w:val="00794444"/>
    <w:rsid w:val="00794488"/>
    <w:rsid w:val="00795900"/>
    <w:rsid w:val="00795A16"/>
    <w:rsid w:val="00796C22"/>
    <w:rsid w:val="0079746F"/>
    <w:rsid w:val="007A195F"/>
    <w:rsid w:val="007A267B"/>
    <w:rsid w:val="007A5193"/>
    <w:rsid w:val="007A54A5"/>
    <w:rsid w:val="007B03F8"/>
    <w:rsid w:val="007B6BC8"/>
    <w:rsid w:val="007C10FB"/>
    <w:rsid w:val="007C1537"/>
    <w:rsid w:val="007C190A"/>
    <w:rsid w:val="007C6071"/>
    <w:rsid w:val="007C6649"/>
    <w:rsid w:val="007C6B3E"/>
    <w:rsid w:val="007D23E8"/>
    <w:rsid w:val="007D55C9"/>
    <w:rsid w:val="007E14F0"/>
    <w:rsid w:val="007E2DFF"/>
    <w:rsid w:val="007E43DA"/>
    <w:rsid w:val="007E49D2"/>
    <w:rsid w:val="007E5E8C"/>
    <w:rsid w:val="007F3482"/>
    <w:rsid w:val="007F4B00"/>
    <w:rsid w:val="0080214E"/>
    <w:rsid w:val="00803AA2"/>
    <w:rsid w:val="0080701D"/>
    <w:rsid w:val="008075F4"/>
    <w:rsid w:val="00807BDE"/>
    <w:rsid w:val="00811055"/>
    <w:rsid w:val="00820CA1"/>
    <w:rsid w:val="0082260F"/>
    <w:rsid w:val="00824D58"/>
    <w:rsid w:val="00830999"/>
    <w:rsid w:val="00830B52"/>
    <w:rsid w:val="00830C02"/>
    <w:rsid w:val="00831E1F"/>
    <w:rsid w:val="00832528"/>
    <w:rsid w:val="00833DA7"/>
    <w:rsid w:val="00840CE4"/>
    <w:rsid w:val="00841979"/>
    <w:rsid w:val="00844BB1"/>
    <w:rsid w:val="008525D1"/>
    <w:rsid w:val="00860389"/>
    <w:rsid w:val="00861F1F"/>
    <w:rsid w:val="00866789"/>
    <w:rsid w:val="008722BF"/>
    <w:rsid w:val="00872BE4"/>
    <w:rsid w:val="00874E3F"/>
    <w:rsid w:val="0087772C"/>
    <w:rsid w:val="00881874"/>
    <w:rsid w:val="00883BD1"/>
    <w:rsid w:val="008843D4"/>
    <w:rsid w:val="008849E6"/>
    <w:rsid w:val="0088598F"/>
    <w:rsid w:val="00887585"/>
    <w:rsid w:val="008924F7"/>
    <w:rsid w:val="0089273D"/>
    <w:rsid w:val="00896259"/>
    <w:rsid w:val="008A149C"/>
    <w:rsid w:val="008A2DB1"/>
    <w:rsid w:val="008A328E"/>
    <w:rsid w:val="008A626F"/>
    <w:rsid w:val="008A75BE"/>
    <w:rsid w:val="008B05D7"/>
    <w:rsid w:val="008C22C6"/>
    <w:rsid w:val="008C2EBA"/>
    <w:rsid w:val="008C4B8C"/>
    <w:rsid w:val="008C500C"/>
    <w:rsid w:val="008C628E"/>
    <w:rsid w:val="008C78E1"/>
    <w:rsid w:val="008D1D62"/>
    <w:rsid w:val="008D484C"/>
    <w:rsid w:val="008D6101"/>
    <w:rsid w:val="008D61AD"/>
    <w:rsid w:val="008D7F4E"/>
    <w:rsid w:val="008E1519"/>
    <w:rsid w:val="008E661E"/>
    <w:rsid w:val="008F14FE"/>
    <w:rsid w:val="008F683D"/>
    <w:rsid w:val="009000C6"/>
    <w:rsid w:val="009002DD"/>
    <w:rsid w:val="00901583"/>
    <w:rsid w:val="00903421"/>
    <w:rsid w:val="00912E02"/>
    <w:rsid w:val="0091482C"/>
    <w:rsid w:val="009148EF"/>
    <w:rsid w:val="009178D1"/>
    <w:rsid w:val="00920A80"/>
    <w:rsid w:val="00921DB7"/>
    <w:rsid w:val="0092412B"/>
    <w:rsid w:val="009261EB"/>
    <w:rsid w:val="00931869"/>
    <w:rsid w:val="00931F7D"/>
    <w:rsid w:val="009339B6"/>
    <w:rsid w:val="00934E03"/>
    <w:rsid w:val="00936464"/>
    <w:rsid w:val="00936468"/>
    <w:rsid w:val="00936630"/>
    <w:rsid w:val="009419F0"/>
    <w:rsid w:val="00942E52"/>
    <w:rsid w:val="00943784"/>
    <w:rsid w:val="00945CFB"/>
    <w:rsid w:val="00953725"/>
    <w:rsid w:val="00953C3D"/>
    <w:rsid w:val="009558E4"/>
    <w:rsid w:val="00960736"/>
    <w:rsid w:val="009622C5"/>
    <w:rsid w:val="009679E7"/>
    <w:rsid w:val="0097291D"/>
    <w:rsid w:val="0097429F"/>
    <w:rsid w:val="00974704"/>
    <w:rsid w:val="0097691F"/>
    <w:rsid w:val="00977816"/>
    <w:rsid w:val="0098576A"/>
    <w:rsid w:val="00986FE7"/>
    <w:rsid w:val="009904DB"/>
    <w:rsid w:val="00995128"/>
    <w:rsid w:val="00995DD3"/>
    <w:rsid w:val="009A0261"/>
    <w:rsid w:val="009B0CD6"/>
    <w:rsid w:val="009B239B"/>
    <w:rsid w:val="009B5C13"/>
    <w:rsid w:val="009C08D4"/>
    <w:rsid w:val="009C655C"/>
    <w:rsid w:val="009E0D4C"/>
    <w:rsid w:val="009E21D5"/>
    <w:rsid w:val="009E6065"/>
    <w:rsid w:val="009F01CF"/>
    <w:rsid w:val="009F31FD"/>
    <w:rsid w:val="009F3D54"/>
    <w:rsid w:val="009F3DF9"/>
    <w:rsid w:val="00A03E40"/>
    <w:rsid w:val="00A04B5B"/>
    <w:rsid w:val="00A05D15"/>
    <w:rsid w:val="00A07140"/>
    <w:rsid w:val="00A106D2"/>
    <w:rsid w:val="00A1601B"/>
    <w:rsid w:val="00A231F6"/>
    <w:rsid w:val="00A25554"/>
    <w:rsid w:val="00A31CC0"/>
    <w:rsid w:val="00A44089"/>
    <w:rsid w:val="00A468A2"/>
    <w:rsid w:val="00A46E81"/>
    <w:rsid w:val="00A54010"/>
    <w:rsid w:val="00A56337"/>
    <w:rsid w:val="00A5647B"/>
    <w:rsid w:val="00A578ED"/>
    <w:rsid w:val="00A6070D"/>
    <w:rsid w:val="00A61115"/>
    <w:rsid w:val="00A61503"/>
    <w:rsid w:val="00A623E8"/>
    <w:rsid w:val="00A630BC"/>
    <w:rsid w:val="00A63A00"/>
    <w:rsid w:val="00A63FA9"/>
    <w:rsid w:val="00A6476C"/>
    <w:rsid w:val="00A70729"/>
    <w:rsid w:val="00A71C90"/>
    <w:rsid w:val="00A7518D"/>
    <w:rsid w:val="00A80CC0"/>
    <w:rsid w:val="00A829D5"/>
    <w:rsid w:val="00A84D85"/>
    <w:rsid w:val="00A86BFD"/>
    <w:rsid w:val="00A928A0"/>
    <w:rsid w:val="00A970AF"/>
    <w:rsid w:val="00AA110B"/>
    <w:rsid w:val="00AA3027"/>
    <w:rsid w:val="00AA4E71"/>
    <w:rsid w:val="00AA74CD"/>
    <w:rsid w:val="00AB64BA"/>
    <w:rsid w:val="00AC28B9"/>
    <w:rsid w:val="00AC3246"/>
    <w:rsid w:val="00AC44B0"/>
    <w:rsid w:val="00AC6F59"/>
    <w:rsid w:val="00AD10A5"/>
    <w:rsid w:val="00AD6032"/>
    <w:rsid w:val="00AE15CA"/>
    <w:rsid w:val="00AE7596"/>
    <w:rsid w:val="00AF05D5"/>
    <w:rsid w:val="00AF0EF5"/>
    <w:rsid w:val="00AF2A57"/>
    <w:rsid w:val="00AF632E"/>
    <w:rsid w:val="00B079AC"/>
    <w:rsid w:val="00B148DF"/>
    <w:rsid w:val="00B1512C"/>
    <w:rsid w:val="00B16433"/>
    <w:rsid w:val="00B16EF5"/>
    <w:rsid w:val="00B202F3"/>
    <w:rsid w:val="00B211AB"/>
    <w:rsid w:val="00B25DBE"/>
    <w:rsid w:val="00B27058"/>
    <w:rsid w:val="00B30578"/>
    <w:rsid w:val="00B357A9"/>
    <w:rsid w:val="00B40B10"/>
    <w:rsid w:val="00B42CF5"/>
    <w:rsid w:val="00B43B95"/>
    <w:rsid w:val="00B45B38"/>
    <w:rsid w:val="00B53539"/>
    <w:rsid w:val="00B56119"/>
    <w:rsid w:val="00B56CA4"/>
    <w:rsid w:val="00B5789B"/>
    <w:rsid w:val="00B60281"/>
    <w:rsid w:val="00B670AD"/>
    <w:rsid w:val="00B674D4"/>
    <w:rsid w:val="00B67C35"/>
    <w:rsid w:val="00B70624"/>
    <w:rsid w:val="00B76040"/>
    <w:rsid w:val="00B8575E"/>
    <w:rsid w:val="00B92ABB"/>
    <w:rsid w:val="00B94E11"/>
    <w:rsid w:val="00BA0A60"/>
    <w:rsid w:val="00BA143A"/>
    <w:rsid w:val="00BA1FB5"/>
    <w:rsid w:val="00BA2267"/>
    <w:rsid w:val="00BA56DF"/>
    <w:rsid w:val="00BA6EE7"/>
    <w:rsid w:val="00BB14AF"/>
    <w:rsid w:val="00BB3C05"/>
    <w:rsid w:val="00BB7662"/>
    <w:rsid w:val="00BC33E8"/>
    <w:rsid w:val="00BC3923"/>
    <w:rsid w:val="00BC577D"/>
    <w:rsid w:val="00BD1FC2"/>
    <w:rsid w:val="00BD3881"/>
    <w:rsid w:val="00BD44C2"/>
    <w:rsid w:val="00BE2AB6"/>
    <w:rsid w:val="00BE3668"/>
    <w:rsid w:val="00BF1EE4"/>
    <w:rsid w:val="00BF4544"/>
    <w:rsid w:val="00BF5F7D"/>
    <w:rsid w:val="00BF636B"/>
    <w:rsid w:val="00C02322"/>
    <w:rsid w:val="00C03C0B"/>
    <w:rsid w:val="00C10543"/>
    <w:rsid w:val="00C14EBF"/>
    <w:rsid w:val="00C220AF"/>
    <w:rsid w:val="00C22F75"/>
    <w:rsid w:val="00C308D4"/>
    <w:rsid w:val="00C3212B"/>
    <w:rsid w:val="00C33A40"/>
    <w:rsid w:val="00C37700"/>
    <w:rsid w:val="00C404D9"/>
    <w:rsid w:val="00C418F7"/>
    <w:rsid w:val="00C41B1C"/>
    <w:rsid w:val="00C443E2"/>
    <w:rsid w:val="00C443F9"/>
    <w:rsid w:val="00C50F85"/>
    <w:rsid w:val="00C57705"/>
    <w:rsid w:val="00C63EEE"/>
    <w:rsid w:val="00C6410E"/>
    <w:rsid w:val="00C6456E"/>
    <w:rsid w:val="00C64CEF"/>
    <w:rsid w:val="00C779F9"/>
    <w:rsid w:val="00C83B1F"/>
    <w:rsid w:val="00C840D6"/>
    <w:rsid w:val="00C85A83"/>
    <w:rsid w:val="00C85EF1"/>
    <w:rsid w:val="00C90302"/>
    <w:rsid w:val="00C9144A"/>
    <w:rsid w:val="00C972C4"/>
    <w:rsid w:val="00CA006A"/>
    <w:rsid w:val="00CA3323"/>
    <w:rsid w:val="00CA48FD"/>
    <w:rsid w:val="00CC3C0A"/>
    <w:rsid w:val="00CD07D2"/>
    <w:rsid w:val="00CD0F92"/>
    <w:rsid w:val="00CD2786"/>
    <w:rsid w:val="00CD2AA5"/>
    <w:rsid w:val="00CD4233"/>
    <w:rsid w:val="00CD6AD5"/>
    <w:rsid w:val="00CD73A3"/>
    <w:rsid w:val="00CE503A"/>
    <w:rsid w:val="00CF08D8"/>
    <w:rsid w:val="00D00510"/>
    <w:rsid w:val="00D00549"/>
    <w:rsid w:val="00D02DE9"/>
    <w:rsid w:val="00D03E09"/>
    <w:rsid w:val="00D068A9"/>
    <w:rsid w:val="00D07E13"/>
    <w:rsid w:val="00D1116C"/>
    <w:rsid w:val="00D2018B"/>
    <w:rsid w:val="00D20F17"/>
    <w:rsid w:val="00D223FD"/>
    <w:rsid w:val="00D22567"/>
    <w:rsid w:val="00D23481"/>
    <w:rsid w:val="00D308B9"/>
    <w:rsid w:val="00D35526"/>
    <w:rsid w:val="00D36088"/>
    <w:rsid w:val="00D36663"/>
    <w:rsid w:val="00D40C71"/>
    <w:rsid w:val="00D5260E"/>
    <w:rsid w:val="00D53466"/>
    <w:rsid w:val="00D54A65"/>
    <w:rsid w:val="00D56559"/>
    <w:rsid w:val="00D57ADC"/>
    <w:rsid w:val="00D622C5"/>
    <w:rsid w:val="00D71964"/>
    <w:rsid w:val="00D71A0B"/>
    <w:rsid w:val="00D72826"/>
    <w:rsid w:val="00D72B06"/>
    <w:rsid w:val="00D72CD0"/>
    <w:rsid w:val="00D741CF"/>
    <w:rsid w:val="00D75115"/>
    <w:rsid w:val="00D8336D"/>
    <w:rsid w:val="00D837AC"/>
    <w:rsid w:val="00D85E48"/>
    <w:rsid w:val="00D952B6"/>
    <w:rsid w:val="00DA0BD4"/>
    <w:rsid w:val="00DA3488"/>
    <w:rsid w:val="00DA6536"/>
    <w:rsid w:val="00DB1150"/>
    <w:rsid w:val="00DB12AA"/>
    <w:rsid w:val="00DB34AD"/>
    <w:rsid w:val="00DB4F35"/>
    <w:rsid w:val="00DB7088"/>
    <w:rsid w:val="00DC0EC9"/>
    <w:rsid w:val="00DC4D4B"/>
    <w:rsid w:val="00DC6588"/>
    <w:rsid w:val="00DD2EA6"/>
    <w:rsid w:val="00DD7615"/>
    <w:rsid w:val="00DE1B29"/>
    <w:rsid w:val="00DE2CFC"/>
    <w:rsid w:val="00DE3924"/>
    <w:rsid w:val="00DE5246"/>
    <w:rsid w:val="00DF0164"/>
    <w:rsid w:val="00DF0B54"/>
    <w:rsid w:val="00DF3332"/>
    <w:rsid w:val="00DF6CDE"/>
    <w:rsid w:val="00DF6D69"/>
    <w:rsid w:val="00E00254"/>
    <w:rsid w:val="00E106E7"/>
    <w:rsid w:val="00E12DDE"/>
    <w:rsid w:val="00E14734"/>
    <w:rsid w:val="00E2193C"/>
    <w:rsid w:val="00E21A60"/>
    <w:rsid w:val="00E221AE"/>
    <w:rsid w:val="00E27A1D"/>
    <w:rsid w:val="00E30F3F"/>
    <w:rsid w:val="00E40D5D"/>
    <w:rsid w:val="00E41011"/>
    <w:rsid w:val="00E41FAD"/>
    <w:rsid w:val="00E50D48"/>
    <w:rsid w:val="00E551CA"/>
    <w:rsid w:val="00E61D0B"/>
    <w:rsid w:val="00E67745"/>
    <w:rsid w:val="00E67B0D"/>
    <w:rsid w:val="00E70C59"/>
    <w:rsid w:val="00E733CB"/>
    <w:rsid w:val="00E739F8"/>
    <w:rsid w:val="00E80BF2"/>
    <w:rsid w:val="00E84651"/>
    <w:rsid w:val="00E858D7"/>
    <w:rsid w:val="00E8604B"/>
    <w:rsid w:val="00E8775B"/>
    <w:rsid w:val="00E87F10"/>
    <w:rsid w:val="00E90001"/>
    <w:rsid w:val="00E908B4"/>
    <w:rsid w:val="00EB024C"/>
    <w:rsid w:val="00EB2641"/>
    <w:rsid w:val="00EB357A"/>
    <w:rsid w:val="00EB6D62"/>
    <w:rsid w:val="00EC019E"/>
    <w:rsid w:val="00EC3E34"/>
    <w:rsid w:val="00EC486A"/>
    <w:rsid w:val="00ED460D"/>
    <w:rsid w:val="00ED6821"/>
    <w:rsid w:val="00EE0163"/>
    <w:rsid w:val="00EE13A3"/>
    <w:rsid w:val="00EE3E42"/>
    <w:rsid w:val="00EE58EF"/>
    <w:rsid w:val="00EF1F6C"/>
    <w:rsid w:val="00EF51CC"/>
    <w:rsid w:val="00F031B5"/>
    <w:rsid w:val="00F05DF4"/>
    <w:rsid w:val="00F13D46"/>
    <w:rsid w:val="00F13D7A"/>
    <w:rsid w:val="00F177DE"/>
    <w:rsid w:val="00F2060C"/>
    <w:rsid w:val="00F212B6"/>
    <w:rsid w:val="00F21C03"/>
    <w:rsid w:val="00F21DBA"/>
    <w:rsid w:val="00F23D10"/>
    <w:rsid w:val="00F23DCD"/>
    <w:rsid w:val="00F2440C"/>
    <w:rsid w:val="00F27AED"/>
    <w:rsid w:val="00F32D5D"/>
    <w:rsid w:val="00F36012"/>
    <w:rsid w:val="00F4002E"/>
    <w:rsid w:val="00F44593"/>
    <w:rsid w:val="00F50A0B"/>
    <w:rsid w:val="00F55B2C"/>
    <w:rsid w:val="00F56299"/>
    <w:rsid w:val="00F6122A"/>
    <w:rsid w:val="00F6198A"/>
    <w:rsid w:val="00F61BF5"/>
    <w:rsid w:val="00F626E8"/>
    <w:rsid w:val="00F71E30"/>
    <w:rsid w:val="00F74112"/>
    <w:rsid w:val="00F748FD"/>
    <w:rsid w:val="00F77476"/>
    <w:rsid w:val="00F77C8F"/>
    <w:rsid w:val="00F80B5E"/>
    <w:rsid w:val="00F815E0"/>
    <w:rsid w:val="00F8287B"/>
    <w:rsid w:val="00F82DE2"/>
    <w:rsid w:val="00F87C63"/>
    <w:rsid w:val="00F9216B"/>
    <w:rsid w:val="00F9245C"/>
    <w:rsid w:val="00F94808"/>
    <w:rsid w:val="00F94850"/>
    <w:rsid w:val="00FB06E6"/>
    <w:rsid w:val="00FB436D"/>
    <w:rsid w:val="00FB444B"/>
    <w:rsid w:val="00FB56DB"/>
    <w:rsid w:val="00FB6357"/>
    <w:rsid w:val="00FB7EE3"/>
    <w:rsid w:val="00FC7CA4"/>
    <w:rsid w:val="00FD3E41"/>
    <w:rsid w:val="00FD4901"/>
    <w:rsid w:val="00FE5BB9"/>
    <w:rsid w:val="00FE6A78"/>
    <w:rsid w:val="00FE6D7E"/>
    <w:rsid w:val="00FF1A10"/>
    <w:rsid w:val="00FF2E42"/>
    <w:rsid w:val="00FF4A8E"/>
    <w:rsid w:val="00FF611B"/>
    <w:rsid w:val="52415F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5E90D45D-59A1-4729-9621-6D199E99B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Heading1">
    <w:name w:val="heading 1"/>
    <w:basedOn w:val="Normal"/>
    <w:next w:val="Normal"/>
    <w:link w:val="Heading1Ch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Heading2">
    <w:name w:val="heading 2"/>
    <w:basedOn w:val="Normal"/>
    <w:next w:val="Normal"/>
    <w:link w:val="Heading2Ch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Heading3">
    <w:name w:val="heading 3"/>
    <w:basedOn w:val="Normal"/>
    <w:next w:val="Normal"/>
    <w:link w:val="Heading3Char"/>
    <w:uiPriority w:val="9"/>
    <w:unhideWhenUsed/>
    <w:qFormat/>
    <w:rsid w:val="00FB06E6"/>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E6D9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eastAsia="Calibri"/>
      <w:color w:val="595959" w:themeColor="text1" w:themeTint="A6"/>
    </w:rPr>
  </w:style>
  <w:style w:type="character" w:customStyle="1" w:styleId="Heading1Char">
    <w:name w:val="Heading 1 Char"/>
    <w:basedOn w:val="DefaultParagraphFont"/>
    <w:link w:val="Heading1"/>
    <w:uiPriority w:val="9"/>
    <w:rsid w:val="00654164"/>
    <w:rPr>
      <w:rFonts w:ascii="Times New Roman" w:eastAsiaTheme="majorEastAsia" w:hAnsi="Times New Roman" w:cstheme="majorBidi"/>
      <w:b/>
      <w:color w:val="767171" w:themeColor="background2" w:themeShade="80"/>
      <w:sz w:val="28"/>
      <w:szCs w:val="32"/>
    </w:rPr>
  </w:style>
  <w:style w:type="paragraph" w:styleId="TOCHeading">
    <w:name w:val="TOC Heading"/>
    <w:basedOn w:val="Heading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BA2267"/>
    <w:pPr>
      <w:spacing w:after="100"/>
    </w:pPr>
  </w:style>
  <w:style w:type="character" w:styleId="Hyperlink">
    <w:name w:val="Hyperlink"/>
    <w:basedOn w:val="DefaultParagraphFont"/>
    <w:uiPriority w:val="99"/>
    <w:unhideWhenUsed/>
    <w:rsid w:val="00BA2267"/>
    <w:rPr>
      <w:color w:val="0563C1" w:themeColor="hyperlink"/>
      <w:u w:val="single"/>
    </w:rPr>
  </w:style>
  <w:style w:type="character" w:customStyle="1" w:styleId="Heading2Char">
    <w:name w:val="Heading 2 Char"/>
    <w:basedOn w:val="DefaultParagraphFont"/>
    <w:link w:val="Heading2"/>
    <w:uiPriority w:val="9"/>
    <w:rsid w:val="00A630BC"/>
    <w:rPr>
      <w:rFonts w:eastAsiaTheme="majorEastAsia" w:cstheme="majorBidi"/>
      <w:color w:val="595959" w:themeColor="text1" w:themeTint="A6"/>
      <w:szCs w:val="26"/>
    </w:rPr>
  </w:style>
  <w:style w:type="paragraph" w:styleId="Caption">
    <w:name w:val="caption"/>
    <w:basedOn w:val="Normal"/>
    <w:next w:val="Normal"/>
    <w:uiPriority w:val="35"/>
    <w:unhideWhenUsed/>
    <w:qFormat/>
    <w:rsid w:val="00055F01"/>
    <w:pPr>
      <w:spacing w:after="200" w:line="240" w:lineRule="auto"/>
    </w:pPr>
    <w:rPr>
      <w:i/>
      <w:iCs/>
      <w:color w:val="44546A" w:themeColor="text2"/>
      <w:sz w:val="18"/>
      <w:szCs w:val="18"/>
    </w:rPr>
  </w:style>
  <w:style w:type="table" w:styleId="TableGrid">
    <w:name w:val="Table Grid"/>
    <w:basedOn w:val="TableNormal"/>
    <w:uiPriority w:val="39"/>
    <w:rsid w:val="00B21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B06E6"/>
    <w:rPr>
      <w:rFonts w:asciiTheme="majorHAnsi" w:eastAsiaTheme="majorEastAsia" w:hAnsiTheme="majorHAnsi" w:cstheme="majorBidi"/>
      <w:color w:val="1F3763" w:themeColor="accent1" w:themeShade="7F"/>
      <w:lang w:val="es-DO"/>
    </w:rPr>
  </w:style>
  <w:style w:type="paragraph" w:styleId="ListParagraph">
    <w:name w:val="List Paragraph"/>
    <w:aliases w:val="Compomente,Lista bullets,Normal 2 DC,123 List Paragraph,Body,Bullets,References,List_Paragraph,Multilevel para_II,List Paragraph1,Numbered List Paragraph,Celula,List1,Lista multicolor - Énfasis 11,Lista vistosa - Énfasis 11,Bullet List,lp1"/>
    <w:basedOn w:val="Normal"/>
    <w:link w:val="ListParagraphChar"/>
    <w:uiPriority w:val="34"/>
    <w:qFormat/>
    <w:rsid w:val="007C1537"/>
    <w:pPr>
      <w:ind w:left="720"/>
      <w:contextualSpacing/>
    </w:pPr>
  </w:style>
  <w:style w:type="paragraph" w:styleId="NormalWeb">
    <w:name w:val="Normal (Web)"/>
    <w:basedOn w:val="Normal"/>
    <w:uiPriority w:val="99"/>
    <w:semiHidden/>
    <w:unhideWhenUsed/>
    <w:rsid w:val="00512BB8"/>
    <w:pPr>
      <w:spacing w:before="100" w:beforeAutospacing="1" w:after="100" w:afterAutospacing="1" w:line="240" w:lineRule="auto"/>
    </w:pPr>
    <w:rPr>
      <w:rFonts w:eastAsia="Times New Roman"/>
      <w:color w:val="auto"/>
      <w:spacing w:val="0"/>
      <w:lang w:eastAsia="es-DO"/>
    </w:rPr>
  </w:style>
  <w:style w:type="character" w:styleId="Strong">
    <w:name w:val="Strong"/>
    <w:basedOn w:val="DefaultParagraphFont"/>
    <w:uiPriority w:val="22"/>
    <w:qFormat/>
    <w:rsid w:val="00512BB8"/>
    <w:rPr>
      <w:b/>
      <w:bCs/>
    </w:rPr>
  </w:style>
  <w:style w:type="character" w:customStyle="1" w:styleId="Heading4Char">
    <w:name w:val="Heading 4 Char"/>
    <w:basedOn w:val="DefaultParagraphFont"/>
    <w:link w:val="Heading4"/>
    <w:uiPriority w:val="9"/>
    <w:rsid w:val="001E6D97"/>
    <w:rPr>
      <w:rFonts w:asciiTheme="majorHAnsi" w:eastAsiaTheme="majorEastAsia" w:hAnsiTheme="majorHAnsi" w:cstheme="majorBidi"/>
      <w:i/>
      <w:iCs/>
      <w:color w:val="2F5496" w:themeColor="accent1" w:themeShade="BF"/>
      <w:lang w:val="es-DO"/>
    </w:rPr>
  </w:style>
  <w:style w:type="paragraph" w:styleId="TOC3">
    <w:name w:val="toc 3"/>
    <w:basedOn w:val="Normal"/>
    <w:next w:val="Normal"/>
    <w:autoRedefine/>
    <w:uiPriority w:val="39"/>
    <w:unhideWhenUsed/>
    <w:rsid w:val="002967F7"/>
    <w:pPr>
      <w:spacing w:after="100"/>
      <w:ind w:left="480"/>
    </w:pPr>
  </w:style>
  <w:style w:type="paragraph" w:styleId="TOC2">
    <w:name w:val="toc 2"/>
    <w:basedOn w:val="Normal"/>
    <w:next w:val="Normal"/>
    <w:autoRedefine/>
    <w:uiPriority w:val="39"/>
    <w:unhideWhenUsed/>
    <w:rsid w:val="002967F7"/>
    <w:pPr>
      <w:spacing w:after="100"/>
      <w:ind w:left="240"/>
    </w:pPr>
  </w:style>
  <w:style w:type="paragraph" w:styleId="Revision">
    <w:name w:val="Revision"/>
    <w:hidden/>
    <w:uiPriority w:val="99"/>
    <w:semiHidden/>
    <w:rsid w:val="004C57DB"/>
    <w:pPr>
      <w:spacing w:after="0" w:line="240" w:lineRule="auto"/>
    </w:pPr>
    <w:rPr>
      <w:lang w:val="es-DO"/>
    </w:rPr>
  </w:style>
  <w:style w:type="character" w:styleId="CommentReference">
    <w:name w:val="annotation reference"/>
    <w:basedOn w:val="DefaultParagraphFont"/>
    <w:uiPriority w:val="99"/>
    <w:semiHidden/>
    <w:unhideWhenUsed/>
    <w:rsid w:val="00C972C4"/>
    <w:rPr>
      <w:sz w:val="16"/>
      <w:szCs w:val="16"/>
    </w:rPr>
  </w:style>
  <w:style w:type="paragraph" w:styleId="CommentText">
    <w:name w:val="annotation text"/>
    <w:basedOn w:val="Normal"/>
    <w:link w:val="CommentTextChar"/>
    <w:uiPriority w:val="99"/>
    <w:semiHidden/>
    <w:unhideWhenUsed/>
    <w:rsid w:val="00C972C4"/>
    <w:pPr>
      <w:spacing w:line="240" w:lineRule="auto"/>
    </w:pPr>
    <w:rPr>
      <w:sz w:val="20"/>
      <w:szCs w:val="20"/>
    </w:rPr>
  </w:style>
  <w:style w:type="character" w:customStyle="1" w:styleId="CommentTextChar">
    <w:name w:val="Comment Text Char"/>
    <w:basedOn w:val="DefaultParagraphFont"/>
    <w:link w:val="CommentText"/>
    <w:uiPriority w:val="99"/>
    <w:semiHidden/>
    <w:rsid w:val="00C972C4"/>
    <w:rPr>
      <w:sz w:val="20"/>
      <w:szCs w:val="20"/>
      <w:lang w:val="es-DO"/>
    </w:rPr>
  </w:style>
  <w:style w:type="paragraph" w:styleId="CommentSubject">
    <w:name w:val="annotation subject"/>
    <w:basedOn w:val="CommentText"/>
    <w:next w:val="CommentText"/>
    <w:link w:val="CommentSubjectChar"/>
    <w:uiPriority w:val="99"/>
    <w:semiHidden/>
    <w:unhideWhenUsed/>
    <w:rsid w:val="00C972C4"/>
    <w:rPr>
      <w:b/>
      <w:bCs/>
    </w:rPr>
  </w:style>
  <w:style w:type="character" w:customStyle="1" w:styleId="CommentSubjectChar">
    <w:name w:val="Comment Subject Char"/>
    <w:basedOn w:val="CommentTextChar"/>
    <w:link w:val="CommentSubject"/>
    <w:uiPriority w:val="99"/>
    <w:semiHidden/>
    <w:rsid w:val="00C972C4"/>
    <w:rPr>
      <w:b/>
      <w:bCs/>
      <w:sz w:val="20"/>
      <w:szCs w:val="20"/>
      <w:lang w:val="es-DO"/>
    </w:rPr>
  </w:style>
  <w:style w:type="character" w:customStyle="1" w:styleId="ListParagraphChar">
    <w:name w:val="List Paragraph Char"/>
    <w:aliases w:val="Compomente Char,Lista bullets Char,Normal 2 DC Char,123 List Paragraph Char,Body Char,Bullets Char,References Char,List_Paragraph Char,Multilevel para_II Char,List Paragraph1 Char,Numbered List Paragraph Char,Celula Char,List1 Char"/>
    <w:link w:val="ListParagraph"/>
    <w:uiPriority w:val="34"/>
    <w:rsid w:val="00495363"/>
    <w:rPr>
      <w:lang w:val="es-DO"/>
    </w:rPr>
  </w:style>
  <w:style w:type="table" w:customStyle="1" w:styleId="TableGridLight1">
    <w:name w:val="Table Grid Light1"/>
    <w:basedOn w:val="TableNormal"/>
    <w:next w:val="TableGridLight"/>
    <w:uiPriority w:val="40"/>
    <w:rsid w:val="003271E6"/>
    <w:pPr>
      <w:spacing w:after="0" w:line="240" w:lineRule="auto"/>
    </w:pPr>
    <w:rPr>
      <w:rFonts w:ascii="Aptos" w:hAnsi="Aptos"/>
      <w:color w:val="auto"/>
      <w:spacing w:val="0"/>
      <w:kern w:val="2"/>
      <w:lang w:val="es-DO"/>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3271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001">
      <w:marLeft w:val="0"/>
      <w:marRight w:val="0"/>
      <w:marTop w:val="0"/>
      <w:marBottom w:val="0"/>
      <w:divBdr>
        <w:top w:val="none" w:sz="0" w:space="0" w:color="auto"/>
        <w:left w:val="none" w:sz="0" w:space="0" w:color="auto"/>
        <w:bottom w:val="none" w:sz="0" w:space="0" w:color="auto"/>
        <w:right w:val="none" w:sz="0" w:space="0" w:color="auto"/>
      </w:divBdr>
      <w:divsChild>
        <w:div w:id="1064255389">
          <w:marLeft w:val="0"/>
          <w:marRight w:val="0"/>
          <w:marTop w:val="0"/>
          <w:marBottom w:val="0"/>
          <w:divBdr>
            <w:top w:val="none" w:sz="0" w:space="0" w:color="auto"/>
            <w:left w:val="none" w:sz="0" w:space="0" w:color="auto"/>
            <w:bottom w:val="none" w:sz="0" w:space="0" w:color="auto"/>
            <w:right w:val="none" w:sz="0" w:space="0" w:color="auto"/>
          </w:divBdr>
        </w:div>
      </w:divsChild>
    </w:div>
    <w:div w:id="20203187">
      <w:bodyDiv w:val="1"/>
      <w:marLeft w:val="0"/>
      <w:marRight w:val="0"/>
      <w:marTop w:val="0"/>
      <w:marBottom w:val="0"/>
      <w:divBdr>
        <w:top w:val="none" w:sz="0" w:space="0" w:color="auto"/>
        <w:left w:val="none" w:sz="0" w:space="0" w:color="auto"/>
        <w:bottom w:val="none" w:sz="0" w:space="0" w:color="auto"/>
        <w:right w:val="none" w:sz="0" w:space="0" w:color="auto"/>
      </w:divBdr>
      <w:divsChild>
        <w:div w:id="1048988674">
          <w:marLeft w:val="0"/>
          <w:marRight w:val="0"/>
          <w:marTop w:val="0"/>
          <w:marBottom w:val="0"/>
          <w:divBdr>
            <w:top w:val="none" w:sz="0" w:space="0" w:color="auto"/>
            <w:left w:val="none" w:sz="0" w:space="0" w:color="auto"/>
            <w:bottom w:val="none" w:sz="0" w:space="0" w:color="auto"/>
            <w:right w:val="none" w:sz="0" w:space="0" w:color="auto"/>
          </w:divBdr>
          <w:divsChild>
            <w:div w:id="295449452">
              <w:marLeft w:val="0"/>
              <w:marRight w:val="0"/>
              <w:marTop w:val="0"/>
              <w:marBottom w:val="0"/>
              <w:divBdr>
                <w:top w:val="none" w:sz="0" w:space="0" w:color="auto"/>
                <w:left w:val="none" w:sz="0" w:space="0" w:color="auto"/>
                <w:bottom w:val="none" w:sz="0" w:space="0" w:color="auto"/>
                <w:right w:val="none" w:sz="0" w:space="0" w:color="auto"/>
              </w:divBdr>
            </w:div>
          </w:divsChild>
        </w:div>
        <w:div w:id="1858956235">
          <w:marLeft w:val="0"/>
          <w:marRight w:val="0"/>
          <w:marTop w:val="0"/>
          <w:marBottom w:val="0"/>
          <w:divBdr>
            <w:top w:val="none" w:sz="0" w:space="0" w:color="auto"/>
            <w:left w:val="none" w:sz="0" w:space="0" w:color="auto"/>
            <w:bottom w:val="none" w:sz="0" w:space="0" w:color="auto"/>
            <w:right w:val="none" w:sz="0" w:space="0" w:color="auto"/>
          </w:divBdr>
          <w:divsChild>
            <w:div w:id="26674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02222">
      <w:marLeft w:val="0"/>
      <w:marRight w:val="0"/>
      <w:marTop w:val="0"/>
      <w:marBottom w:val="0"/>
      <w:divBdr>
        <w:top w:val="none" w:sz="0" w:space="0" w:color="auto"/>
        <w:left w:val="none" w:sz="0" w:space="0" w:color="auto"/>
        <w:bottom w:val="none" w:sz="0" w:space="0" w:color="auto"/>
        <w:right w:val="none" w:sz="0" w:space="0" w:color="auto"/>
      </w:divBdr>
      <w:divsChild>
        <w:div w:id="382876196">
          <w:marLeft w:val="0"/>
          <w:marRight w:val="0"/>
          <w:marTop w:val="0"/>
          <w:marBottom w:val="0"/>
          <w:divBdr>
            <w:top w:val="none" w:sz="0" w:space="0" w:color="auto"/>
            <w:left w:val="none" w:sz="0" w:space="0" w:color="auto"/>
            <w:bottom w:val="none" w:sz="0" w:space="0" w:color="auto"/>
            <w:right w:val="none" w:sz="0" w:space="0" w:color="auto"/>
          </w:divBdr>
        </w:div>
      </w:divsChild>
    </w:div>
    <w:div w:id="25982695">
      <w:marLeft w:val="0"/>
      <w:marRight w:val="0"/>
      <w:marTop w:val="0"/>
      <w:marBottom w:val="0"/>
      <w:divBdr>
        <w:top w:val="none" w:sz="0" w:space="0" w:color="auto"/>
        <w:left w:val="none" w:sz="0" w:space="0" w:color="auto"/>
        <w:bottom w:val="none" w:sz="0" w:space="0" w:color="auto"/>
        <w:right w:val="none" w:sz="0" w:space="0" w:color="auto"/>
      </w:divBdr>
      <w:divsChild>
        <w:div w:id="648940498">
          <w:marLeft w:val="0"/>
          <w:marRight w:val="0"/>
          <w:marTop w:val="0"/>
          <w:marBottom w:val="0"/>
          <w:divBdr>
            <w:top w:val="none" w:sz="0" w:space="0" w:color="auto"/>
            <w:left w:val="none" w:sz="0" w:space="0" w:color="auto"/>
            <w:bottom w:val="none" w:sz="0" w:space="0" w:color="auto"/>
            <w:right w:val="none" w:sz="0" w:space="0" w:color="auto"/>
          </w:divBdr>
        </w:div>
      </w:divsChild>
    </w:div>
    <w:div w:id="26413164">
      <w:marLeft w:val="0"/>
      <w:marRight w:val="0"/>
      <w:marTop w:val="0"/>
      <w:marBottom w:val="0"/>
      <w:divBdr>
        <w:top w:val="none" w:sz="0" w:space="0" w:color="auto"/>
        <w:left w:val="none" w:sz="0" w:space="0" w:color="auto"/>
        <w:bottom w:val="none" w:sz="0" w:space="0" w:color="auto"/>
        <w:right w:val="none" w:sz="0" w:space="0" w:color="auto"/>
      </w:divBdr>
      <w:divsChild>
        <w:div w:id="1666586462">
          <w:marLeft w:val="0"/>
          <w:marRight w:val="0"/>
          <w:marTop w:val="0"/>
          <w:marBottom w:val="0"/>
          <w:divBdr>
            <w:top w:val="none" w:sz="0" w:space="0" w:color="auto"/>
            <w:left w:val="none" w:sz="0" w:space="0" w:color="auto"/>
            <w:bottom w:val="none" w:sz="0" w:space="0" w:color="auto"/>
            <w:right w:val="none" w:sz="0" w:space="0" w:color="auto"/>
          </w:divBdr>
        </w:div>
      </w:divsChild>
    </w:div>
    <w:div w:id="26830806">
      <w:marLeft w:val="0"/>
      <w:marRight w:val="0"/>
      <w:marTop w:val="0"/>
      <w:marBottom w:val="0"/>
      <w:divBdr>
        <w:top w:val="none" w:sz="0" w:space="0" w:color="auto"/>
        <w:left w:val="none" w:sz="0" w:space="0" w:color="auto"/>
        <w:bottom w:val="none" w:sz="0" w:space="0" w:color="auto"/>
        <w:right w:val="none" w:sz="0" w:space="0" w:color="auto"/>
      </w:divBdr>
      <w:divsChild>
        <w:div w:id="1938056095">
          <w:marLeft w:val="0"/>
          <w:marRight w:val="0"/>
          <w:marTop w:val="0"/>
          <w:marBottom w:val="0"/>
          <w:divBdr>
            <w:top w:val="none" w:sz="0" w:space="0" w:color="auto"/>
            <w:left w:val="none" w:sz="0" w:space="0" w:color="auto"/>
            <w:bottom w:val="none" w:sz="0" w:space="0" w:color="auto"/>
            <w:right w:val="none" w:sz="0" w:space="0" w:color="auto"/>
          </w:divBdr>
        </w:div>
      </w:divsChild>
    </w:div>
    <w:div w:id="36974242">
      <w:marLeft w:val="0"/>
      <w:marRight w:val="0"/>
      <w:marTop w:val="0"/>
      <w:marBottom w:val="0"/>
      <w:divBdr>
        <w:top w:val="none" w:sz="0" w:space="0" w:color="auto"/>
        <w:left w:val="none" w:sz="0" w:space="0" w:color="auto"/>
        <w:bottom w:val="none" w:sz="0" w:space="0" w:color="auto"/>
        <w:right w:val="none" w:sz="0" w:space="0" w:color="auto"/>
      </w:divBdr>
      <w:divsChild>
        <w:div w:id="960495759">
          <w:marLeft w:val="0"/>
          <w:marRight w:val="0"/>
          <w:marTop w:val="0"/>
          <w:marBottom w:val="0"/>
          <w:divBdr>
            <w:top w:val="none" w:sz="0" w:space="0" w:color="auto"/>
            <w:left w:val="none" w:sz="0" w:space="0" w:color="auto"/>
            <w:bottom w:val="none" w:sz="0" w:space="0" w:color="auto"/>
            <w:right w:val="none" w:sz="0" w:space="0" w:color="auto"/>
          </w:divBdr>
        </w:div>
      </w:divsChild>
    </w:div>
    <w:div w:id="38866604">
      <w:marLeft w:val="0"/>
      <w:marRight w:val="0"/>
      <w:marTop w:val="0"/>
      <w:marBottom w:val="0"/>
      <w:divBdr>
        <w:top w:val="none" w:sz="0" w:space="0" w:color="auto"/>
        <w:left w:val="none" w:sz="0" w:space="0" w:color="auto"/>
        <w:bottom w:val="none" w:sz="0" w:space="0" w:color="auto"/>
        <w:right w:val="none" w:sz="0" w:space="0" w:color="auto"/>
      </w:divBdr>
      <w:divsChild>
        <w:div w:id="322702604">
          <w:marLeft w:val="0"/>
          <w:marRight w:val="0"/>
          <w:marTop w:val="0"/>
          <w:marBottom w:val="0"/>
          <w:divBdr>
            <w:top w:val="none" w:sz="0" w:space="0" w:color="auto"/>
            <w:left w:val="none" w:sz="0" w:space="0" w:color="auto"/>
            <w:bottom w:val="none" w:sz="0" w:space="0" w:color="auto"/>
            <w:right w:val="none" w:sz="0" w:space="0" w:color="auto"/>
          </w:divBdr>
        </w:div>
      </w:divsChild>
    </w:div>
    <w:div w:id="39206072">
      <w:marLeft w:val="0"/>
      <w:marRight w:val="0"/>
      <w:marTop w:val="0"/>
      <w:marBottom w:val="0"/>
      <w:divBdr>
        <w:top w:val="none" w:sz="0" w:space="0" w:color="auto"/>
        <w:left w:val="none" w:sz="0" w:space="0" w:color="auto"/>
        <w:bottom w:val="none" w:sz="0" w:space="0" w:color="auto"/>
        <w:right w:val="none" w:sz="0" w:space="0" w:color="auto"/>
      </w:divBdr>
      <w:divsChild>
        <w:div w:id="930746342">
          <w:marLeft w:val="0"/>
          <w:marRight w:val="0"/>
          <w:marTop w:val="0"/>
          <w:marBottom w:val="0"/>
          <w:divBdr>
            <w:top w:val="none" w:sz="0" w:space="0" w:color="auto"/>
            <w:left w:val="none" w:sz="0" w:space="0" w:color="auto"/>
            <w:bottom w:val="none" w:sz="0" w:space="0" w:color="auto"/>
            <w:right w:val="none" w:sz="0" w:space="0" w:color="auto"/>
          </w:divBdr>
        </w:div>
      </w:divsChild>
    </w:div>
    <w:div w:id="40134123">
      <w:marLeft w:val="0"/>
      <w:marRight w:val="0"/>
      <w:marTop w:val="0"/>
      <w:marBottom w:val="0"/>
      <w:divBdr>
        <w:top w:val="none" w:sz="0" w:space="0" w:color="auto"/>
        <w:left w:val="none" w:sz="0" w:space="0" w:color="auto"/>
        <w:bottom w:val="none" w:sz="0" w:space="0" w:color="auto"/>
        <w:right w:val="none" w:sz="0" w:space="0" w:color="auto"/>
      </w:divBdr>
      <w:divsChild>
        <w:div w:id="684671357">
          <w:marLeft w:val="0"/>
          <w:marRight w:val="0"/>
          <w:marTop w:val="0"/>
          <w:marBottom w:val="0"/>
          <w:divBdr>
            <w:top w:val="none" w:sz="0" w:space="0" w:color="auto"/>
            <w:left w:val="none" w:sz="0" w:space="0" w:color="auto"/>
            <w:bottom w:val="none" w:sz="0" w:space="0" w:color="auto"/>
            <w:right w:val="none" w:sz="0" w:space="0" w:color="auto"/>
          </w:divBdr>
        </w:div>
      </w:divsChild>
    </w:div>
    <w:div w:id="40791842">
      <w:marLeft w:val="0"/>
      <w:marRight w:val="0"/>
      <w:marTop w:val="0"/>
      <w:marBottom w:val="0"/>
      <w:divBdr>
        <w:top w:val="none" w:sz="0" w:space="0" w:color="auto"/>
        <w:left w:val="none" w:sz="0" w:space="0" w:color="auto"/>
        <w:bottom w:val="none" w:sz="0" w:space="0" w:color="auto"/>
        <w:right w:val="none" w:sz="0" w:space="0" w:color="auto"/>
      </w:divBdr>
      <w:divsChild>
        <w:div w:id="516963953">
          <w:marLeft w:val="0"/>
          <w:marRight w:val="0"/>
          <w:marTop w:val="0"/>
          <w:marBottom w:val="0"/>
          <w:divBdr>
            <w:top w:val="none" w:sz="0" w:space="0" w:color="auto"/>
            <w:left w:val="none" w:sz="0" w:space="0" w:color="auto"/>
            <w:bottom w:val="none" w:sz="0" w:space="0" w:color="auto"/>
            <w:right w:val="none" w:sz="0" w:space="0" w:color="auto"/>
          </w:divBdr>
        </w:div>
      </w:divsChild>
    </w:div>
    <w:div w:id="41099843">
      <w:marLeft w:val="0"/>
      <w:marRight w:val="0"/>
      <w:marTop w:val="0"/>
      <w:marBottom w:val="0"/>
      <w:divBdr>
        <w:top w:val="none" w:sz="0" w:space="0" w:color="auto"/>
        <w:left w:val="none" w:sz="0" w:space="0" w:color="auto"/>
        <w:bottom w:val="none" w:sz="0" w:space="0" w:color="auto"/>
        <w:right w:val="none" w:sz="0" w:space="0" w:color="auto"/>
      </w:divBdr>
      <w:divsChild>
        <w:div w:id="1084301127">
          <w:marLeft w:val="0"/>
          <w:marRight w:val="0"/>
          <w:marTop w:val="0"/>
          <w:marBottom w:val="0"/>
          <w:divBdr>
            <w:top w:val="none" w:sz="0" w:space="0" w:color="auto"/>
            <w:left w:val="none" w:sz="0" w:space="0" w:color="auto"/>
            <w:bottom w:val="none" w:sz="0" w:space="0" w:color="auto"/>
            <w:right w:val="none" w:sz="0" w:space="0" w:color="auto"/>
          </w:divBdr>
        </w:div>
      </w:divsChild>
    </w:div>
    <w:div w:id="43986216">
      <w:marLeft w:val="0"/>
      <w:marRight w:val="0"/>
      <w:marTop w:val="0"/>
      <w:marBottom w:val="0"/>
      <w:divBdr>
        <w:top w:val="none" w:sz="0" w:space="0" w:color="auto"/>
        <w:left w:val="none" w:sz="0" w:space="0" w:color="auto"/>
        <w:bottom w:val="none" w:sz="0" w:space="0" w:color="auto"/>
        <w:right w:val="none" w:sz="0" w:space="0" w:color="auto"/>
      </w:divBdr>
      <w:divsChild>
        <w:div w:id="1832015611">
          <w:marLeft w:val="0"/>
          <w:marRight w:val="0"/>
          <w:marTop w:val="0"/>
          <w:marBottom w:val="0"/>
          <w:divBdr>
            <w:top w:val="none" w:sz="0" w:space="0" w:color="auto"/>
            <w:left w:val="none" w:sz="0" w:space="0" w:color="auto"/>
            <w:bottom w:val="none" w:sz="0" w:space="0" w:color="auto"/>
            <w:right w:val="none" w:sz="0" w:space="0" w:color="auto"/>
          </w:divBdr>
        </w:div>
      </w:divsChild>
    </w:div>
    <w:div w:id="44257816">
      <w:marLeft w:val="0"/>
      <w:marRight w:val="0"/>
      <w:marTop w:val="0"/>
      <w:marBottom w:val="0"/>
      <w:divBdr>
        <w:top w:val="none" w:sz="0" w:space="0" w:color="auto"/>
        <w:left w:val="none" w:sz="0" w:space="0" w:color="auto"/>
        <w:bottom w:val="none" w:sz="0" w:space="0" w:color="auto"/>
        <w:right w:val="none" w:sz="0" w:space="0" w:color="auto"/>
      </w:divBdr>
      <w:divsChild>
        <w:div w:id="1057821347">
          <w:marLeft w:val="0"/>
          <w:marRight w:val="0"/>
          <w:marTop w:val="0"/>
          <w:marBottom w:val="0"/>
          <w:divBdr>
            <w:top w:val="none" w:sz="0" w:space="0" w:color="auto"/>
            <w:left w:val="none" w:sz="0" w:space="0" w:color="auto"/>
            <w:bottom w:val="none" w:sz="0" w:space="0" w:color="auto"/>
            <w:right w:val="none" w:sz="0" w:space="0" w:color="auto"/>
          </w:divBdr>
        </w:div>
      </w:divsChild>
    </w:div>
    <w:div w:id="51661208">
      <w:marLeft w:val="0"/>
      <w:marRight w:val="0"/>
      <w:marTop w:val="0"/>
      <w:marBottom w:val="0"/>
      <w:divBdr>
        <w:top w:val="none" w:sz="0" w:space="0" w:color="auto"/>
        <w:left w:val="none" w:sz="0" w:space="0" w:color="auto"/>
        <w:bottom w:val="none" w:sz="0" w:space="0" w:color="auto"/>
        <w:right w:val="none" w:sz="0" w:space="0" w:color="auto"/>
      </w:divBdr>
      <w:divsChild>
        <w:div w:id="285353670">
          <w:marLeft w:val="0"/>
          <w:marRight w:val="0"/>
          <w:marTop w:val="0"/>
          <w:marBottom w:val="0"/>
          <w:divBdr>
            <w:top w:val="none" w:sz="0" w:space="0" w:color="auto"/>
            <w:left w:val="none" w:sz="0" w:space="0" w:color="auto"/>
            <w:bottom w:val="none" w:sz="0" w:space="0" w:color="auto"/>
            <w:right w:val="none" w:sz="0" w:space="0" w:color="auto"/>
          </w:divBdr>
        </w:div>
      </w:divsChild>
    </w:div>
    <w:div w:id="56558058">
      <w:marLeft w:val="0"/>
      <w:marRight w:val="0"/>
      <w:marTop w:val="0"/>
      <w:marBottom w:val="0"/>
      <w:divBdr>
        <w:top w:val="none" w:sz="0" w:space="0" w:color="auto"/>
        <w:left w:val="none" w:sz="0" w:space="0" w:color="auto"/>
        <w:bottom w:val="none" w:sz="0" w:space="0" w:color="auto"/>
        <w:right w:val="none" w:sz="0" w:space="0" w:color="auto"/>
      </w:divBdr>
      <w:divsChild>
        <w:div w:id="92557097">
          <w:marLeft w:val="0"/>
          <w:marRight w:val="0"/>
          <w:marTop w:val="0"/>
          <w:marBottom w:val="0"/>
          <w:divBdr>
            <w:top w:val="none" w:sz="0" w:space="0" w:color="auto"/>
            <w:left w:val="none" w:sz="0" w:space="0" w:color="auto"/>
            <w:bottom w:val="none" w:sz="0" w:space="0" w:color="auto"/>
            <w:right w:val="none" w:sz="0" w:space="0" w:color="auto"/>
          </w:divBdr>
        </w:div>
      </w:divsChild>
    </w:div>
    <w:div w:id="62678518">
      <w:marLeft w:val="0"/>
      <w:marRight w:val="0"/>
      <w:marTop w:val="0"/>
      <w:marBottom w:val="0"/>
      <w:divBdr>
        <w:top w:val="none" w:sz="0" w:space="0" w:color="auto"/>
        <w:left w:val="none" w:sz="0" w:space="0" w:color="auto"/>
        <w:bottom w:val="none" w:sz="0" w:space="0" w:color="auto"/>
        <w:right w:val="none" w:sz="0" w:space="0" w:color="auto"/>
      </w:divBdr>
      <w:divsChild>
        <w:div w:id="2044017021">
          <w:marLeft w:val="0"/>
          <w:marRight w:val="0"/>
          <w:marTop w:val="0"/>
          <w:marBottom w:val="0"/>
          <w:divBdr>
            <w:top w:val="none" w:sz="0" w:space="0" w:color="auto"/>
            <w:left w:val="none" w:sz="0" w:space="0" w:color="auto"/>
            <w:bottom w:val="none" w:sz="0" w:space="0" w:color="auto"/>
            <w:right w:val="none" w:sz="0" w:space="0" w:color="auto"/>
          </w:divBdr>
        </w:div>
      </w:divsChild>
    </w:div>
    <w:div w:id="64570423">
      <w:marLeft w:val="0"/>
      <w:marRight w:val="0"/>
      <w:marTop w:val="0"/>
      <w:marBottom w:val="0"/>
      <w:divBdr>
        <w:top w:val="none" w:sz="0" w:space="0" w:color="auto"/>
        <w:left w:val="none" w:sz="0" w:space="0" w:color="auto"/>
        <w:bottom w:val="none" w:sz="0" w:space="0" w:color="auto"/>
        <w:right w:val="none" w:sz="0" w:space="0" w:color="auto"/>
      </w:divBdr>
      <w:divsChild>
        <w:div w:id="1671517557">
          <w:marLeft w:val="0"/>
          <w:marRight w:val="0"/>
          <w:marTop w:val="0"/>
          <w:marBottom w:val="0"/>
          <w:divBdr>
            <w:top w:val="none" w:sz="0" w:space="0" w:color="auto"/>
            <w:left w:val="none" w:sz="0" w:space="0" w:color="auto"/>
            <w:bottom w:val="none" w:sz="0" w:space="0" w:color="auto"/>
            <w:right w:val="none" w:sz="0" w:space="0" w:color="auto"/>
          </w:divBdr>
        </w:div>
      </w:divsChild>
    </w:div>
    <w:div w:id="64571733">
      <w:marLeft w:val="0"/>
      <w:marRight w:val="0"/>
      <w:marTop w:val="0"/>
      <w:marBottom w:val="0"/>
      <w:divBdr>
        <w:top w:val="none" w:sz="0" w:space="0" w:color="auto"/>
        <w:left w:val="none" w:sz="0" w:space="0" w:color="auto"/>
        <w:bottom w:val="none" w:sz="0" w:space="0" w:color="auto"/>
        <w:right w:val="none" w:sz="0" w:space="0" w:color="auto"/>
      </w:divBdr>
      <w:divsChild>
        <w:div w:id="1069230310">
          <w:marLeft w:val="0"/>
          <w:marRight w:val="0"/>
          <w:marTop w:val="0"/>
          <w:marBottom w:val="0"/>
          <w:divBdr>
            <w:top w:val="none" w:sz="0" w:space="0" w:color="auto"/>
            <w:left w:val="none" w:sz="0" w:space="0" w:color="auto"/>
            <w:bottom w:val="none" w:sz="0" w:space="0" w:color="auto"/>
            <w:right w:val="none" w:sz="0" w:space="0" w:color="auto"/>
          </w:divBdr>
        </w:div>
      </w:divsChild>
    </w:div>
    <w:div w:id="66995288">
      <w:marLeft w:val="0"/>
      <w:marRight w:val="0"/>
      <w:marTop w:val="0"/>
      <w:marBottom w:val="0"/>
      <w:divBdr>
        <w:top w:val="none" w:sz="0" w:space="0" w:color="auto"/>
        <w:left w:val="none" w:sz="0" w:space="0" w:color="auto"/>
        <w:bottom w:val="none" w:sz="0" w:space="0" w:color="auto"/>
        <w:right w:val="none" w:sz="0" w:space="0" w:color="auto"/>
      </w:divBdr>
      <w:divsChild>
        <w:div w:id="393116394">
          <w:marLeft w:val="0"/>
          <w:marRight w:val="0"/>
          <w:marTop w:val="0"/>
          <w:marBottom w:val="0"/>
          <w:divBdr>
            <w:top w:val="none" w:sz="0" w:space="0" w:color="auto"/>
            <w:left w:val="none" w:sz="0" w:space="0" w:color="auto"/>
            <w:bottom w:val="none" w:sz="0" w:space="0" w:color="auto"/>
            <w:right w:val="none" w:sz="0" w:space="0" w:color="auto"/>
          </w:divBdr>
        </w:div>
      </w:divsChild>
    </w:div>
    <w:div w:id="69273616">
      <w:marLeft w:val="0"/>
      <w:marRight w:val="0"/>
      <w:marTop w:val="0"/>
      <w:marBottom w:val="0"/>
      <w:divBdr>
        <w:top w:val="none" w:sz="0" w:space="0" w:color="auto"/>
        <w:left w:val="none" w:sz="0" w:space="0" w:color="auto"/>
        <w:bottom w:val="none" w:sz="0" w:space="0" w:color="auto"/>
        <w:right w:val="none" w:sz="0" w:space="0" w:color="auto"/>
      </w:divBdr>
      <w:divsChild>
        <w:div w:id="748817832">
          <w:marLeft w:val="0"/>
          <w:marRight w:val="0"/>
          <w:marTop w:val="0"/>
          <w:marBottom w:val="0"/>
          <w:divBdr>
            <w:top w:val="none" w:sz="0" w:space="0" w:color="auto"/>
            <w:left w:val="none" w:sz="0" w:space="0" w:color="auto"/>
            <w:bottom w:val="none" w:sz="0" w:space="0" w:color="auto"/>
            <w:right w:val="none" w:sz="0" w:space="0" w:color="auto"/>
          </w:divBdr>
        </w:div>
      </w:divsChild>
    </w:div>
    <w:div w:id="69624671">
      <w:marLeft w:val="0"/>
      <w:marRight w:val="0"/>
      <w:marTop w:val="0"/>
      <w:marBottom w:val="0"/>
      <w:divBdr>
        <w:top w:val="none" w:sz="0" w:space="0" w:color="auto"/>
        <w:left w:val="none" w:sz="0" w:space="0" w:color="auto"/>
        <w:bottom w:val="none" w:sz="0" w:space="0" w:color="auto"/>
        <w:right w:val="none" w:sz="0" w:space="0" w:color="auto"/>
      </w:divBdr>
      <w:divsChild>
        <w:div w:id="1319647786">
          <w:marLeft w:val="0"/>
          <w:marRight w:val="0"/>
          <w:marTop w:val="0"/>
          <w:marBottom w:val="0"/>
          <w:divBdr>
            <w:top w:val="none" w:sz="0" w:space="0" w:color="auto"/>
            <w:left w:val="none" w:sz="0" w:space="0" w:color="auto"/>
            <w:bottom w:val="none" w:sz="0" w:space="0" w:color="auto"/>
            <w:right w:val="none" w:sz="0" w:space="0" w:color="auto"/>
          </w:divBdr>
        </w:div>
      </w:divsChild>
    </w:div>
    <w:div w:id="70198648">
      <w:marLeft w:val="0"/>
      <w:marRight w:val="0"/>
      <w:marTop w:val="0"/>
      <w:marBottom w:val="0"/>
      <w:divBdr>
        <w:top w:val="none" w:sz="0" w:space="0" w:color="auto"/>
        <w:left w:val="none" w:sz="0" w:space="0" w:color="auto"/>
        <w:bottom w:val="none" w:sz="0" w:space="0" w:color="auto"/>
        <w:right w:val="none" w:sz="0" w:space="0" w:color="auto"/>
      </w:divBdr>
      <w:divsChild>
        <w:div w:id="250630173">
          <w:marLeft w:val="0"/>
          <w:marRight w:val="0"/>
          <w:marTop w:val="0"/>
          <w:marBottom w:val="0"/>
          <w:divBdr>
            <w:top w:val="none" w:sz="0" w:space="0" w:color="auto"/>
            <w:left w:val="none" w:sz="0" w:space="0" w:color="auto"/>
            <w:bottom w:val="none" w:sz="0" w:space="0" w:color="auto"/>
            <w:right w:val="none" w:sz="0" w:space="0" w:color="auto"/>
          </w:divBdr>
        </w:div>
      </w:divsChild>
    </w:div>
    <w:div w:id="70933917">
      <w:marLeft w:val="0"/>
      <w:marRight w:val="0"/>
      <w:marTop w:val="0"/>
      <w:marBottom w:val="0"/>
      <w:divBdr>
        <w:top w:val="none" w:sz="0" w:space="0" w:color="auto"/>
        <w:left w:val="none" w:sz="0" w:space="0" w:color="auto"/>
        <w:bottom w:val="none" w:sz="0" w:space="0" w:color="auto"/>
        <w:right w:val="none" w:sz="0" w:space="0" w:color="auto"/>
      </w:divBdr>
      <w:divsChild>
        <w:div w:id="1383483050">
          <w:marLeft w:val="0"/>
          <w:marRight w:val="0"/>
          <w:marTop w:val="0"/>
          <w:marBottom w:val="0"/>
          <w:divBdr>
            <w:top w:val="none" w:sz="0" w:space="0" w:color="auto"/>
            <w:left w:val="none" w:sz="0" w:space="0" w:color="auto"/>
            <w:bottom w:val="none" w:sz="0" w:space="0" w:color="auto"/>
            <w:right w:val="none" w:sz="0" w:space="0" w:color="auto"/>
          </w:divBdr>
        </w:div>
      </w:divsChild>
    </w:div>
    <w:div w:id="72358582">
      <w:marLeft w:val="0"/>
      <w:marRight w:val="0"/>
      <w:marTop w:val="0"/>
      <w:marBottom w:val="0"/>
      <w:divBdr>
        <w:top w:val="none" w:sz="0" w:space="0" w:color="auto"/>
        <w:left w:val="none" w:sz="0" w:space="0" w:color="auto"/>
        <w:bottom w:val="none" w:sz="0" w:space="0" w:color="auto"/>
        <w:right w:val="none" w:sz="0" w:space="0" w:color="auto"/>
      </w:divBdr>
      <w:divsChild>
        <w:div w:id="1686443306">
          <w:marLeft w:val="0"/>
          <w:marRight w:val="0"/>
          <w:marTop w:val="0"/>
          <w:marBottom w:val="0"/>
          <w:divBdr>
            <w:top w:val="none" w:sz="0" w:space="0" w:color="auto"/>
            <w:left w:val="none" w:sz="0" w:space="0" w:color="auto"/>
            <w:bottom w:val="none" w:sz="0" w:space="0" w:color="auto"/>
            <w:right w:val="none" w:sz="0" w:space="0" w:color="auto"/>
          </w:divBdr>
        </w:div>
      </w:divsChild>
    </w:div>
    <w:div w:id="75245359">
      <w:marLeft w:val="0"/>
      <w:marRight w:val="0"/>
      <w:marTop w:val="0"/>
      <w:marBottom w:val="0"/>
      <w:divBdr>
        <w:top w:val="none" w:sz="0" w:space="0" w:color="auto"/>
        <w:left w:val="none" w:sz="0" w:space="0" w:color="auto"/>
        <w:bottom w:val="none" w:sz="0" w:space="0" w:color="auto"/>
        <w:right w:val="none" w:sz="0" w:space="0" w:color="auto"/>
      </w:divBdr>
      <w:divsChild>
        <w:div w:id="609506417">
          <w:marLeft w:val="0"/>
          <w:marRight w:val="0"/>
          <w:marTop w:val="0"/>
          <w:marBottom w:val="0"/>
          <w:divBdr>
            <w:top w:val="none" w:sz="0" w:space="0" w:color="auto"/>
            <w:left w:val="none" w:sz="0" w:space="0" w:color="auto"/>
            <w:bottom w:val="none" w:sz="0" w:space="0" w:color="auto"/>
            <w:right w:val="none" w:sz="0" w:space="0" w:color="auto"/>
          </w:divBdr>
        </w:div>
      </w:divsChild>
    </w:div>
    <w:div w:id="79840110">
      <w:marLeft w:val="0"/>
      <w:marRight w:val="0"/>
      <w:marTop w:val="0"/>
      <w:marBottom w:val="0"/>
      <w:divBdr>
        <w:top w:val="none" w:sz="0" w:space="0" w:color="auto"/>
        <w:left w:val="none" w:sz="0" w:space="0" w:color="auto"/>
        <w:bottom w:val="none" w:sz="0" w:space="0" w:color="auto"/>
        <w:right w:val="none" w:sz="0" w:space="0" w:color="auto"/>
      </w:divBdr>
      <w:divsChild>
        <w:div w:id="2015452804">
          <w:marLeft w:val="0"/>
          <w:marRight w:val="0"/>
          <w:marTop w:val="0"/>
          <w:marBottom w:val="0"/>
          <w:divBdr>
            <w:top w:val="none" w:sz="0" w:space="0" w:color="auto"/>
            <w:left w:val="none" w:sz="0" w:space="0" w:color="auto"/>
            <w:bottom w:val="none" w:sz="0" w:space="0" w:color="auto"/>
            <w:right w:val="none" w:sz="0" w:space="0" w:color="auto"/>
          </w:divBdr>
        </w:div>
      </w:divsChild>
    </w:div>
    <w:div w:id="83040055">
      <w:marLeft w:val="0"/>
      <w:marRight w:val="0"/>
      <w:marTop w:val="0"/>
      <w:marBottom w:val="0"/>
      <w:divBdr>
        <w:top w:val="none" w:sz="0" w:space="0" w:color="auto"/>
        <w:left w:val="none" w:sz="0" w:space="0" w:color="auto"/>
        <w:bottom w:val="none" w:sz="0" w:space="0" w:color="auto"/>
        <w:right w:val="none" w:sz="0" w:space="0" w:color="auto"/>
      </w:divBdr>
      <w:divsChild>
        <w:div w:id="1298032437">
          <w:marLeft w:val="0"/>
          <w:marRight w:val="0"/>
          <w:marTop w:val="0"/>
          <w:marBottom w:val="0"/>
          <w:divBdr>
            <w:top w:val="none" w:sz="0" w:space="0" w:color="auto"/>
            <w:left w:val="none" w:sz="0" w:space="0" w:color="auto"/>
            <w:bottom w:val="none" w:sz="0" w:space="0" w:color="auto"/>
            <w:right w:val="none" w:sz="0" w:space="0" w:color="auto"/>
          </w:divBdr>
        </w:div>
      </w:divsChild>
    </w:div>
    <w:div w:id="83772998">
      <w:marLeft w:val="0"/>
      <w:marRight w:val="0"/>
      <w:marTop w:val="0"/>
      <w:marBottom w:val="0"/>
      <w:divBdr>
        <w:top w:val="none" w:sz="0" w:space="0" w:color="auto"/>
        <w:left w:val="none" w:sz="0" w:space="0" w:color="auto"/>
        <w:bottom w:val="none" w:sz="0" w:space="0" w:color="auto"/>
        <w:right w:val="none" w:sz="0" w:space="0" w:color="auto"/>
      </w:divBdr>
      <w:divsChild>
        <w:div w:id="1504319757">
          <w:marLeft w:val="0"/>
          <w:marRight w:val="0"/>
          <w:marTop w:val="0"/>
          <w:marBottom w:val="0"/>
          <w:divBdr>
            <w:top w:val="none" w:sz="0" w:space="0" w:color="auto"/>
            <w:left w:val="none" w:sz="0" w:space="0" w:color="auto"/>
            <w:bottom w:val="none" w:sz="0" w:space="0" w:color="auto"/>
            <w:right w:val="none" w:sz="0" w:space="0" w:color="auto"/>
          </w:divBdr>
        </w:div>
      </w:divsChild>
    </w:div>
    <w:div w:id="84501208">
      <w:marLeft w:val="0"/>
      <w:marRight w:val="0"/>
      <w:marTop w:val="0"/>
      <w:marBottom w:val="0"/>
      <w:divBdr>
        <w:top w:val="none" w:sz="0" w:space="0" w:color="auto"/>
        <w:left w:val="none" w:sz="0" w:space="0" w:color="auto"/>
        <w:bottom w:val="none" w:sz="0" w:space="0" w:color="auto"/>
        <w:right w:val="none" w:sz="0" w:space="0" w:color="auto"/>
      </w:divBdr>
      <w:divsChild>
        <w:div w:id="1576209295">
          <w:marLeft w:val="0"/>
          <w:marRight w:val="0"/>
          <w:marTop w:val="0"/>
          <w:marBottom w:val="0"/>
          <w:divBdr>
            <w:top w:val="none" w:sz="0" w:space="0" w:color="auto"/>
            <w:left w:val="none" w:sz="0" w:space="0" w:color="auto"/>
            <w:bottom w:val="none" w:sz="0" w:space="0" w:color="auto"/>
            <w:right w:val="none" w:sz="0" w:space="0" w:color="auto"/>
          </w:divBdr>
        </w:div>
      </w:divsChild>
    </w:div>
    <w:div w:id="89083354">
      <w:marLeft w:val="0"/>
      <w:marRight w:val="0"/>
      <w:marTop w:val="0"/>
      <w:marBottom w:val="0"/>
      <w:divBdr>
        <w:top w:val="none" w:sz="0" w:space="0" w:color="auto"/>
        <w:left w:val="none" w:sz="0" w:space="0" w:color="auto"/>
        <w:bottom w:val="none" w:sz="0" w:space="0" w:color="auto"/>
        <w:right w:val="none" w:sz="0" w:space="0" w:color="auto"/>
      </w:divBdr>
      <w:divsChild>
        <w:div w:id="358314315">
          <w:marLeft w:val="0"/>
          <w:marRight w:val="0"/>
          <w:marTop w:val="0"/>
          <w:marBottom w:val="0"/>
          <w:divBdr>
            <w:top w:val="none" w:sz="0" w:space="0" w:color="auto"/>
            <w:left w:val="none" w:sz="0" w:space="0" w:color="auto"/>
            <w:bottom w:val="none" w:sz="0" w:space="0" w:color="auto"/>
            <w:right w:val="none" w:sz="0" w:space="0" w:color="auto"/>
          </w:divBdr>
        </w:div>
      </w:divsChild>
    </w:div>
    <w:div w:id="91316066">
      <w:bodyDiv w:val="1"/>
      <w:marLeft w:val="0"/>
      <w:marRight w:val="0"/>
      <w:marTop w:val="0"/>
      <w:marBottom w:val="0"/>
      <w:divBdr>
        <w:top w:val="none" w:sz="0" w:space="0" w:color="auto"/>
        <w:left w:val="none" w:sz="0" w:space="0" w:color="auto"/>
        <w:bottom w:val="none" w:sz="0" w:space="0" w:color="auto"/>
        <w:right w:val="none" w:sz="0" w:space="0" w:color="auto"/>
      </w:divBdr>
      <w:divsChild>
        <w:div w:id="1158693239">
          <w:marLeft w:val="0"/>
          <w:marRight w:val="0"/>
          <w:marTop w:val="0"/>
          <w:marBottom w:val="0"/>
          <w:divBdr>
            <w:top w:val="none" w:sz="0" w:space="0" w:color="auto"/>
            <w:left w:val="none" w:sz="0" w:space="0" w:color="auto"/>
            <w:bottom w:val="none" w:sz="0" w:space="0" w:color="auto"/>
            <w:right w:val="none" w:sz="0" w:space="0" w:color="auto"/>
          </w:divBdr>
          <w:divsChild>
            <w:div w:id="1464881376">
              <w:marLeft w:val="0"/>
              <w:marRight w:val="0"/>
              <w:marTop w:val="0"/>
              <w:marBottom w:val="0"/>
              <w:divBdr>
                <w:top w:val="none" w:sz="0" w:space="0" w:color="auto"/>
                <w:left w:val="none" w:sz="0" w:space="0" w:color="auto"/>
                <w:bottom w:val="none" w:sz="0" w:space="0" w:color="auto"/>
                <w:right w:val="none" w:sz="0" w:space="0" w:color="auto"/>
              </w:divBdr>
            </w:div>
          </w:divsChild>
        </w:div>
        <w:div w:id="1331443181">
          <w:marLeft w:val="0"/>
          <w:marRight w:val="0"/>
          <w:marTop w:val="0"/>
          <w:marBottom w:val="0"/>
          <w:divBdr>
            <w:top w:val="none" w:sz="0" w:space="0" w:color="auto"/>
            <w:left w:val="none" w:sz="0" w:space="0" w:color="auto"/>
            <w:bottom w:val="none" w:sz="0" w:space="0" w:color="auto"/>
            <w:right w:val="none" w:sz="0" w:space="0" w:color="auto"/>
          </w:divBdr>
          <w:divsChild>
            <w:div w:id="81888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8486">
      <w:marLeft w:val="0"/>
      <w:marRight w:val="0"/>
      <w:marTop w:val="0"/>
      <w:marBottom w:val="0"/>
      <w:divBdr>
        <w:top w:val="none" w:sz="0" w:space="0" w:color="auto"/>
        <w:left w:val="none" w:sz="0" w:space="0" w:color="auto"/>
        <w:bottom w:val="none" w:sz="0" w:space="0" w:color="auto"/>
        <w:right w:val="none" w:sz="0" w:space="0" w:color="auto"/>
      </w:divBdr>
      <w:divsChild>
        <w:div w:id="1579904081">
          <w:marLeft w:val="0"/>
          <w:marRight w:val="0"/>
          <w:marTop w:val="0"/>
          <w:marBottom w:val="0"/>
          <w:divBdr>
            <w:top w:val="none" w:sz="0" w:space="0" w:color="auto"/>
            <w:left w:val="none" w:sz="0" w:space="0" w:color="auto"/>
            <w:bottom w:val="none" w:sz="0" w:space="0" w:color="auto"/>
            <w:right w:val="none" w:sz="0" w:space="0" w:color="auto"/>
          </w:divBdr>
        </w:div>
      </w:divsChild>
    </w:div>
    <w:div w:id="93667925">
      <w:marLeft w:val="0"/>
      <w:marRight w:val="0"/>
      <w:marTop w:val="0"/>
      <w:marBottom w:val="0"/>
      <w:divBdr>
        <w:top w:val="none" w:sz="0" w:space="0" w:color="auto"/>
        <w:left w:val="none" w:sz="0" w:space="0" w:color="auto"/>
        <w:bottom w:val="none" w:sz="0" w:space="0" w:color="auto"/>
        <w:right w:val="none" w:sz="0" w:space="0" w:color="auto"/>
      </w:divBdr>
      <w:divsChild>
        <w:div w:id="1433285312">
          <w:marLeft w:val="0"/>
          <w:marRight w:val="0"/>
          <w:marTop w:val="0"/>
          <w:marBottom w:val="0"/>
          <w:divBdr>
            <w:top w:val="none" w:sz="0" w:space="0" w:color="auto"/>
            <w:left w:val="none" w:sz="0" w:space="0" w:color="auto"/>
            <w:bottom w:val="none" w:sz="0" w:space="0" w:color="auto"/>
            <w:right w:val="none" w:sz="0" w:space="0" w:color="auto"/>
          </w:divBdr>
        </w:div>
      </w:divsChild>
    </w:div>
    <w:div w:id="95449969">
      <w:marLeft w:val="0"/>
      <w:marRight w:val="0"/>
      <w:marTop w:val="0"/>
      <w:marBottom w:val="0"/>
      <w:divBdr>
        <w:top w:val="none" w:sz="0" w:space="0" w:color="auto"/>
        <w:left w:val="none" w:sz="0" w:space="0" w:color="auto"/>
        <w:bottom w:val="none" w:sz="0" w:space="0" w:color="auto"/>
        <w:right w:val="none" w:sz="0" w:space="0" w:color="auto"/>
      </w:divBdr>
      <w:divsChild>
        <w:div w:id="109785645">
          <w:marLeft w:val="0"/>
          <w:marRight w:val="0"/>
          <w:marTop w:val="0"/>
          <w:marBottom w:val="0"/>
          <w:divBdr>
            <w:top w:val="none" w:sz="0" w:space="0" w:color="auto"/>
            <w:left w:val="none" w:sz="0" w:space="0" w:color="auto"/>
            <w:bottom w:val="none" w:sz="0" w:space="0" w:color="auto"/>
            <w:right w:val="none" w:sz="0" w:space="0" w:color="auto"/>
          </w:divBdr>
        </w:div>
      </w:divsChild>
    </w:div>
    <w:div w:id="106657087">
      <w:marLeft w:val="0"/>
      <w:marRight w:val="0"/>
      <w:marTop w:val="0"/>
      <w:marBottom w:val="0"/>
      <w:divBdr>
        <w:top w:val="none" w:sz="0" w:space="0" w:color="auto"/>
        <w:left w:val="none" w:sz="0" w:space="0" w:color="auto"/>
        <w:bottom w:val="none" w:sz="0" w:space="0" w:color="auto"/>
        <w:right w:val="none" w:sz="0" w:space="0" w:color="auto"/>
      </w:divBdr>
      <w:divsChild>
        <w:div w:id="1062942881">
          <w:marLeft w:val="0"/>
          <w:marRight w:val="0"/>
          <w:marTop w:val="0"/>
          <w:marBottom w:val="0"/>
          <w:divBdr>
            <w:top w:val="none" w:sz="0" w:space="0" w:color="auto"/>
            <w:left w:val="none" w:sz="0" w:space="0" w:color="auto"/>
            <w:bottom w:val="none" w:sz="0" w:space="0" w:color="auto"/>
            <w:right w:val="none" w:sz="0" w:space="0" w:color="auto"/>
          </w:divBdr>
        </w:div>
      </w:divsChild>
    </w:div>
    <w:div w:id="110756548">
      <w:marLeft w:val="0"/>
      <w:marRight w:val="0"/>
      <w:marTop w:val="0"/>
      <w:marBottom w:val="0"/>
      <w:divBdr>
        <w:top w:val="none" w:sz="0" w:space="0" w:color="auto"/>
        <w:left w:val="none" w:sz="0" w:space="0" w:color="auto"/>
        <w:bottom w:val="none" w:sz="0" w:space="0" w:color="auto"/>
        <w:right w:val="none" w:sz="0" w:space="0" w:color="auto"/>
      </w:divBdr>
      <w:divsChild>
        <w:div w:id="1226337351">
          <w:marLeft w:val="0"/>
          <w:marRight w:val="0"/>
          <w:marTop w:val="0"/>
          <w:marBottom w:val="0"/>
          <w:divBdr>
            <w:top w:val="none" w:sz="0" w:space="0" w:color="auto"/>
            <w:left w:val="none" w:sz="0" w:space="0" w:color="auto"/>
            <w:bottom w:val="none" w:sz="0" w:space="0" w:color="auto"/>
            <w:right w:val="none" w:sz="0" w:space="0" w:color="auto"/>
          </w:divBdr>
        </w:div>
      </w:divsChild>
    </w:div>
    <w:div w:id="121504091">
      <w:marLeft w:val="0"/>
      <w:marRight w:val="0"/>
      <w:marTop w:val="0"/>
      <w:marBottom w:val="0"/>
      <w:divBdr>
        <w:top w:val="none" w:sz="0" w:space="0" w:color="auto"/>
        <w:left w:val="none" w:sz="0" w:space="0" w:color="auto"/>
        <w:bottom w:val="none" w:sz="0" w:space="0" w:color="auto"/>
        <w:right w:val="none" w:sz="0" w:space="0" w:color="auto"/>
      </w:divBdr>
      <w:divsChild>
        <w:div w:id="611598748">
          <w:marLeft w:val="0"/>
          <w:marRight w:val="0"/>
          <w:marTop w:val="0"/>
          <w:marBottom w:val="0"/>
          <w:divBdr>
            <w:top w:val="none" w:sz="0" w:space="0" w:color="auto"/>
            <w:left w:val="none" w:sz="0" w:space="0" w:color="auto"/>
            <w:bottom w:val="none" w:sz="0" w:space="0" w:color="auto"/>
            <w:right w:val="none" w:sz="0" w:space="0" w:color="auto"/>
          </w:divBdr>
        </w:div>
      </w:divsChild>
    </w:div>
    <w:div w:id="121849016">
      <w:marLeft w:val="0"/>
      <w:marRight w:val="0"/>
      <w:marTop w:val="0"/>
      <w:marBottom w:val="0"/>
      <w:divBdr>
        <w:top w:val="none" w:sz="0" w:space="0" w:color="auto"/>
        <w:left w:val="none" w:sz="0" w:space="0" w:color="auto"/>
        <w:bottom w:val="none" w:sz="0" w:space="0" w:color="auto"/>
        <w:right w:val="none" w:sz="0" w:space="0" w:color="auto"/>
      </w:divBdr>
      <w:divsChild>
        <w:div w:id="868757354">
          <w:marLeft w:val="0"/>
          <w:marRight w:val="0"/>
          <w:marTop w:val="0"/>
          <w:marBottom w:val="0"/>
          <w:divBdr>
            <w:top w:val="none" w:sz="0" w:space="0" w:color="auto"/>
            <w:left w:val="none" w:sz="0" w:space="0" w:color="auto"/>
            <w:bottom w:val="none" w:sz="0" w:space="0" w:color="auto"/>
            <w:right w:val="none" w:sz="0" w:space="0" w:color="auto"/>
          </w:divBdr>
        </w:div>
      </w:divsChild>
    </w:div>
    <w:div w:id="130054088">
      <w:marLeft w:val="0"/>
      <w:marRight w:val="0"/>
      <w:marTop w:val="0"/>
      <w:marBottom w:val="0"/>
      <w:divBdr>
        <w:top w:val="none" w:sz="0" w:space="0" w:color="auto"/>
        <w:left w:val="none" w:sz="0" w:space="0" w:color="auto"/>
        <w:bottom w:val="none" w:sz="0" w:space="0" w:color="auto"/>
        <w:right w:val="none" w:sz="0" w:space="0" w:color="auto"/>
      </w:divBdr>
      <w:divsChild>
        <w:div w:id="1637487117">
          <w:marLeft w:val="0"/>
          <w:marRight w:val="0"/>
          <w:marTop w:val="0"/>
          <w:marBottom w:val="0"/>
          <w:divBdr>
            <w:top w:val="none" w:sz="0" w:space="0" w:color="auto"/>
            <w:left w:val="none" w:sz="0" w:space="0" w:color="auto"/>
            <w:bottom w:val="none" w:sz="0" w:space="0" w:color="auto"/>
            <w:right w:val="none" w:sz="0" w:space="0" w:color="auto"/>
          </w:divBdr>
        </w:div>
      </w:divsChild>
    </w:div>
    <w:div w:id="130177110">
      <w:marLeft w:val="0"/>
      <w:marRight w:val="0"/>
      <w:marTop w:val="0"/>
      <w:marBottom w:val="0"/>
      <w:divBdr>
        <w:top w:val="none" w:sz="0" w:space="0" w:color="auto"/>
        <w:left w:val="none" w:sz="0" w:space="0" w:color="auto"/>
        <w:bottom w:val="none" w:sz="0" w:space="0" w:color="auto"/>
        <w:right w:val="none" w:sz="0" w:space="0" w:color="auto"/>
      </w:divBdr>
      <w:divsChild>
        <w:div w:id="879392913">
          <w:marLeft w:val="0"/>
          <w:marRight w:val="0"/>
          <w:marTop w:val="0"/>
          <w:marBottom w:val="0"/>
          <w:divBdr>
            <w:top w:val="none" w:sz="0" w:space="0" w:color="auto"/>
            <w:left w:val="none" w:sz="0" w:space="0" w:color="auto"/>
            <w:bottom w:val="none" w:sz="0" w:space="0" w:color="auto"/>
            <w:right w:val="none" w:sz="0" w:space="0" w:color="auto"/>
          </w:divBdr>
        </w:div>
      </w:divsChild>
    </w:div>
    <w:div w:id="133571690">
      <w:marLeft w:val="0"/>
      <w:marRight w:val="0"/>
      <w:marTop w:val="0"/>
      <w:marBottom w:val="0"/>
      <w:divBdr>
        <w:top w:val="none" w:sz="0" w:space="0" w:color="auto"/>
        <w:left w:val="none" w:sz="0" w:space="0" w:color="auto"/>
        <w:bottom w:val="none" w:sz="0" w:space="0" w:color="auto"/>
        <w:right w:val="none" w:sz="0" w:space="0" w:color="auto"/>
      </w:divBdr>
      <w:divsChild>
        <w:div w:id="399408367">
          <w:marLeft w:val="0"/>
          <w:marRight w:val="0"/>
          <w:marTop w:val="0"/>
          <w:marBottom w:val="0"/>
          <w:divBdr>
            <w:top w:val="none" w:sz="0" w:space="0" w:color="auto"/>
            <w:left w:val="none" w:sz="0" w:space="0" w:color="auto"/>
            <w:bottom w:val="none" w:sz="0" w:space="0" w:color="auto"/>
            <w:right w:val="none" w:sz="0" w:space="0" w:color="auto"/>
          </w:divBdr>
          <w:divsChild>
            <w:div w:id="1433162835">
              <w:marLeft w:val="0"/>
              <w:marRight w:val="0"/>
              <w:marTop w:val="0"/>
              <w:marBottom w:val="0"/>
              <w:divBdr>
                <w:top w:val="none" w:sz="0" w:space="0" w:color="auto"/>
                <w:left w:val="none" w:sz="0" w:space="0" w:color="auto"/>
                <w:bottom w:val="none" w:sz="0" w:space="0" w:color="auto"/>
                <w:right w:val="none" w:sz="0" w:space="0" w:color="auto"/>
              </w:divBdr>
              <w:divsChild>
                <w:div w:id="73893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75125">
      <w:marLeft w:val="0"/>
      <w:marRight w:val="0"/>
      <w:marTop w:val="0"/>
      <w:marBottom w:val="0"/>
      <w:divBdr>
        <w:top w:val="none" w:sz="0" w:space="0" w:color="auto"/>
        <w:left w:val="none" w:sz="0" w:space="0" w:color="auto"/>
        <w:bottom w:val="none" w:sz="0" w:space="0" w:color="auto"/>
        <w:right w:val="none" w:sz="0" w:space="0" w:color="auto"/>
      </w:divBdr>
      <w:divsChild>
        <w:div w:id="1332952228">
          <w:marLeft w:val="0"/>
          <w:marRight w:val="0"/>
          <w:marTop w:val="0"/>
          <w:marBottom w:val="0"/>
          <w:divBdr>
            <w:top w:val="none" w:sz="0" w:space="0" w:color="auto"/>
            <w:left w:val="none" w:sz="0" w:space="0" w:color="auto"/>
            <w:bottom w:val="none" w:sz="0" w:space="0" w:color="auto"/>
            <w:right w:val="none" w:sz="0" w:space="0" w:color="auto"/>
          </w:divBdr>
        </w:div>
      </w:divsChild>
    </w:div>
    <w:div w:id="137305893">
      <w:marLeft w:val="0"/>
      <w:marRight w:val="0"/>
      <w:marTop w:val="0"/>
      <w:marBottom w:val="0"/>
      <w:divBdr>
        <w:top w:val="none" w:sz="0" w:space="0" w:color="auto"/>
        <w:left w:val="none" w:sz="0" w:space="0" w:color="auto"/>
        <w:bottom w:val="none" w:sz="0" w:space="0" w:color="auto"/>
        <w:right w:val="none" w:sz="0" w:space="0" w:color="auto"/>
      </w:divBdr>
      <w:divsChild>
        <w:div w:id="470950594">
          <w:marLeft w:val="0"/>
          <w:marRight w:val="0"/>
          <w:marTop w:val="0"/>
          <w:marBottom w:val="0"/>
          <w:divBdr>
            <w:top w:val="none" w:sz="0" w:space="0" w:color="auto"/>
            <w:left w:val="none" w:sz="0" w:space="0" w:color="auto"/>
            <w:bottom w:val="none" w:sz="0" w:space="0" w:color="auto"/>
            <w:right w:val="none" w:sz="0" w:space="0" w:color="auto"/>
          </w:divBdr>
        </w:div>
      </w:divsChild>
    </w:div>
    <w:div w:id="144667229">
      <w:marLeft w:val="0"/>
      <w:marRight w:val="0"/>
      <w:marTop w:val="0"/>
      <w:marBottom w:val="0"/>
      <w:divBdr>
        <w:top w:val="none" w:sz="0" w:space="0" w:color="auto"/>
        <w:left w:val="none" w:sz="0" w:space="0" w:color="auto"/>
        <w:bottom w:val="none" w:sz="0" w:space="0" w:color="auto"/>
        <w:right w:val="none" w:sz="0" w:space="0" w:color="auto"/>
      </w:divBdr>
      <w:divsChild>
        <w:div w:id="945235614">
          <w:marLeft w:val="0"/>
          <w:marRight w:val="0"/>
          <w:marTop w:val="0"/>
          <w:marBottom w:val="0"/>
          <w:divBdr>
            <w:top w:val="none" w:sz="0" w:space="0" w:color="auto"/>
            <w:left w:val="none" w:sz="0" w:space="0" w:color="auto"/>
            <w:bottom w:val="none" w:sz="0" w:space="0" w:color="auto"/>
            <w:right w:val="none" w:sz="0" w:space="0" w:color="auto"/>
          </w:divBdr>
        </w:div>
      </w:divsChild>
    </w:div>
    <w:div w:id="152646744">
      <w:marLeft w:val="0"/>
      <w:marRight w:val="0"/>
      <w:marTop w:val="0"/>
      <w:marBottom w:val="0"/>
      <w:divBdr>
        <w:top w:val="none" w:sz="0" w:space="0" w:color="auto"/>
        <w:left w:val="none" w:sz="0" w:space="0" w:color="auto"/>
        <w:bottom w:val="none" w:sz="0" w:space="0" w:color="auto"/>
        <w:right w:val="none" w:sz="0" w:space="0" w:color="auto"/>
      </w:divBdr>
      <w:divsChild>
        <w:div w:id="1998224873">
          <w:marLeft w:val="0"/>
          <w:marRight w:val="0"/>
          <w:marTop w:val="0"/>
          <w:marBottom w:val="0"/>
          <w:divBdr>
            <w:top w:val="none" w:sz="0" w:space="0" w:color="auto"/>
            <w:left w:val="none" w:sz="0" w:space="0" w:color="auto"/>
            <w:bottom w:val="none" w:sz="0" w:space="0" w:color="auto"/>
            <w:right w:val="none" w:sz="0" w:space="0" w:color="auto"/>
          </w:divBdr>
        </w:div>
      </w:divsChild>
    </w:div>
    <w:div w:id="157619176">
      <w:marLeft w:val="0"/>
      <w:marRight w:val="0"/>
      <w:marTop w:val="0"/>
      <w:marBottom w:val="0"/>
      <w:divBdr>
        <w:top w:val="none" w:sz="0" w:space="0" w:color="auto"/>
        <w:left w:val="none" w:sz="0" w:space="0" w:color="auto"/>
        <w:bottom w:val="none" w:sz="0" w:space="0" w:color="auto"/>
        <w:right w:val="none" w:sz="0" w:space="0" w:color="auto"/>
      </w:divBdr>
      <w:divsChild>
        <w:div w:id="1921450902">
          <w:marLeft w:val="0"/>
          <w:marRight w:val="0"/>
          <w:marTop w:val="0"/>
          <w:marBottom w:val="0"/>
          <w:divBdr>
            <w:top w:val="none" w:sz="0" w:space="0" w:color="auto"/>
            <w:left w:val="none" w:sz="0" w:space="0" w:color="auto"/>
            <w:bottom w:val="none" w:sz="0" w:space="0" w:color="auto"/>
            <w:right w:val="none" w:sz="0" w:space="0" w:color="auto"/>
          </w:divBdr>
        </w:div>
      </w:divsChild>
    </w:div>
    <w:div w:id="159083911">
      <w:marLeft w:val="0"/>
      <w:marRight w:val="0"/>
      <w:marTop w:val="0"/>
      <w:marBottom w:val="0"/>
      <w:divBdr>
        <w:top w:val="none" w:sz="0" w:space="0" w:color="auto"/>
        <w:left w:val="none" w:sz="0" w:space="0" w:color="auto"/>
        <w:bottom w:val="none" w:sz="0" w:space="0" w:color="auto"/>
        <w:right w:val="none" w:sz="0" w:space="0" w:color="auto"/>
      </w:divBdr>
      <w:divsChild>
        <w:div w:id="2086608211">
          <w:marLeft w:val="0"/>
          <w:marRight w:val="0"/>
          <w:marTop w:val="0"/>
          <w:marBottom w:val="0"/>
          <w:divBdr>
            <w:top w:val="none" w:sz="0" w:space="0" w:color="auto"/>
            <w:left w:val="none" w:sz="0" w:space="0" w:color="auto"/>
            <w:bottom w:val="none" w:sz="0" w:space="0" w:color="auto"/>
            <w:right w:val="none" w:sz="0" w:space="0" w:color="auto"/>
          </w:divBdr>
        </w:div>
      </w:divsChild>
    </w:div>
    <w:div w:id="159279505">
      <w:marLeft w:val="0"/>
      <w:marRight w:val="0"/>
      <w:marTop w:val="0"/>
      <w:marBottom w:val="0"/>
      <w:divBdr>
        <w:top w:val="none" w:sz="0" w:space="0" w:color="auto"/>
        <w:left w:val="none" w:sz="0" w:space="0" w:color="auto"/>
        <w:bottom w:val="none" w:sz="0" w:space="0" w:color="auto"/>
        <w:right w:val="none" w:sz="0" w:space="0" w:color="auto"/>
      </w:divBdr>
      <w:divsChild>
        <w:div w:id="1476412985">
          <w:marLeft w:val="0"/>
          <w:marRight w:val="0"/>
          <w:marTop w:val="0"/>
          <w:marBottom w:val="0"/>
          <w:divBdr>
            <w:top w:val="none" w:sz="0" w:space="0" w:color="auto"/>
            <w:left w:val="none" w:sz="0" w:space="0" w:color="auto"/>
            <w:bottom w:val="none" w:sz="0" w:space="0" w:color="auto"/>
            <w:right w:val="none" w:sz="0" w:space="0" w:color="auto"/>
          </w:divBdr>
        </w:div>
      </w:divsChild>
    </w:div>
    <w:div w:id="173106854">
      <w:marLeft w:val="0"/>
      <w:marRight w:val="0"/>
      <w:marTop w:val="0"/>
      <w:marBottom w:val="0"/>
      <w:divBdr>
        <w:top w:val="none" w:sz="0" w:space="0" w:color="auto"/>
        <w:left w:val="none" w:sz="0" w:space="0" w:color="auto"/>
        <w:bottom w:val="none" w:sz="0" w:space="0" w:color="auto"/>
        <w:right w:val="none" w:sz="0" w:space="0" w:color="auto"/>
      </w:divBdr>
      <w:divsChild>
        <w:div w:id="1431394424">
          <w:marLeft w:val="0"/>
          <w:marRight w:val="0"/>
          <w:marTop w:val="0"/>
          <w:marBottom w:val="0"/>
          <w:divBdr>
            <w:top w:val="none" w:sz="0" w:space="0" w:color="auto"/>
            <w:left w:val="none" w:sz="0" w:space="0" w:color="auto"/>
            <w:bottom w:val="none" w:sz="0" w:space="0" w:color="auto"/>
            <w:right w:val="none" w:sz="0" w:space="0" w:color="auto"/>
          </w:divBdr>
        </w:div>
      </w:divsChild>
    </w:div>
    <w:div w:id="173615832">
      <w:marLeft w:val="0"/>
      <w:marRight w:val="0"/>
      <w:marTop w:val="0"/>
      <w:marBottom w:val="0"/>
      <w:divBdr>
        <w:top w:val="none" w:sz="0" w:space="0" w:color="auto"/>
        <w:left w:val="none" w:sz="0" w:space="0" w:color="auto"/>
        <w:bottom w:val="none" w:sz="0" w:space="0" w:color="auto"/>
        <w:right w:val="none" w:sz="0" w:space="0" w:color="auto"/>
      </w:divBdr>
      <w:divsChild>
        <w:div w:id="1780759616">
          <w:marLeft w:val="0"/>
          <w:marRight w:val="0"/>
          <w:marTop w:val="0"/>
          <w:marBottom w:val="0"/>
          <w:divBdr>
            <w:top w:val="none" w:sz="0" w:space="0" w:color="auto"/>
            <w:left w:val="none" w:sz="0" w:space="0" w:color="auto"/>
            <w:bottom w:val="none" w:sz="0" w:space="0" w:color="auto"/>
            <w:right w:val="none" w:sz="0" w:space="0" w:color="auto"/>
          </w:divBdr>
        </w:div>
      </w:divsChild>
    </w:div>
    <w:div w:id="186061040">
      <w:marLeft w:val="0"/>
      <w:marRight w:val="0"/>
      <w:marTop w:val="0"/>
      <w:marBottom w:val="0"/>
      <w:divBdr>
        <w:top w:val="none" w:sz="0" w:space="0" w:color="auto"/>
        <w:left w:val="none" w:sz="0" w:space="0" w:color="auto"/>
        <w:bottom w:val="none" w:sz="0" w:space="0" w:color="auto"/>
        <w:right w:val="none" w:sz="0" w:space="0" w:color="auto"/>
      </w:divBdr>
      <w:divsChild>
        <w:div w:id="180240132">
          <w:marLeft w:val="0"/>
          <w:marRight w:val="0"/>
          <w:marTop w:val="0"/>
          <w:marBottom w:val="0"/>
          <w:divBdr>
            <w:top w:val="none" w:sz="0" w:space="0" w:color="auto"/>
            <w:left w:val="none" w:sz="0" w:space="0" w:color="auto"/>
            <w:bottom w:val="none" w:sz="0" w:space="0" w:color="auto"/>
            <w:right w:val="none" w:sz="0" w:space="0" w:color="auto"/>
          </w:divBdr>
        </w:div>
      </w:divsChild>
    </w:div>
    <w:div w:id="187648738">
      <w:marLeft w:val="0"/>
      <w:marRight w:val="0"/>
      <w:marTop w:val="0"/>
      <w:marBottom w:val="0"/>
      <w:divBdr>
        <w:top w:val="none" w:sz="0" w:space="0" w:color="auto"/>
        <w:left w:val="none" w:sz="0" w:space="0" w:color="auto"/>
        <w:bottom w:val="none" w:sz="0" w:space="0" w:color="auto"/>
        <w:right w:val="none" w:sz="0" w:space="0" w:color="auto"/>
      </w:divBdr>
      <w:divsChild>
        <w:div w:id="1265071272">
          <w:marLeft w:val="0"/>
          <w:marRight w:val="0"/>
          <w:marTop w:val="0"/>
          <w:marBottom w:val="0"/>
          <w:divBdr>
            <w:top w:val="none" w:sz="0" w:space="0" w:color="auto"/>
            <w:left w:val="none" w:sz="0" w:space="0" w:color="auto"/>
            <w:bottom w:val="none" w:sz="0" w:space="0" w:color="auto"/>
            <w:right w:val="none" w:sz="0" w:space="0" w:color="auto"/>
          </w:divBdr>
        </w:div>
      </w:divsChild>
    </w:div>
    <w:div w:id="188102720">
      <w:marLeft w:val="0"/>
      <w:marRight w:val="0"/>
      <w:marTop w:val="0"/>
      <w:marBottom w:val="0"/>
      <w:divBdr>
        <w:top w:val="none" w:sz="0" w:space="0" w:color="auto"/>
        <w:left w:val="none" w:sz="0" w:space="0" w:color="auto"/>
        <w:bottom w:val="none" w:sz="0" w:space="0" w:color="auto"/>
        <w:right w:val="none" w:sz="0" w:space="0" w:color="auto"/>
      </w:divBdr>
      <w:divsChild>
        <w:div w:id="1226063893">
          <w:marLeft w:val="0"/>
          <w:marRight w:val="0"/>
          <w:marTop w:val="0"/>
          <w:marBottom w:val="0"/>
          <w:divBdr>
            <w:top w:val="none" w:sz="0" w:space="0" w:color="auto"/>
            <w:left w:val="none" w:sz="0" w:space="0" w:color="auto"/>
            <w:bottom w:val="none" w:sz="0" w:space="0" w:color="auto"/>
            <w:right w:val="none" w:sz="0" w:space="0" w:color="auto"/>
          </w:divBdr>
        </w:div>
      </w:divsChild>
    </w:div>
    <w:div w:id="188102761">
      <w:marLeft w:val="0"/>
      <w:marRight w:val="0"/>
      <w:marTop w:val="0"/>
      <w:marBottom w:val="0"/>
      <w:divBdr>
        <w:top w:val="none" w:sz="0" w:space="0" w:color="auto"/>
        <w:left w:val="none" w:sz="0" w:space="0" w:color="auto"/>
        <w:bottom w:val="none" w:sz="0" w:space="0" w:color="auto"/>
        <w:right w:val="none" w:sz="0" w:space="0" w:color="auto"/>
      </w:divBdr>
      <w:divsChild>
        <w:div w:id="1290820878">
          <w:marLeft w:val="0"/>
          <w:marRight w:val="0"/>
          <w:marTop w:val="0"/>
          <w:marBottom w:val="0"/>
          <w:divBdr>
            <w:top w:val="none" w:sz="0" w:space="0" w:color="auto"/>
            <w:left w:val="none" w:sz="0" w:space="0" w:color="auto"/>
            <w:bottom w:val="none" w:sz="0" w:space="0" w:color="auto"/>
            <w:right w:val="none" w:sz="0" w:space="0" w:color="auto"/>
          </w:divBdr>
        </w:div>
      </w:divsChild>
    </w:div>
    <w:div w:id="188686421">
      <w:marLeft w:val="0"/>
      <w:marRight w:val="0"/>
      <w:marTop w:val="0"/>
      <w:marBottom w:val="0"/>
      <w:divBdr>
        <w:top w:val="none" w:sz="0" w:space="0" w:color="auto"/>
        <w:left w:val="none" w:sz="0" w:space="0" w:color="auto"/>
        <w:bottom w:val="none" w:sz="0" w:space="0" w:color="auto"/>
        <w:right w:val="none" w:sz="0" w:space="0" w:color="auto"/>
      </w:divBdr>
      <w:divsChild>
        <w:div w:id="1112431930">
          <w:marLeft w:val="0"/>
          <w:marRight w:val="0"/>
          <w:marTop w:val="0"/>
          <w:marBottom w:val="0"/>
          <w:divBdr>
            <w:top w:val="none" w:sz="0" w:space="0" w:color="auto"/>
            <w:left w:val="none" w:sz="0" w:space="0" w:color="auto"/>
            <w:bottom w:val="none" w:sz="0" w:space="0" w:color="auto"/>
            <w:right w:val="none" w:sz="0" w:space="0" w:color="auto"/>
          </w:divBdr>
        </w:div>
      </w:divsChild>
    </w:div>
    <w:div w:id="192960284">
      <w:marLeft w:val="0"/>
      <w:marRight w:val="0"/>
      <w:marTop w:val="0"/>
      <w:marBottom w:val="0"/>
      <w:divBdr>
        <w:top w:val="none" w:sz="0" w:space="0" w:color="auto"/>
        <w:left w:val="none" w:sz="0" w:space="0" w:color="auto"/>
        <w:bottom w:val="none" w:sz="0" w:space="0" w:color="auto"/>
        <w:right w:val="none" w:sz="0" w:space="0" w:color="auto"/>
      </w:divBdr>
      <w:divsChild>
        <w:div w:id="1880118568">
          <w:marLeft w:val="0"/>
          <w:marRight w:val="0"/>
          <w:marTop w:val="0"/>
          <w:marBottom w:val="0"/>
          <w:divBdr>
            <w:top w:val="none" w:sz="0" w:space="0" w:color="auto"/>
            <w:left w:val="none" w:sz="0" w:space="0" w:color="auto"/>
            <w:bottom w:val="none" w:sz="0" w:space="0" w:color="auto"/>
            <w:right w:val="none" w:sz="0" w:space="0" w:color="auto"/>
          </w:divBdr>
        </w:div>
      </w:divsChild>
    </w:div>
    <w:div w:id="197857752">
      <w:marLeft w:val="0"/>
      <w:marRight w:val="0"/>
      <w:marTop w:val="0"/>
      <w:marBottom w:val="0"/>
      <w:divBdr>
        <w:top w:val="none" w:sz="0" w:space="0" w:color="auto"/>
        <w:left w:val="none" w:sz="0" w:space="0" w:color="auto"/>
        <w:bottom w:val="none" w:sz="0" w:space="0" w:color="auto"/>
        <w:right w:val="none" w:sz="0" w:space="0" w:color="auto"/>
      </w:divBdr>
      <w:divsChild>
        <w:div w:id="1660427663">
          <w:marLeft w:val="0"/>
          <w:marRight w:val="0"/>
          <w:marTop w:val="0"/>
          <w:marBottom w:val="0"/>
          <w:divBdr>
            <w:top w:val="none" w:sz="0" w:space="0" w:color="auto"/>
            <w:left w:val="none" w:sz="0" w:space="0" w:color="auto"/>
            <w:bottom w:val="none" w:sz="0" w:space="0" w:color="auto"/>
            <w:right w:val="none" w:sz="0" w:space="0" w:color="auto"/>
          </w:divBdr>
        </w:div>
      </w:divsChild>
    </w:div>
    <w:div w:id="197937693">
      <w:marLeft w:val="0"/>
      <w:marRight w:val="0"/>
      <w:marTop w:val="0"/>
      <w:marBottom w:val="0"/>
      <w:divBdr>
        <w:top w:val="none" w:sz="0" w:space="0" w:color="auto"/>
        <w:left w:val="none" w:sz="0" w:space="0" w:color="auto"/>
        <w:bottom w:val="none" w:sz="0" w:space="0" w:color="auto"/>
        <w:right w:val="none" w:sz="0" w:space="0" w:color="auto"/>
      </w:divBdr>
      <w:divsChild>
        <w:div w:id="886067903">
          <w:marLeft w:val="0"/>
          <w:marRight w:val="0"/>
          <w:marTop w:val="0"/>
          <w:marBottom w:val="0"/>
          <w:divBdr>
            <w:top w:val="none" w:sz="0" w:space="0" w:color="auto"/>
            <w:left w:val="none" w:sz="0" w:space="0" w:color="auto"/>
            <w:bottom w:val="none" w:sz="0" w:space="0" w:color="auto"/>
            <w:right w:val="none" w:sz="0" w:space="0" w:color="auto"/>
          </w:divBdr>
        </w:div>
      </w:divsChild>
    </w:div>
    <w:div w:id="200364770">
      <w:marLeft w:val="0"/>
      <w:marRight w:val="0"/>
      <w:marTop w:val="0"/>
      <w:marBottom w:val="0"/>
      <w:divBdr>
        <w:top w:val="none" w:sz="0" w:space="0" w:color="auto"/>
        <w:left w:val="none" w:sz="0" w:space="0" w:color="auto"/>
        <w:bottom w:val="none" w:sz="0" w:space="0" w:color="auto"/>
        <w:right w:val="none" w:sz="0" w:space="0" w:color="auto"/>
      </w:divBdr>
      <w:divsChild>
        <w:div w:id="1146631602">
          <w:marLeft w:val="0"/>
          <w:marRight w:val="0"/>
          <w:marTop w:val="0"/>
          <w:marBottom w:val="0"/>
          <w:divBdr>
            <w:top w:val="none" w:sz="0" w:space="0" w:color="auto"/>
            <w:left w:val="none" w:sz="0" w:space="0" w:color="auto"/>
            <w:bottom w:val="none" w:sz="0" w:space="0" w:color="auto"/>
            <w:right w:val="none" w:sz="0" w:space="0" w:color="auto"/>
          </w:divBdr>
        </w:div>
      </w:divsChild>
    </w:div>
    <w:div w:id="205604624">
      <w:marLeft w:val="0"/>
      <w:marRight w:val="0"/>
      <w:marTop w:val="0"/>
      <w:marBottom w:val="0"/>
      <w:divBdr>
        <w:top w:val="none" w:sz="0" w:space="0" w:color="auto"/>
        <w:left w:val="none" w:sz="0" w:space="0" w:color="auto"/>
        <w:bottom w:val="none" w:sz="0" w:space="0" w:color="auto"/>
        <w:right w:val="none" w:sz="0" w:space="0" w:color="auto"/>
      </w:divBdr>
      <w:divsChild>
        <w:div w:id="1409578326">
          <w:marLeft w:val="0"/>
          <w:marRight w:val="0"/>
          <w:marTop w:val="0"/>
          <w:marBottom w:val="0"/>
          <w:divBdr>
            <w:top w:val="none" w:sz="0" w:space="0" w:color="auto"/>
            <w:left w:val="none" w:sz="0" w:space="0" w:color="auto"/>
            <w:bottom w:val="none" w:sz="0" w:space="0" w:color="auto"/>
            <w:right w:val="none" w:sz="0" w:space="0" w:color="auto"/>
          </w:divBdr>
        </w:div>
      </w:divsChild>
    </w:div>
    <w:div w:id="207037058">
      <w:bodyDiv w:val="1"/>
      <w:marLeft w:val="0"/>
      <w:marRight w:val="0"/>
      <w:marTop w:val="0"/>
      <w:marBottom w:val="0"/>
      <w:divBdr>
        <w:top w:val="none" w:sz="0" w:space="0" w:color="auto"/>
        <w:left w:val="none" w:sz="0" w:space="0" w:color="auto"/>
        <w:bottom w:val="none" w:sz="0" w:space="0" w:color="auto"/>
        <w:right w:val="none" w:sz="0" w:space="0" w:color="auto"/>
      </w:divBdr>
      <w:divsChild>
        <w:div w:id="2128429818">
          <w:marLeft w:val="0"/>
          <w:marRight w:val="0"/>
          <w:marTop w:val="0"/>
          <w:marBottom w:val="0"/>
          <w:divBdr>
            <w:top w:val="none" w:sz="0" w:space="0" w:color="auto"/>
            <w:left w:val="none" w:sz="0" w:space="0" w:color="auto"/>
            <w:bottom w:val="none" w:sz="0" w:space="0" w:color="auto"/>
            <w:right w:val="none" w:sz="0" w:space="0" w:color="auto"/>
          </w:divBdr>
          <w:divsChild>
            <w:div w:id="25841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54988">
      <w:marLeft w:val="0"/>
      <w:marRight w:val="0"/>
      <w:marTop w:val="0"/>
      <w:marBottom w:val="0"/>
      <w:divBdr>
        <w:top w:val="none" w:sz="0" w:space="0" w:color="auto"/>
        <w:left w:val="none" w:sz="0" w:space="0" w:color="auto"/>
        <w:bottom w:val="none" w:sz="0" w:space="0" w:color="auto"/>
        <w:right w:val="none" w:sz="0" w:space="0" w:color="auto"/>
      </w:divBdr>
      <w:divsChild>
        <w:div w:id="1733432582">
          <w:marLeft w:val="0"/>
          <w:marRight w:val="0"/>
          <w:marTop w:val="0"/>
          <w:marBottom w:val="0"/>
          <w:divBdr>
            <w:top w:val="none" w:sz="0" w:space="0" w:color="auto"/>
            <w:left w:val="none" w:sz="0" w:space="0" w:color="auto"/>
            <w:bottom w:val="none" w:sz="0" w:space="0" w:color="auto"/>
            <w:right w:val="none" w:sz="0" w:space="0" w:color="auto"/>
          </w:divBdr>
        </w:div>
      </w:divsChild>
    </w:div>
    <w:div w:id="220409803">
      <w:marLeft w:val="0"/>
      <w:marRight w:val="0"/>
      <w:marTop w:val="0"/>
      <w:marBottom w:val="0"/>
      <w:divBdr>
        <w:top w:val="none" w:sz="0" w:space="0" w:color="auto"/>
        <w:left w:val="none" w:sz="0" w:space="0" w:color="auto"/>
        <w:bottom w:val="none" w:sz="0" w:space="0" w:color="auto"/>
        <w:right w:val="none" w:sz="0" w:space="0" w:color="auto"/>
      </w:divBdr>
      <w:divsChild>
        <w:div w:id="1766026982">
          <w:marLeft w:val="0"/>
          <w:marRight w:val="0"/>
          <w:marTop w:val="0"/>
          <w:marBottom w:val="0"/>
          <w:divBdr>
            <w:top w:val="none" w:sz="0" w:space="0" w:color="auto"/>
            <w:left w:val="none" w:sz="0" w:space="0" w:color="auto"/>
            <w:bottom w:val="none" w:sz="0" w:space="0" w:color="auto"/>
            <w:right w:val="none" w:sz="0" w:space="0" w:color="auto"/>
          </w:divBdr>
        </w:div>
      </w:divsChild>
    </w:div>
    <w:div w:id="223879234">
      <w:marLeft w:val="0"/>
      <w:marRight w:val="0"/>
      <w:marTop w:val="0"/>
      <w:marBottom w:val="0"/>
      <w:divBdr>
        <w:top w:val="none" w:sz="0" w:space="0" w:color="auto"/>
        <w:left w:val="none" w:sz="0" w:space="0" w:color="auto"/>
        <w:bottom w:val="none" w:sz="0" w:space="0" w:color="auto"/>
        <w:right w:val="none" w:sz="0" w:space="0" w:color="auto"/>
      </w:divBdr>
      <w:divsChild>
        <w:div w:id="789008954">
          <w:marLeft w:val="0"/>
          <w:marRight w:val="0"/>
          <w:marTop w:val="0"/>
          <w:marBottom w:val="0"/>
          <w:divBdr>
            <w:top w:val="none" w:sz="0" w:space="0" w:color="auto"/>
            <w:left w:val="none" w:sz="0" w:space="0" w:color="auto"/>
            <w:bottom w:val="none" w:sz="0" w:space="0" w:color="auto"/>
            <w:right w:val="none" w:sz="0" w:space="0" w:color="auto"/>
          </w:divBdr>
        </w:div>
      </w:divsChild>
    </w:div>
    <w:div w:id="225456924">
      <w:marLeft w:val="0"/>
      <w:marRight w:val="0"/>
      <w:marTop w:val="0"/>
      <w:marBottom w:val="0"/>
      <w:divBdr>
        <w:top w:val="none" w:sz="0" w:space="0" w:color="auto"/>
        <w:left w:val="none" w:sz="0" w:space="0" w:color="auto"/>
        <w:bottom w:val="none" w:sz="0" w:space="0" w:color="auto"/>
        <w:right w:val="none" w:sz="0" w:space="0" w:color="auto"/>
      </w:divBdr>
      <w:divsChild>
        <w:div w:id="565722130">
          <w:marLeft w:val="0"/>
          <w:marRight w:val="0"/>
          <w:marTop w:val="0"/>
          <w:marBottom w:val="0"/>
          <w:divBdr>
            <w:top w:val="none" w:sz="0" w:space="0" w:color="auto"/>
            <w:left w:val="none" w:sz="0" w:space="0" w:color="auto"/>
            <w:bottom w:val="none" w:sz="0" w:space="0" w:color="auto"/>
            <w:right w:val="none" w:sz="0" w:space="0" w:color="auto"/>
          </w:divBdr>
        </w:div>
      </w:divsChild>
    </w:div>
    <w:div w:id="228079301">
      <w:marLeft w:val="0"/>
      <w:marRight w:val="0"/>
      <w:marTop w:val="0"/>
      <w:marBottom w:val="0"/>
      <w:divBdr>
        <w:top w:val="none" w:sz="0" w:space="0" w:color="auto"/>
        <w:left w:val="none" w:sz="0" w:space="0" w:color="auto"/>
        <w:bottom w:val="none" w:sz="0" w:space="0" w:color="auto"/>
        <w:right w:val="none" w:sz="0" w:space="0" w:color="auto"/>
      </w:divBdr>
      <w:divsChild>
        <w:div w:id="1332223786">
          <w:marLeft w:val="0"/>
          <w:marRight w:val="0"/>
          <w:marTop w:val="0"/>
          <w:marBottom w:val="0"/>
          <w:divBdr>
            <w:top w:val="none" w:sz="0" w:space="0" w:color="auto"/>
            <w:left w:val="none" w:sz="0" w:space="0" w:color="auto"/>
            <w:bottom w:val="none" w:sz="0" w:space="0" w:color="auto"/>
            <w:right w:val="none" w:sz="0" w:space="0" w:color="auto"/>
          </w:divBdr>
        </w:div>
      </w:divsChild>
    </w:div>
    <w:div w:id="231695511">
      <w:marLeft w:val="0"/>
      <w:marRight w:val="0"/>
      <w:marTop w:val="0"/>
      <w:marBottom w:val="0"/>
      <w:divBdr>
        <w:top w:val="none" w:sz="0" w:space="0" w:color="auto"/>
        <w:left w:val="none" w:sz="0" w:space="0" w:color="auto"/>
        <w:bottom w:val="none" w:sz="0" w:space="0" w:color="auto"/>
        <w:right w:val="none" w:sz="0" w:space="0" w:color="auto"/>
      </w:divBdr>
      <w:divsChild>
        <w:div w:id="1093431201">
          <w:marLeft w:val="0"/>
          <w:marRight w:val="0"/>
          <w:marTop w:val="0"/>
          <w:marBottom w:val="0"/>
          <w:divBdr>
            <w:top w:val="none" w:sz="0" w:space="0" w:color="auto"/>
            <w:left w:val="none" w:sz="0" w:space="0" w:color="auto"/>
            <w:bottom w:val="none" w:sz="0" w:space="0" w:color="auto"/>
            <w:right w:val="none" w:sz="0" w:space="0" w:color="auto"/>
          </w:divBdr>
        </w:div>
      </w:divsChild>
    </w:div>
    <w:div w:id="233247199">
      <w:marLeft w:val="0"/>
      <w:marRight w:val="0"/>
      <w:marTop w:val="0"/>
      <w:marBottom w:val="0"/>
      <w:divBdr>
        <w:top w:val="none" w:sz="0" w:space="0" w:color="auto"/>
        <w:left w:val="none" w:sz="0" w:space="0" w:color="auto"/>
        <w:bottom w:val="none" w:sz="0" w:space="0" w:color="auto"/>
        <w:right w:val="none" w:sz="0" w:space="0" w:color="auto"/>
      </w:divBdr>
      <w:divsChild>
        <w:div w:id="688261948">
          <w:marLeft w:val="0"/>
          <w:marRight w:val="0"/>
          <w:marTop w:val="0"/>
          <w:marBottom w:val="0"/>
          <w:divBdr>
            <w:top w:val="none" w:sz="0" w:space="0" w:color="auto"/>
            <w:left w:val="none" w:sz="0" w:space="0" w:color="auto"/>
            <w:bottom w:val="none" w:sz="0" w:space="0" w:color="auto"/>
            <w:right w:val="none" w:sz="0" w:space="0" w:color="auto"/>
          </w:divBdr>
        </w:div>
      </w:divsChild>
    </w:div>
    <w:div w:id="234320279">
      <w:marLeft w:val="0"/>
      <w:marRight w:val="0"/>
      <w:marTop w:val="0"/>
      <w:marBottom w:val="0"/>
      <w:divBdr>
        <w:top w:val="none" w:sz="0" w:space="0" w:color="auto"/>
        <w:left w:val="none" w:sz="0" w:space="0" w:color="auto"/>
        <w:bottom w:val="none" w:sz="0" w:space="0" w:color="auto"/>
        <w:right w:val="none" w:sz="0" w:space="0" w:color="auto"/>
      </w:divBdr>
      <w:divsChild>
        <w:div w:id="1156729725">
          <w:marLeft w:val="0"/>
          <w:marRight w:val="0"/>
          <w:marTop w:val="0"/>
          <w:marBottom w:val="0"/>
          <w:divBdr>
            <w:top w:val="none" w:sz="0" w:space="0" w:color="auto"/>
            <w:left w:val="none" w:sz="0" w:space="0" w:color="auto"/>
            <w:bottom w:val="none" w:sz="0" w:space="0" w:color="auto"/>
            <w:right w:val="none" w:sz="0" w:space="0" w:color="auto"/>
          </w:divBdr>
        </w:div>
      </w:divsChild>
    </w:div>
    <w:div w:id="239028582">
      <w:marLeft w:val="0"/>
      <w:marRight w:val="0"/>
      <w:marTop w:val="0"/>
      <w:marBottom w:val="0"/>
      <w:divBdr>
        <w:top w:val="none" w:sz="0" w:space="0" w:color="auto"/>
        <w:left w:val="none" w:sz="0" w:space="0" w:color="auto"/>
        <w:bottom w:val="none" w:sz="0" w:space="0" w:color="auto"/>
        <w:right w:val="none" w:sz="0" w:space="0" w:color="auto"/>
      </w:divBdr>
      <w:divsChild>
        <w:div w:id="676687757">
          <w:marLeft w:val="0"/>
          <w:marRight w:val="0"/>
          <w:marTop w:val="0"/>
          <w:marBottom w:val="0"/>
          <w:divBdr>
            <w:top w:val="none" w:sz="0" w:space="0" w:color="auto"/>
            <w:left w:val="none" w:sz="0" w:space="0" w:color="auto"/>
            <w:bottom w:val="none" w:sz="0" w:space="0" w:color="auto"/>
            <w:right w:val="none" w:sz="0" w:space="0" w:color="auto"/>
          </w:divBdr>
        </w:div>
      </w:divsChild>
    </w:div>
    <w:div w:id="247082025">
      <w:marLeft w:val="0"/>
      <w:marRight w:val="0"/>
      <w:marTop w:val="0"/>
      <w:marBottom w:val="0"/>
      <w:divBdr>
        <w:top w:val="none" w:sz="0" w:space="0" w:color="auto"/>
        <w:left w:val="none" w:sz="0" w:space="0" w:color="auto"/>
        <w:bottom w:val="none" w:sz="0" w:space="0" w:color="auto"/>
        <w:right w:val="none" w:sz="0" w:space="0" w:color="auto"/>
      </w:divBdr>
      <w:divsChild>
        <w:div w:id="664863254">
          <w:marLeft w:val="0"/>
          <w:marRight w:val="0"/>
          <w:marTop w:val="0"/>
          <w:marBottom w:val="0"/>
          <w:divBdr>
            <w:top w:val="none" w:sz="0" w:space="0" w:color="auto"/>
            <w:left w:val="none" w:sz="0" w:space="0" w:color="auto"/>
            <w:bottom w:val="none" w:sz="0" w:space="0" w:color="auto"/>
            <w:right w:val="none" w:sz="0" w:space="0" w:color="auto"/>
          </w:divBdr>
        </w:div>
      </w:divsChild>
    </w:div>
    <w:div w:id="251940867">
      <w:bodyDiv w:val="1"/>
      <w:marLeft w:val="0"/>
      <w:marRight w:val="0"/>
      <w:marTop w:val="0"/>
      <w:marBottom w:val="0"/>
      <w:divBdr>
        <w:top w:val="none" w:sz="0" w:space="0" w:color="auto"/>
        <w:left w:val="none" w:sz="0" w:space="0" w:color="auto"/>
        <w:bottom w:val="none" w:sz="0" w:space="0" w:color="auto"/>
        <w:right w:val="none" w:sz="0" w:space="0" w:color="auto"/>
      </w:divBdr>
      <w:divsChild>
        <w:div w:id="811823372">
          <w:marLeft w:val="0"/>
          <w:marRight w:val="0"/>
          <w:marTop w:val="0"/>
          <w:marBottom w:val="0"/>
          <w:divBdr>
            <w:top w:val="none" w:sz="0" w:space="0" w:color="auto"/>
            <w:left w:val="none" w:sz="0" w:space="0" w:color="auto"/>
            <w:bottom w:val="none" w:sz="0" w:space="0" w:color="auto"/>
            <w:right w:val="none" w:sz="0" w:space="0" w:color="auto"/>
          </w:divBdr>
          <w:divsChild>
            <w:div w:id="201491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100189">
      <w:marLeft w:val="0"/>
      <w:marRight w:val="0"/>
      <w:marTop w:val="0"/>
      <w:marBottom w:val="0"/>
      <w:divBdr>
        <w:top w:val="none" w:sz="0" w:space="0" w:color="auto"/>
        <w:left w:val="none" w:sz="0" w:space="0" w:color="auto"/>
        <w:bottom w:val="none" w:sz="0" w:space="0" w:color="auto"/>
        <w:right w:val="none" w:sz="0" w:space="0" w:color="auto"/>
      </w:divBdr>
      <w:divsChild>
        <w:div w:id="257562976">
          <w:marLeft w:val="0"/>
          <w:marRight w:val="0"/>
          <w:marTop w:val="0"/>
          <w:marBottom w:val="0"/>
          <w:divBdr>
            <w:top w:val="none" w:sz="0" w:space="0" w:color="auto"/>
            <w:left w:val="none" w:sz="0" w:space="0" w:color="auto"/>
            <w:bottom w:val="none" w:sz="0" w:space="0" w:color="auto"/>
            <w:right w:val="none" w:sz="0" w:space="0" w:color="auto"/>
          </w:divBdr>
        </w:div>
      </w:divsChild>
    </w:div>
    <w:div w:id="257371187">
      <w:marLeft w:val="0"/>
      <w:marRight w:val="0"/>
      <w:marTop w:val="0"/>
      <w:marBottom w:val="0"/>
      <w:divBdr>
        <w:top w:val="none" w:sz="0" w:space="0" w:color="auto"/>
        <w:left w:val="none" w:sz="0" w:space="0" w:color="auto"/>
        <w:bottom w:val="none" w:sz="0" w:space="0" w:color="auto"/>
        <w:right w:val="none" w:sz="0" w:space="0" w:color="auto"/>
      </w:divBdr>
      <w:divsChild>
        <w:div w:id="896742624">
          <w:marLeft w:val="0"/>
          <w:marRight w:val="0"/>
          <w:marTop w:val="0"/>
          <w:marBottom w:val="0"/>
          <w:divBdr>
            <w:top w:val="none" w:sz="0" w:space="0" w:color="auto"/>
            <w:left w:val="none" w:sz="0" w:space="0" w:color="auto"/>
            <w:bottom w:val="none" w:sz="0" w:space="0" w:color="auto"/>
            <w:right w:val="none" w:sz="0" w:space="0" w:color="auto"/>
          </w:divBdr>
        </w:div>
      </w:divsChild>
    </w:div>
    <w:div w:id="258149115">
      <w:marLeft w:val="0"/>
      <w:marRight w:val="0"/>
      <w:marTop w:val="0"/>
      <w:marBottom w:val="0"/>
      <w:divBdr>
        <w:top w:val="none" w:sz="0" w:space="0" w:color="auto"/>
        <w:left w:val="none" w:sz="0" w:space="0" w:color="auto"/>
        <w:bottom w:val="none" w:sz="0" w:space="0" w:color="auto"/>
        <w:right w:val="none" w:sz="0" w:space="0" w:color="auto"/>
      </w:divBdr>
      <w:divsChild>
        <w:div w:id="1778721374">
          <w:marLeft w:val="0"/>
          <w:marRight w:val="0"/>
          <w:marTop w:val="0"/>
          <w:marBottom w:val="0"/>
          <w:divBdr>
            <w:top w:val="none" w:sz="0" w:space="0" w:color="auto"/>
            <w:left w:val="none" w:sz="0" w:space="0" w:color="auto"/>
            <w:bottom w:val="none" w:sz="0" w:space="0" w:color="auto"/>
            <w:right w:val="none" w:sz="0" w:space="0" w:color="auto"/>
          </w:divBdr>
        </w:div>
      </w:divsChild>
    </w:div>
    <w:div w:id="259073549">
      <w:marLeft w:val="0"/>
      <w:marRight w:val="0"/>
      <w:marTop w:val="0"/>
      <w:marBottom w:val="0"/>
      <w:divBdr>
        <w:top w:val="none" w:sz="0" w:space="0" w:color="auto"/>
        <w:left w:val="none" w:sz="0" w:space="0" w:color="auto"/>
        <w:bottom w:val="none" w:sz="0" w:space="0" w:color="auto"/>
        <w:right w:val="none" w:sz="0" w:space="0" w:color="auto"/>
      </w:divBdr>
      <w:divsChild>
        <w:div w:id="785581720">
          <w:marLeft w:val="0"/>
          <w:marRight w:val="0"/>
          <w:marTop w:val="0"/>
          <w:marBottom w:val="0"/>
          <w:divBdr>
            <w:top w:val="none" w:sz="0" w:space="0" w:color="auto"/>
            <w:left w:val="none" w:sz="0" w:space="0" w:color="auto"/>
            <w:bottom w:val="none" w:sz="0" w:space="0" w:color="auto"/>
            <w:right w:val="none" w:sz="0" w:space="0" w:color="auto"/>
          </w:divBdr>
        </w:div>
      </w:divsChild>
    </w:div>
    <w:div w:id="265577789">
      <w:marLeft w:val="0"/>
      <w:marRight w:val="0"/>
      <w:marTop w:val="0"/>
      <w:marBottom w:val="0"/>
      <w:divBdr>
        <w:top w:val="none" w:sz="0" w:space="0" w:color="auto"/>
        <w:left w:val="none" w:sz="0" w:space="0" w:color="auto"/>
        <w:bottom w:val="none" w:sz="0" w:space="0" w:color="auto"/>
        <w:right w:val="none" w:sz="0" w:space="0" w:color="auto"/>
      </w:divBdr>
      <w:divsChild>
        <w:div w:id="1306008208">
          <w:marLeft w:val="0"/>
          <w:marRight w:val="0"/>
          <w:marTop w:val="0"/>
          <w:marBottom w:val="0"/>
          <w:divBdr>
            <w:top w:val="none" w:sz="0" w:space="0" w:color="auto"/>
            <w:left w:val="none" w:sz="0" w:space="0" w:color="auto"/>
            <w:bottom w:val="none" w:sz="0" w:space="0" w:color="auto"/>
            <w:right w:val="none" w:sz="0" w:space="0" w:color="auto"/>
          </w:divBdr>
        </w:div>
      </w:divsChild>
    </w:div>
    <w:div w:id="267012328">
      <w:marLeft w:val="0"/>
      <w:marRight w:val="0"/>
      <w:marTop w:val="0"/>
      <w:marBottom w:val="0"/>
      <w:divBdr>
        <w:top w:val="none" w:sz="0" w:space="0" w:color="auto"/>
        <w:left w:val="none" w:sz="0" w:space="0" w:color="auto"/>
        <w:bottom w:val="none" w:sz="0" w:space="0" w:color="auto"/>
        <w:right w:val="none" w:sz="0" w:space="0" w:color="auto"/>
      </w:divBdr>
      <w:divsChild>
        <w:div w:id="680861151">
          <w:marLeft w:val="0"/>
          <w:marRight w:val="0"/>
          <w:marTop w:val="0"/>
          <w:marBottom w:val="0"/>
          <w:divBdr>
            <w:top w:val="none" w:sz="0" w:space="0" w:color="auto"/>
            <w:left w:val="none" w:sz="0" w:space="0" w:color="auto"/>
            <w:bottom w:val="none" w:sz="0" w:space="0" w:color="auto"/>
            <w:right w:val="none" w:sz="0" w:space="0" w:color="auto"/>
          </w:divBdr>
        </w:div>
      </w:divsChild>
    </w:div>
    <w:div w:id="272131490">
      <w:marLeft w:val="0"/>
      <w:marRight w:val="0"/>
      <w:marTop w:val="0"/>
      <w:marBottom w:val="0"/>
      <w:divBdr>
        <w:top w:val="none" w:sz="0" w:space="0" w:color="auto"/>
        <w:left w:val="none" w:sz="0" w:space="0" w:color="auto"/>
        <w:bottom w:val="none" w:sz="0" w:space="0" w:color="auto"/>
        <w:right w:val="none" w:sz="0" w:space="0" w:color="auto"/>
      </w:divBdr>
      <w:divsChild>
        <w:div w:id="523176381">
          <w:marLeft w:val="0"/>
          <w:marRight w:val="0"/>
          <w:marTop w:val="0"/>
          <w:marBottom w:val="0"/>
          <w:divBdr>
            <w:top w:val="none" w:sz="0" w:space="0" w:color="auto"/>
            <w:left w:val="none" w:sz="0" w:space="0" w:color="auto"/>
            <w:bottom w:val="none" w:sz="0" w:space="0" w:color="auto"/>
            <w:right w:val="none" w:sz="0" w:space="0" w:color="auto"/>
          </w:divBdr>
        </w:div>
      </w:divsChild>
    </w:div>
    <w:div w:id="287400833">
      <w:marLeft w:val="0"/>
      <w:marRight w:val="0"/>
      <w:marTop w:val="0"/>
      <w:marBottom w:val="0"/>
      <w:divBdr>
        <w:top w:val="none" w:sz="0" w:space="0" w:color="auto"/>
        <w:left w:val="none" w:sz="0" w:space="0" w:color="auto"/>
        <w:bottom w:val="none" w:sz="0" w:space="0" w:color="auto"/>
        <w:right w:val="none" w:sz="0" w:space="0" w:color="auto"/>
      </w:divBdr>
      <w:divsChild>
        <w:div w:id="1067924615">
          <w:marLeft w:val="0"/>
          <w:marRight w:val="0"/>
          <w:marTop w:val="0"/>
          <w:marBottom w:val="0"/>
          <w:divBdr>
            <w:top w:val="none" w:sz="0" w:space="0" w:color="auto"/>
            <w:left w:val="none" w:sz="0" w:space="0" w:color="auto"/>
            <w:bottom w:val="none" w:sz="0" w:space="0" w:color="auto"/>
            <w:right w:val="none" w:sz="0" w:space="0" w:color="auto"/>
          </w:divBdr>
        </w:div>
      </w:divsChild>
    </w:div>
    <w:div w:id="291443902">
      <w:marLeft w:val="0"/>
      <w:marRight w:val="0"/>
      <w:marTop w:val="0"/>
      <w:marBottom w:val="0"/>
      <w:divBdr>
        <w:top w:val="none" w:sz="0" w:space="0" w:color="auto"/>
        <w:left w:val="none" w:sz="0" w:space="0" w:color="auto"/>
        <w:bottom w:val="none" w:sz="0" w:space="0" w:color="auto"/>
        <w:right w:val="none" w:sz="0" w:space="0" w:color="auto"/>
      </w:divBdr>
      <w:divsChild>
        <w:div w:id="766075731">
          <w:marLeft w:val="0"/>
          <w:marRight w:val="0"/>
          <w:marTop w:val="0"/>
          <w:marBottom w:val="0"/>
          <w:divBdr>
            <w:top w:val="none" w:sz="0" w:space="0" w:color="auto"/>
            <w:left w:val="none" w:sz="0" w:space="0" w:color="auto"/>
            <w:bottom w:val="none" w:sz="0" w:space="0" w:color="auto"/>
            <w:right w:val="none" w:sz="0" w:space="0" w:color="auto"/>
          </w:divBdr>
        </w:div>
      </w:divsChild>
    </w:div>
    <w:div w:id="291717962">
      <w:marLeft w:val="0"/>
      <w:marRight w:val="0"/>
      <w:marTop w:val="0"/>
      <w:marBottom w:val="0"/>
      <w:divBdr>
        <w:top w:val="none" w:sz="0" w:space="0" w:color="auto"/>
        <w:left w:val="none" w:sz="0" w:space="0" w:color="auto"/>
        <w:bottom w:val="none" w:sz="0" w:space="0" w:color="auto"/>
        <w:right w:val="none" w:sz="0" w:space="0" w:color="auto"/>
      </w:divBdr>
      <w:divsChild>
        <w:div w:id="502739648">
          <w:marLeft w:val="0"/>
          <w:marRight w:val="0"/>
          <w:marTop w:val="0"/>
          <w:marBottom w:val="0"/>
          <w:divBdr>
            <w:top w:val="none" w:sz="0" w:space="0" w:color="auto"/>
            <w:left w:val="none" w:sz="0" w:space="0" w:color="auto"/>
            <w:bottom w:val="none" w:sz="0" w:space="0" w:color="auto"/>
            <w:right w:val="none" w:sz="0" w:space="0" w:color="auto"/>
          </w:divBdr>
        </w:div>
      </w:divsChild>
    </w:div>
    <w:div w:id="296688684">
      <w:marLeft w:val="0"/>
      <w:marRight w:val="0"/>
      <w:marTop w:val="0"/>
      <w:marBottom w:val="0"/>
      <w:divBdr>
        <w:top w:val="none" w:sz="0" w:space="0" w:color="auto"/>
        <w:left w:val="none" w:sz="0" w:space="0" w:color="auto"/>
        <w:bottom w:val="none" w:sz="0" w:space="0" w:color="auto"/>
        <w:right w:val="none" w:sz="0" w:space="0" w:color="auto"/>
      </w:divBdr>
      <w:divsChild>
        <w:div w:id="1168060603">
          <w:marLeft w:val="0"/>
          <w:marRight w:val="0"/>
          <w:marTop w:val="0"/>
          <w:marBottom w:val="0"/>
          <w:divBdr>
            <w:top w:val="none" w:sz="0" w:space="0" w:color="auto"/>
            <w:left w:val="none" w:sz="0" w:space="0" w:color="auto"/>
            <w:bottom w:val="none" w:sz="0" w:space="0" w:color="auto"/>
            <w:right w:val="none" w:sz="0" w:space="0" w:color="auto"/>
          </w:divBdr>
        </w:div>
      </w:divsChild>
    </w:div>
    <w:div w:id="304707003">
      <w:marLeft w:val="0"/>
      <w:marRight w:val="0"/>
      <w:marTop w:val="0"/>
      <w:marBottom w:val="0"/>
      <w:divBdr>
        <w:top w:val="none" w:sz="0" w:space="0" w:color="auto"/>
        <w:left w:val="none" w:sz="0" w:space="0" w:color="auto"/>
        <w:bottom w:val="none" w:sz="0" w:space="0" w:color="auto"/>
        <w:right w:val="none" w:sz="0" w:space="0" w:color="auto"/>
      </w:divBdr>
    </w:div>
    <w:div w:id="306471587">
      <w:marLeft w:val="0"/>
      <w:marRight w:val="0"/>
      <w:marTop w:val="0"/>
      <w:marBottom w:val="0"/>
      <w:divBdr>
        <w:top w:val="none" w:sz="0" w:space="0" w:color="auto"/>
        <w:left w:val="none" w:sz="0" w:space="0" w:color="auto"/>
        <w:bottom w:val="none" w:sz="0" w:space="0" w:color="auto"/>
        <w:right w:val="none" w:sz="0" w:space="0" w:color="auto"/>
      </w:divBdr>
      <w:divsChild>
        <w:div w:id="292253104">
          <w:marLeft w:val="0"/>
          <w:marRight w:val="0"/>
          <w:marTop w:val="0"/>
          <w:marBottom w:val="0"/>
          <w:divBdr>
            <w:top w:val="none" w:sz="0" w:space="0" w:color="auto"/>
            <w:left w:val="none" w:sz="0" w:space="0" w:color="auto"/>
            <w:bottom w:val="none" w:sz="0" w:space="0" w:color="auto"/>
            <w:right w:val="none" w:sz="0" w:space="0" w:color="auto"/>
          </w:divBdr>
        </w:div>
      </w:divsChild>
    </w:div>
    <w:div w:id="309098093">
      <w:marLeft w:val="0"/>
      <w:marRight w:val="0"/>
      <w:marTop w:val="0"/>
      <w:marBottom w:val="0"/>
      <w:divBdr>
        <w:top w:val="none" w:sz="0" w:space="0" w:color="auto"/>
        <w:left w:val="none" w:sz="0" w:space="0" w:color="auto"/>
        <w:bottom w:val="none" w:sz="0" w:space="0" w:color="auto"/>
        <w:right w:val="none" w:sz="0" w:space="0" w:color="auto"/>
      </w:divBdr>
      <w:divsChild>
        <w:div w:id="464158286">
          <w:marLeft w:val="0"/>
          <w:marRight w:val="0"/>
          <w:marTop w:val="0"/>
          <w:marBottom w:val="0"/>
          <w:divBdr>
            <w:top w:val="none" w:sz="0" w:space="0" w:color="auto"/>
            <w:left w:val="none" w:sz="0" w:space="0" w:color="auto"/>
            <w:bottom w:val="none" w:sz="0" w:space="0" w:color="auto"/>
            <w:right w:val="none" w:sz="0" w:space="0" w:color="auto"/>
          </w:divBdr>
        </w:div>
      </w:divsChild>
    </w:div>
    <w:div w:id="309479761">
      <w:marLeft w:val="0"/>
      <w:marRight w:val="0"/>
      <w:marTop w:val="0"/>
      <w:marBottom w:val="0"/>
      <w:divBdr>
        <w:top w:val="none" w:sz="0" w:space="0" w:color="auto"/>
        <w:left w:val="none" w:sz="0" w:space="0" w:color="auto"/>
        <w:bottom w:val="none" w:sz="0" w:space="0" w:color="auto"/>
        <w:right w:val="none" w:sz="0" w:space="0" w:color="auto"/>
      </w:divBdr>
      <w:divsChild>
        <w:div w:id="571891726">
          <w:marLeft w:val="0"/>
          <w:marRight w:val="0"/>
          <w:marTop w:val="0"/>
          <w:marBottom w:val="0"/>
          <w:divBdr>
            <w:top w:val="none" w:sz="0" w:space="0" w:color="auto"/>
            <w:left w:val="none" w:sz="0" w:space="0" w:color="auto"/>
            <w:bottom w:val="none" w:sz="0" w:space="0" w:color="auto"/>
            <w:right w:val="none" w:sz="0" w:space="0" w:color="auto"/>
          </w:divBdr>
        </w:div>
      </w:divsChild>
    </w:div>
    <w:div w:id="319891535">
      <w:bodyDiv w:val="1"/>
      <w:marLeft w:val="0"/>
      <w:marRight w:val="0"/>
      <w:marTop w:val="0"/>
      <w:marBottom w:val="0"/>
      <w:divBdr>
        <w:top w:val="none" w:sz="0" w:space="0" w:color="auto"/>
        <w:left w:val="none" w:sz="0" w:space="0" w:color="auto"/>
        <w:bottom w:val="none" w:sz="0" w:space="0" w:color="auto"/>
        <w:right w:val="none" w:sz="0" w:space="0" w:color="auto"/>
      </w:divBdr>
      <w:divsChild>
        <w:div w:id="16472211">
          <w:marLeft w:val="0"/>
          <w:marRight w:val="0"/>
          <w:marTop w:val="0"/>
          <w:marBottom w:val="0"/>
          <w:divBdr>
            <w:top w:val="none" w:sz="0" w:space="0" w:color="auto"/>
            <w:left w:val="none" w:sz="0" w:space="0" w:color="auto"/>
            <w:bottom w:val="none" w:sz="0" w:space="0" w:color="auto"/>
            <w:right w:val="none" w:sz="0" w:space="0" w:color="auto"/>
          </w:divBdr>
          <w:divsChild>
            <w:div w:id="207824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178131">
      <w:marLeft w:val="0"/>
      <w:marRight w:val="0"/>
      <w:marTop w:val="0"/>
      <w:marBottom w:val="0"/>
      <w:divBdr>
        <w:top w:val="none" w:sz="0" w:space="0" w:color="auto"/>
        <w:left w:val="none" w:sz="0" w:space="0" w:color="auto"/>
        <w:bottom w:val="none" w:sz="0" w:space="0" w:color="auto"/>
        <w:right w:val="none" w:sz="0" w:space="0" w:color="auto"/>
      </w:divBdr>
      <w:divsChild>
        <w:div w:id="1681199322">
          <w:marLeft w:val="0"/>
          <w:marRight w:val="0"/>
          <w:marTop w:val="0"/>
          <w:marBottom w:val="0"/>
          <w:divBdr>
            <w:top w:val="none" w:sz="0" w:space="0" w:color="auto"/>
            <w:left w:val="none" w:sz="0" w:space="0" w:color="auto"/>
            <w:bottom w:val="none" w:sz="0" w:space="0" w:color="auto"/>
            <w:right w:val="none" w:sz="0" w:space="0" w:color="auto"/>
          </w:divBdr>
        </w:div>
      </w:divsChild>
    </w:div>
    <w:div w:id="329910661">
      <w:marLeft w:val="0"/>
      <w:marRight w:val="0"/>
      <w:marTop w:val="0"/>
      <w:marBottom w:val="0"/>
      <w:divBdr>
        <w:top w:val="none" w:sz="0" w:space="0" w:color="auto"/>
        <w:left w:val="none" w:sz="0" w:space="0" w:color="auto"/>
        <w:bottom w:val="none" w:sz="0" w:space="0" w:color="auto"/>
        <w:right w:val="none" w:sz="0" w:space="0" w:color="auto"/>
      </w:divBdr>
      <w:divsChild>
        <w:div w:id="573929531">
          <w:marLeft w:val="0"/>
          <w:marRight w:val="0"/>
          <w:marTop w:val="0"/>
          <w:marBottom w:val="0"/>
          <w:divBdr>
            <w:top w:val="none" w:sz="0" w:space="0" w:color="auto"/>
            <w:left w:val="none" w:sz="0" w:space="0" w:color="auto"/>
            <w:bottom w:val="none" w:sz="0" w:space="0" w:color="auto"/>
            <w:right w:val="none" w:sz="0" w:space="0" w:color="auto"/>
          </w:divBdr>
        </w:div>
      </w:divsChild>
    </w:div>
    <w:div w:id="335379095">
      <w:marLeft w:val="0"/>
      <w:marRight w:val="0"/>
      <w:marTop w:val="0"/>
      <w:marBottom w:val="0"/>
      <w:divBdr>
        <w:top w:val="none" w:sz="0" w:space="0" w:color="auto"/>
        <w:left w:val="none" w:sz="0" w:space="0" w:color="auto"/>
        <w:bottom w:val="none" w:sz="0" w:space="0" w:color="auto"/>
        <w:right w:val="none" w:sz="0" w:space="0" w:color="auto"/>
      </w:divBdr>
      <w:divsChild>
        <w:div w:id="165950318">
          <w:marLeft w:val="0"/>
          <w:marRight w:val="0"/>
          <w:marTop w:val="0"/>
          <w:marBottom w:val="0"/>
          <w:divBdr>
            <w:top w:val="none" w:sz="0" w:space="0" w:color="auto"/>
            <w:left w:val="none" w:sz="0" w:space="0" w:color="auto"/>
            <w:bottom w:val="none" w:sz="0" w:space="0" w:color="auto"/>
            <w:right w:val="none" w:sz="0" w:space="0" w:color="auto"/>
          </w:divBdr>
        </w:div>
      </w:divsChild>
    </w:div>
    <w:div w:id="341708549">
      <w:marLeft w:val="0"/>
      <w:marRight w:val="0"/>
      <w:marTop w:val="0"/>
      <w:marBottom w:val="0"/>
      <w:divBdr>
        <w:top w:val="none" w:sz="0" w:space="0" w:color="auto"/>
        <w:left w:val="none" w:sz="0" w:space="0" w:color="auto"/>
        <w:bottom w:val="none" w:sz="0" w:space="0" w:color="auto"/>
        <w:right w:val="none" w:sz="0" w:space="0" w:color="auto"/>
      </w:divBdr>
      <w:divsChild>
        <w:div w:id="342171220">
          <w:marLeft w:val="0"/>
          <w:marRight w:val="0"/>
          <w:marTop w:val="0"/>
          <w:marBottom w:val="0"/>
          <w:divBdr>
            <w:top w:val="none" w:sz="0" w:space="0" w:color="auto"/>
            <w:left w:val="none" w:sz="0" w:space="0" w:color="auto"/>
            <w:bottom w:val="none" w:sz="0" w:space="0" w:color="auto"/>
            <w:right w:val="none" w:sz="0" w:space="0" w:color="auto"/>
          </w:divBdr>
          <w:divsChild>
            <w:div w:id="942422371">
              <w:marLeft w:val="0"/>
              <w:marRight w:val="0"/>
              <w:marTop w:val="0"/>
              <w:marBottom w:val="0"/>
              <w:divBdr>
                <w:top w:val="none" w:sz="0" w:space="0" w:color="auto"/>
                <w:left w:val="none" w:sz="0" w:space="0" w:color="auto"/>
                <w:bottom w:val="none" w:sz="0" w:space="0" w:color="auto"/>
                <w:right w:val="none" w:sz="0" w:space="0" w:color="auto"/>
              </w:divBdr>
              <w:divsChild>
                <w:div w:id="80939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862706">
      <w:marLeft w:val="0"/>
      <w:marRight w:val="0"/>
      <w:marTop w:val="0"/>
      <w:marBottom w:val="0"/>
      <w:divBdr>
        <w:top w:val="none" w:sz="0" w:space="0" w:color="auto"/>
        <w:left w:val="none" w:sz="0" w:space="0" w:color="auto"/>
        <w:bottom w:val="none" w:sz="0" w:space="0" w:color="auto"/>
        <w:right w:val="none" w:sz="0" w:space="0" w:color="auto"/>
      </w:divBdr>
      <w:divsChild>
        <w:div w:id="1187406085">
          <w:marLeft w:val="0"/>
          <w:marRight w:val="0"/>
          <w:marTop w:val="0"/>
          <w:marBottom w:val="0"/>
          <w:divBdr>
            <w:top w:val="none" w:sz="0" w:space="0" w:color="auto"/>
            <w:left w:val="none" w:sz="0" w:space="0" w:color="auto"/>
            <w:bottom w:val="none" w:sz="0" w:space="0" w:color="auto"/>
            <w:right w:val="none" w:sz="0" w:space="0" w:color="auto"/>
          </w:divBdr>
        </w:div>
      </w:divsChild>
    </w:div>
    <w:div w:id="342975170">
      <w:marLeft w:val="0"/>
      <w:marRight w:val="0"/>
      <w:marTop w:val="0"/>
      <w:marBottom w:val="0"/>
      <w:divBdr>
        <w:top w:val="none" w:sz="0" w:space="0" w:color="auto"/>
        <w:left w:val="none" w:sz="0" w:space="0" w:color="auto"/>
        <w:bottom w:val="none" w:sz="0" w:space="0" w:color="auto"/>
        <w:right w:val="none" w:sz="0" w:space="0" w:color="auto"/>
      </w:divBdr>
      <w:divsChild>
        <w:div w:id="1916360450">
          <w:marLeft w:val="0"/>
          <w:marRight w:val="0"/>
          <w:marTop w:val="0"/>
          <w:marBottom w:val="0"/>
          <w:divBdr>
            <w:top w:val="none" w:sz="0" w:space="0" w:color="auto"/>
            <w:left w:val="none" w:sz="0" w:space="0" w:color="auto"/>
            <w:bottom w:val="none" w:sz="0" w:space="0" w:color="auto"/>
            <w:right w:val="none" w:sz="0" w:space="0" w:color="auto"/>
          </w:divBdr>
        </w:div>
      </w:divsChild>
    </w:div>
    <w:div w:id="344525289">
      <w:marLeft w:val="0"/>
      <w:marRight w:val="0"/>
      <w:marTop w:val="0"/>
      <w:marBottom w:val="0"/>
      <w:divBdr>
        <w:top w:val="none" w:sz="0" w:space="0" w:color="auto"/>
        <w:left w:val="none" w:sz="0" w:space="0" w:color="auto"/>
        <w:bottom w:val="none" w:sz="0" w:space="0" w:color="auto"/>
        <w:right w:val="none" w:sz="0" w:space="0" w:color="auto"/>
      </w:divBdr>
      <w:divsChild>
        <w:div w:id="602036981">
          <w:marLeft w:val="0"/>
          <w:marRight w:val="0"/>
          <w:marTop w:val="0"/>
          <w:marBottom w:val="0"/>
          <w:divBdr>
            <w:top w:val="none" w:sz="0" w:space="0" w:color="auto"/>
            <w:left w:val="none" w:sz="0" w:space="0" w:color="auto"/>
            <w:bottom w:val="none" w:sz="0" w:space="0" w:color="auto"/>
            <w:right w:val="none" w:sz="0" w:space="0" w:color="auto"/>
          </w:divBdr>
        </w:div>
      </w:divsChild>
    </w:div>
    <w:div w:id="354308372">
      <w:marLeft w:val="0"/>
      <w:marRight w:val="0"/>
      <w:marTop w:val="0"/>
      <w:marBottom w:val="0"/>
      <w:divBdr>
        <w:top w:val="none" w:sz="0" w:space="0" w:color="auto"/>
        <w:left w:val="none" w:sz="0" w:space="0" w:color="auto"/>
        <w:bottom w:val="none" w:sz="0" w:space="0" w:color="auto"/>
        <w:right w:val="none" w:sz="0" w:space="0" w:color="auto"/>
      </w:divBdr>
      <w:divsChild>
        <w:div w:id="104543032">
          <w:marLeft w:val="0"/>
          <w:marRight w:val="0"/>
          <w:marTop w:val="0"/>
          <w:marBottom w:val="0"/>
          <w:divBdr>
            <w:top w:val="none" w:sz="0" w:space="0" w:color="auto"/>
            <w:left w:val="none" w:sz="0" w:space="0" w:color="auto"/>
            <w:bottom w:val="none" w:sz="0" w:space="0" w:color="auto"/>
            <w:right w:val="none" w:sz="0" w:space="0" w:color="auto"/>
          </w:divBdr>
        </w:div>
      </w:divsChild>
    </w:div>
    <w:div w:id="354692363">
      <w:marLeft w:val="0"/>
      <w:marRight w:val="0"/>
      <w:marTop w:val="0"/>
      <w:marBottom w:val="0"/>
      <w:divBdr>
        <w:top w:val="none" w:sz="0" w:space="0" w:color="auto"/>
        <w:left w:val="none" w:sz="0" w:space="0" w:color="auto"/>
        <w:bottom w:val="none" w:sz="0" w:space="0" w:color="auto"/>
        <w:right w:val="none" w:sz="0" w:space="0" w:color="auto"/>
      </w:divBdr>
      <w:divsChild>
        <w:div w:id="1589924954">
          <w:marLeft w:val="0"/>
          <w:marRight w:val="0"/>
          <w:marTop w:val="0"/>
          <w:marBottom w:val="0"/>
          <w:divBdr>
            <w:top w:val="none" w:sz="0" w:space="0" w:color="auto"/>
            <w:left w:val="none" w:sz="0" w:space="0" w:color="auto"/>
            <w:bottom w:val="none" w:sz="0" w:space="0" w:color="auto"/>
            <w:right w:val="none" w:sz="0" w:space="0" w:color="auto"/>
          </w:divBdr>
        </w:div>
      </w:divsChild>
    </w:div>
    <w:div w:id="356468623">
      <w:marLeft w:val="0"/>
      <w:marRight w:val="0"/>
      <w:marTop w:val="0"/>
      <w:marBottom w:val="0"/>
      <w:divBdr>
        <w:top w:val="none" w:sz="0" w:space="0" w:color="auto"/>
        <w:left w:val="none" w:sz="0" w:space="0" w:color="auto"/>
        <w:bottom w:val="none" w:sz="0" w:space="0" w:color="auto"/>
        <w:right w:val="none" w:sz="0" w:space="0" w:color="auto"/>
      </w:divBdr>
      <w:divsChild>
        <w:div w:id="1998537346">
          <w:marLeft w:val="0"/>
          <w:marRight w:val="0"/>
          <w:marTop w:val="0"/>
          <w:marBottom w:val="0"/>
          <w:divBdr>
            <w:top w:val="none" w:sz="0" w:space="0" w:color="auto"/>
            <w:left w:val="none" w:sz="0" w:space="0" w:color="auto"/>
            <w:bottom w:val="none" w:sz="0" w:space="0" w:color="auto"/>
            <w:right w:val="none" w:sz="0" w:space="0" w:color="auto"/>
          </w:divBdr>
        </w:div>
      </w:divsChild>
    </w:div>
    <w:div w:id="358120671">
      <w:marLeft w:val="0"/>
      <w:marRight w:val="0"/>
      <w:marTop w:val="0"/>
      <w:marBottom w:val="0"/>
      <w:divBdr>
        <w:top w:val="none" w:sz="0" w:space="0" w:color="auto"/>
        <w:left w:val="none" w:sz="0" w:space="0" w:color="auto"/>
        <w:bottom w:val="none" w:sz="0" w:space="0" w:color="auto"/>
        <w:right w:val="none" w:sz="0" w:space="0" w:color="auto"/>
      </w:divBdr>
      <w:divsChild>
        <w:div w:id="1056591521">
          <w:marLeft w:val="0"/>
          <w:marRight w:val="0"/>
          <w:marTop w:val="0"/>
          <w:marBottom w:val="0"/>
          <w:divBdr>
            <w:top w:val="none" w:sz="0" w:space="0" w:color="auto"/>
            <w:left w:val="none" w:sz="0" w:space="0" w:color="auto"/>
            <w:bottom w:val="none" w:sz="0" w:space="0" w:color="auto"/>
            <w:right w:val="none" w:sz="0" w:space="0" w:color="auto"/>
          </w:divBdr>
        </w:div>
      </w:divsChild>
    </w:div>
    <w:div w:id="360132739">
      <w:marLeft w:val="0"/>
      <w:marRight w:val="0"/>
      <w:marTop w:val="0"/>
      <w:marBottom w:val="0"/>
      <w:divBdr>
        <w:top w:val="none" w:sz="0" w:space="0" w:color="auto"/>
        <w:left w:val="none" w:sz="0" w:space="0" w:color="auto"/>
        <w:bottom w:val="none" w:sz="0" w:space="0" w:color="auto"/>
        <w:right w:val="none" w:sz="0" w:space="0" w:color="auto"/>
      </w:divBdr>
      <w:divsChild>
        <w:div w:id="1985694145">
          <w:marLeft w:val="0"/>
          <w:marRight w:val="0"/>
          <w:marTop w:val="0"/>
          <w:marBottom w:val="0"/>
          <w:divBdr>
            <w:top w:val="none" w:sz="0" w:space="0" w:color="auto"/>
            <w:left w:val="none" w:sz="0" w:space="0" w:color="auto"/>
            <w:bottom w:val="none" w:sz="0" w:space="0" w:color="auto"/>
            <w:right w:val="none" w:sz="0" w:space="0" w:color="auto"/>
          </w:divBdr>
        </w:div>
      </w:divsChild>
    </w:div>
    <w:div w:id="363363406">
      <w:marLeft w:val="0"/>
      <w:marRight w:val="0"/>
      <w:marTop w:val="0"/>
      <w:marBottom w:val="0"/>
      <w:divBdr>
        <w:top w:val="none" w:sz="0" w:space="0" w:color="auto"/>
        <w:left w:val="none" w:sz="0" w:space="0" w:color="auto"/>
        <w:bottom w:val="none" w:sz="0" w:space="0" w:color="auto"/>
        <w:right w:val="none" w:sz="0" w:space="0" w:color="auto"/>
      </w:divBdr>
    </w:div>
    <w:div w:id="365713166">
      <w:marLeft w:val="0"/>
      <w:marRight w:val="0"/>
      <w:marTop w:val="0"/>
      <w:marBottom w:val="0"/>
      <w:divBdr>
        <w:top w:val="none" w:sz="0" w:space="0" w:color="auto"/>
        <w:left w:val="none" w:sz="0" w:space="0" w:color="auto"/>
        <w:bottom w:val="none" w:sz="0" w:space="0" w:color="auto"/>
        <w:right w:val="none" w:sz="0" w:space="0" w:color="auto"/>
      </w:divBdr>
      <w:divsChild>
        <w:div w:id="124391449">
          <w:marLeft w:val="0"/>
          <w:marRight w:val="0"/>
          <w:marTop w:val="0"/>
          <w:marBottom w:val="0"/>
          <w:divBdr>
            <w:top w:val="none" w:sz="0" w:space="0" w:color="auto"/>
            <w:left w:val="none" w:sz="0" w:space="0" w:color="auto"/>
            <w:bottom w:val="none" w:sz="0" w:space="0" w:color="auto"/>
            <w:right w:val="none" w:sz="0" w:space="0" w:color="auto"/>
          </w:divBdr>
        </w:div>
      </w:divsChild>
    </w:div>
    <w:div w:id="370882243">
      <w:marLeft w:val="0"/>
      <w:marRight w:val="0"/>
      <w:marTop w:val="0"/>
      <w:marBottom w:val="0"/>
      <w:divBdr>
        <w:top w:val="none" w:sz="0" w:space="0" w:color="auto"/>
        <w:left w:val="none" w:sz="0" w:space="0" w:color="auto"/>
        <w:bottom w:val="none" w:sz="0" w:space="0" w:color="auto"/>
        <w:right w:val="none" w:sz="0" w:space="0" w:color="auto"/>
      </w:divBdr>
      <w:divsChild>
        <w:div w:id="2107341049">
          <w:marLeft w:val="0"/>
          <w:marRight w:val="0"/>
          <w:marTop w:val="0"/>
          <w:marBottom w:val="0"/>
          <w:divBdr>
            <w:top w:val="none" w:sz="0" w:space="0" w:color="auto"/>
            <w:left w:val="none" w:sz="0" w:space="0" w:color="auto"/>
            <w:bottom w:val="none" w:sz="0" w:space="0" w:color="auto"/>
            <w:right w:val="none" w:sz="0" w:space="0" w:color="auto"/>
          </w:divBdr>
        </w:div>
      </w:divsChild>
    </w:div>
    <w:div w:id="383795137">
      <w:marLeft w:val="0"/>
      <w:marRight w:val="0"/>
      <w:marTop w:val="0"/>
      <w:marBottom w:val="0"/>
      <w:divBdr>
        <w:top w:val="none" w:sz="0" w:space="0" w:color="auto"/>
        <w:left w:val="none" w:sz="0" w:space="0" w:color="auto"/>
        <w:bottom w:val="none" w:sz="0" w:space="0" w:color="auto"/>
        <w:right w:val="none" w:sz="0" w:space="0" w:color="auto"/>
      </w:divBdr>
      <w:divsChild>
        <w:div w:id="1411469405">
          <w:marLeft w:val="0"/>
          <w:marRight w:val="0"/>
          <w:marTop w:val="0"/>
          <w:marBottom w:val="0"/>
          <w:divBdr>
            <w:top w:val="none" w:sz="0" w:space="0" w:color="auto"/>
            <w:left w:val="none" w:sz="0" w:space="0" w:color="auto"/>
            <w:bottom w:val="none" w:sz="0" w:space="0" w:color="auto"/>
            <w:right w:val="none" w:sz="0" w:space="0" w:color="auto"/>
          </w:divBdr>
        </w:div>
      </w:divsChild>
    </w:div>
    <w:div w:id="385034215">
      <w:marLeft w:val="0"/>
      <w:marRight w:val="0"/>
      <w:marTop w:val="0"/>
      <w:marBottom w:val="0"/>
      <w:divBdr>
        <w:top w:val="none" w:sz="0" w:space="0" w:color="auto"/>
        <w:left w:val="none" w:sz="0" w:space="0" w:color="auto"/>
        <w:bottom w:val="none" w:sz="0" w:space="0" w:color="auto"/>
        <w:right w:val="none" w:sz="0" w:space="0" w:color="auto"/>
      </w:divBdr>
      <w:divsChild>
        <w:div w:id="253780542">
          <w:marLeft w:val="0"/>
          <w:marRight w:val="0"/>
          <w:marTop w:val="0"/>
          <w:marBottom w:val="0"/>
          <w:divBdr>
            <w:top w:val="none" w:sz="0" w:space="0" w:color="auto"/>
            <w:left w:val="none" w:sz="0" w:space="0" w:color="auto"/>
            <w:bottom w:val="none" w:sz="0" w:space="0" w:color="auto"/>
            <w:right w:val="none" w:sz="0" w:space="0" w:color="auto"/>
          </w:divBdr>
        </w:div>
      </w:divsChild>
    </w:div>
    <w:div w:id="387458196">
      <w:marLeft w:val="0"/>
      <w:marRight w:val="0"/>
      <w:marTop w:val="0"/>
      <w:marBottom w:val="0"/>
      <w:divBdr>
        <w:top w:val="none" w:sz="0" w:space="0" w:color="auto"/>
        <w:left w:val="none" w:sz="0" w:space="0" w:color="auto"/>
        <w:bottom w:val="none" w:sz="0" w:space="0" w:color="auto"/>
        <w:right w:val="none" w:sz="0" w:space="0" w:color="auto"/>
      </w:divBdr>
      <w:divsChild>
        <w:div w:id="687022279">
          <w:marLeft w:val="0"/>
          <w:marRight w:val="0"/>
          <w:marTop w:val="0"/>
          <w:marBottom w:val="0"/>
          <w:divBdr>
            <w:top w:val="none" w:sz="0" w:space="0" w:color="auto"/>
            <w:left w:val="none" w:sz="0" w:space="0" w:color="auto"/>
            <w:bottom w:val="none" w:sz="0" w:space="0" w:color="auto"/>
            <w:right w:val="none" w:sz="0" w:space="0" w:color="auto"/>
          </w:divBdr>
        </w:div>
      </w:divsChild>
    </w:div>
    <w:div w:id="387845922">
      <w:marLeft w:val="0"/>
      <w:marRight w:val="0"/>
      <w:marTop w:val="0"/>
      <w:marBottom w:val="0"/>
      <w:divBdr>
        <w:top w:val="none" w:sz="0" w:space="0" w:color="auto"/>
        <w:left w:val="none" w:sz="0" w:space="0" w:color="auto"/>
        <w:bottom w:val="none" w:sz="0" w:space="0" w:color="auto"/>
        <w:right w:val="none" w:sz="0" w:space="0" w:color="auto"/>
      </w:divBdr>
      <w:divsChild>
        <w:div w:id="913271889">
          <w:marLeft w:val="0"/>
          <w:marRight w:val="0"/>
          <w:marTop w:val="0"/>
          <w:marBottom w:val="0"/>
          <w:divBdr>
            <w:top w:val="none" w:sz="0" w:space="0" w:color="auto"/>
            <w:left w:val="none" w:sz="0" w:space="0" w:color="auto"/>
            <w:bottom w:val="none" w:sz="0" w:space="0" w:color="auto"/>
            <w:right w:val="none" w:sz="0" w:space="0" w:color="auto"/>
          </w:divBdr>
        </w:div>
      </w:divsChild>
    </w:div>
    <w:div w:id="388500223">
      <w:marLeft w:val="0"/>
      <w:marRight w:val="0"/>
      <w:marTop w:val="0"/>
      <w:marBottom w:val="0"/>
      <w:divBdr>
        <w:top w:val="none" w:sz="0" w:space="0" w:color="auto"/>
        <w:left w:val="none" w:sz="0" w:space="0" w:color="auto"/>
        <w:bottom w:val="none" w:sz="0" w:space="0" w:color="auto"/>
        <w:right w:val="none" w:sz="0" w:space="0" w:color="auto"/>
      </w:divBdr>
      <w:divsChild>
        <w:div w:id="840437278">
          <w:marLeft w:val="0"/>
          <w:marRight w:val="0"/>
          <w:marTop w:val="0"/>
          <w:marBottom w:val="0"/>
          <w:divBdr>
            <w:top w:val="none" w:sz="0" w:space="0" w:color="auto"/>
            <w:left w:val="none" w:sz="0" w:space="0" w:color="auto"/>
            <w:bottom w:val="none" w:sz="0" w:space="0" w:color="auto"/>
            <w:right w:val="none" w:sz="0" w:space="0" w:color="auto"/>
          </w:divBdr>
        </w:div>
      </w:divsChild>
    </w:div>
    <w:div w:id="389576047">
      <w:marLeft w:val="0"/>
      <w:marRight w:val="0"/>
      <w:marTop w:val="0"/>
      <w:marBottom w:val="0"/>
      <w:divBdr>
        <w:top w:val="none" w:sz="0" w:space="0" w:color="auto"/>
        <w:left w:val="none" w:sz="0" w:space="0" w:color="auto"/>
        <w:bottom w:val="none" w:sz="0" w:space="0" w:color="auto"/>
        <w:right w:val="none" w:sz="0" w:space="0" w:color="auto"/>
      </w:divBdr>
      <w:divsChild>
        <w:div w:id="2002808427">
          <w:marLeft w:val="0"/>
          <w:marRight w:val="0"/>
          <w:marTop w:val="0"/>
          <w:marBottom w:val="0"/>
          <w:divBdr>
            <w:top w:val="none" w:sz="0" w:space="0" w:color="auto"/>
            <w:left w:val="none" w:sz="0" w:space="0" w:color="auto"/>
            <w:bottom w:val="none" w:sz="0" w:space="0" w:color="auto"/>
            <w:right w:val="none" w:sz="0" w:space="0" w:color="auto"/>
          </w:divBdr>
        </w:div>
      </w:divsChild>
    </w:div>
    <w:div w:id="392122965">
      <w:marLeft w:val="0"/>
      <w:marRight w:val="0"/>
      <w:marTop w:val="0"/>
      <w:marBottom w:val="0"/>
      <w:divBdr>
        <w:top w:val="none" w:sz="0" w:space="0" w:color="auto"/>
        <w:left w:val="none" w:sz="0" w:space="0" w:color="auto"/>
        <w:bottom w:val="none" w:sz="0" w:space="0" w:color="auto"/>
        <w:right w:val="none" w:sz="0" w:space="0" w:color="auto"/>
      </w:divBdr>
      <w:divsChild>
        <w:div w:id="697387127">
          <w:marLeft w:val="0"/>
          <w:marRight w:val="0"/>
          <w:marTop w:val="0"/>
          <w:marBottom w:val="0"/>
          <w:divBdr>
            <w:top w:val="none" w:sz="0" w:space="0" w:color="auto"/>
            <w:left w:val="none" w:sz="0" w:space="0" w:color="auto"/>
            <w:bottom w:val="none" w:sz="0" w:space="0" w:color="auto"/>
            <w:right w:val="none" w:sz="0" w:space="0" w:color="auto"/>
          </w:divBdr>
        </w:div>
      </w:divsChild>
    </w:div>
    <w:div w:id="398945266">
      <w:marLeft w:val="0"/>
      <w:marRight w:val="0"/>
      <w:marTop w:val="0"/>
      <w:marBottom w:val="0"/>
      <w:divBdr>
        <w:top w:val="none" w:sz="0" w:space="0" w:color="auto"/>
        <w:left w:val="none" w:sz="0" w:space="0" w:color="auto"/>
        <w:bottom w:val="none" w:sz="0" w:space="0" w:color="auto"/>
        <w:right w:val="none" w:sz="0" w:space="0" w:color="auto"/>
      </w:divBdr>
      <w:divsChild>
        <w:div w:id="837161979">
          <w:marLeft w:val="0"/>
          <w:marRight w:val="0"/>
          <w:marTop w:val="0"/>
          <w:marBottom w:val="0"/>
          <w:divBdr>
            <w:top w:val="none" w:sz="0" w:space="0" w:color="auto"/>
            <w:left w:val="none" w:sz="0" w:space="0" w:color="auto"/>
            <w:bottom w:val="none" w:sz="0" w:space="0" w:color="auto"/>
            <w:right w:val="none" w:sz="0" w:space="0" w:color="auto"/>
          </w:divBdr>
        </w:div>
      </w:divsChild>
    </w:div>
    <w:div w:id="404763997">
      <w:marLeft w:val="0"/>
      <w:marRight w:val="0"/>
      <w:marTop w:val="0"/>
      <w:marBottom w:val="0"/>
      <w:divBdr>
        <w:top w:val="none" w:sz="0" w:space="0" w:color="auto"/>
        <w:left w:val="none" w:sz="0" w:space="0" w:color="auto"/>
        <w:bottom w:val="none" w:sz="0" w:space="0" w:color="auto"/>
        <w:right w:val="none" w:sz="0" w:space="0" w:color="auto"/>
      </w:divBdr>
      <w:divsChild>
        <w:div w:id="1137601097">
          <w:marLeft w:val="0"/>
          <w:marRight w:val="0"/>
          <w:marTop w:val="0"/>
          <w:marBottom w:val="0"/>
          <w:divBdr>
            <w:top w:val="none" w:sz="0" w:space="0" w:color="auto"/>
            <w:left w:val="none" w:sz="0" w:space="0" w:color="auto"/>
            <w:bottom w:val="none" w:sz="0" w:space="0" w:color="auto"/>
            <w:right w:val="none" w:sz="0" w:space="0" w:color="auto"/>
          </w:divBdr>
        </w:div>
      </w:divsChild>
    </w:div>
    <w:div w:id="405610323">
      <w:marLeft w:val="0"/>
      <w:marRight w:val="0"/>
      <w:marTop w:val="0"/>
      <w:marBottom w:val="0"/>
      <w:divBdr>
        <w:top w:val="none" w:sz="0" w:space="0" w:color="auto"/>
        <w:left w:val="none" w:sz="0" w:space="0" w:color="auto"/>
        <w:bottom w:val="none" w:sz="0" w:space="0" w:color="auto"/>
        <w:right w:val="none" w:sz="0" w:space="0" w:color="auto"/>
      </w:divBdr>
      <w:divsChild>
        <w:div w:id="332344334">
          <w:marLeft w:val="0"/>
          <w:marRight w:val="0"/>
          <w:marTop w:val="0"/>
          <w:marBottom w:val="0"/>
          <w:divBdr>
            <w:top w:val="none" w:sz="0" w:space="0" w:color="auto"/>
            <w:left w:val="none" w:sz="0" w:space="0" w:color="auto"/>
            <w:bottom w:val="none" w:sz="0" w:space="0" w:color="auto"/>
            <w:right w:val="none" w:sz="0" w:space="0" w:color="auto"/>
          </w:divBdr>
        </w:div>
      </w:divsChild>
    </w:div>
    <w:div w:id="407921070">
      <w:marLeft w:val="0"/>
      <w:marRight w:val="0"/>
      <w:marTop w:val="0"/>
      <w:marBottom w:val="0"/>
      <w:divBdr>
        <w:top w:val="none" w:sz="0" w:space="0" w:color="auto"/>
        <w:left w:val="none" w:sz="0" w:space="0" w:color="auto"/>
        <w:bottom w:val="none" w:sz="0" w:space="0" w:color="auto"/>
        <w:right w:val="none" w:sz="0" w:space="0" w:color="auto"/>
      </w:divBdr>
      <w:divsChild>
        <w:div w:id="360741243">
          <w:marLeft w:val="0"/>
          <w:marRight w:val="0"/>
          <w:marTop w:val="0"/>
          <w:marBottom w:val="0"/>
          <w:divBdr>
            <w:top w:val="none" w:sz="0" w:space="0" w:color="auto"/>
            <w:left w:val="none" w:sz="0" w:space="0" w:color="auto"/>
            <w:bottom w:val="none" w:sz="0" w:space="0" w:color="auto"/>
            <w:right w:val="none" w:sz="0" w:space="0" w:color="auto"/>
          </w:divBdr>
        </w:div>
      </w:divsChild>
    </w:div>
    <w:div w:id="412438545">
      <w:marLeft w:val="0"/>
      <w:marRight w:val="0"/>
      <w:marTop w:val="0"/>
      <w:marBottom w:val="0"/>
      <w:divBdr>
        <w:top w:val="none" w:sz="0" w:space="0" w:color="auto"/>
        <w:left w:val="none" w:sz="0" w:space="0" w:color="auto"/>
        <w:bottom w:val="none" w:sz="0" w:space="0" w:color="auto"/>
        <w:right w:val="none" w:sz="0" w:space="0" w:color="auto"/>
      </w:divBdr>
      <w:divsChild>
        <w:div w:id="2020961508">
          <w:marLeft w:val="0"/>
          <w:marRight w:val="0"/>
          <w:marTop w:val="0"/>
          <w:marBottom w:val="0"/>
          <w:divBdr>
            <w:top w:val="none" w:sz="0" w:space="0" w:color="auto"/>
            <w:left w:val="none" w:sz="0" w:space="0" w:color="auto"/>
            <w:bottom w:val="none" w:sz="0" w:space="0" w:color="auto"/>
            <w:right w:val="none" w:sz="0" w:space="0" w:color="auto"/>
          </w:divBdr>
        </w:div>
      </w:divsChild>
    </w:div>
    <w:div w:id="421217843">
      <w:marLeft w:val="0"/>
      <w:marRight w:val="0"/>
      <w:marTop w:val="0"/>
      <w:marBottom w:val="0"/>
      <w:divBdr>
        <w:top w:val="none" w:sz="0" w:space="0" w:color="auto"/>
        <w:left w:val="none" w:sz="0" w:space="0" w:color="auto"/>
        <w:bottom w:val="none" w:sz="0" w:space="0" w:color="auto"/>
        <w:right w:val="none" w:sz="0" w:space="0" w:color="auto"/>
      </w:divBdr>
      <w:divsChild>
        <w:div w:id="1537042620">
          <w:marLeft w:val="0"/>
          <w:marRight w:val="0"/>
          <w:marTop w:val="0"/>
          <w:marBottom w:val="0"/>
          <w:divBdr>
            <w:top w:val="none" w:sz="0" w:space="0" w:color="auto"/>
            <w:left w:val="none" w:sz="0" w:space="0" w:color="auto"/>
            <w:bottom w:val="none" w:sz="0" w:space="0" w:color="auto"/>
            <w:right w:val="none" w:sz="0" w:space="0" w:color="auto"/>
          </w:divBdr>
        </w:div>
      </w:divsChild>
    </w:div>
    <w:div w:id="422527673">
      <w:marLeft w:val="0"/>
      <w:marRight w:val="0"/>
      <w:marTop w:val="0"/>
      <w:marBottom w:val="0"/>
      <w:divBdr>
        <w:top w:val="none" w:sz="0" w:space="0" w:color="auto"/>
        <w:left w:val="none" w:sz="0" w:space="0" w:color="auto"/>
        <w:bottom w:val="none" w:sz="0" w:space="0" w:color="auto"/>
        <w:right w:val="none" w:sz="0" w:space="0" w:color="auto"/>
      </w:divBdr>
      <w:divsChild>
        <w:div w:id="201987671">
          <w:marLeft w:val="0"/>
          <w:marRight w:val="0"/>
          <w:marTop w:val="0"/>
          <w:marBottom w:val="0"/>
          <w:divBdr>
            <w:top w:val="none" w:sz="0" w:space="0" w:color="auto"/>
            <w:left w:val="none" w:sz="0" w:space="0" w:color="auto"/>
            <w:bottom w:val="none" w:sz="0" w:space="0" w:color="auto"/>
            <w:right w:val="none" w:sz="0" w:space="0" w:color="auto"/>
          </w:divBdr>
        </w:div>
      </w:divsChild>
    </w:div>
    <w:div w:id="424304678">
      <w:marLeft w:val="0"/>
      <w:marRight w:val="0"/>
      <w:marTop w:val="0"/>
      <w:marBottom w:val="0"/>
      <w:divBdr>
        <w:top w:val="none" w:sz="0" w:space="0" w:color="auto"/>
        <w:left w:val="none" w:sz="0" w:space="0" w:color="auto"/>
        <w:bottom w:val="none" w:sz="0" w:space="0" w:color="auto"/>
        <w:right w:val="none" w:sz="0" w:space="0" w:color="auto"/>
      </w:divBdr>
      <w:divsChild>
        <w:div w:id="1066146351">
          <w:marLeft w:val="0"/>
          <w:marRight w:val="0"/>
          <w:marTop w:val="0"/>
          <w:marBottom w:val="0"/>
          <w:divBdr>
            <w:top w:val="none" w:sz="0" w:space="0" w:color="auto"/>
            <w:left w:val="none" w:sz="0" w:space="0" w:color="auto"/>
            <w:bottom w:val="none" w:sz="0" w:space="0" w:color="auto"/>
            <w:right w:val="none" w:sz="0" w:space="0" w:color="auto"/>
          </w:divBdr>
        </w:div>
      </w:divsChild>
    </w:div>
    <w:div w:id="425424457">
      <w:marLeft w:val="0"/>
      <w:marRight w:val="0"/>
      <w:marTop w:val="0"/>
      <w:marBottom w:val="0"/>
      <w:divBdr>
        <w:top w:val="none" w:sz="0" w:space="0" w:color="auto"/>
        <w:left w:val="none" w:sz="0" w:space="0" w:color="auto"/>
        <w:bottom w:val="none" w:sz="0" w:space="0" w:color="auto"/>
        <w:right w:val="none" w:sz="0" w:space="0" w:color="auto"/>
      </w:divBdr>
      <w:divsChild>
        <w:div w:id="199438714">
          <w:marLeft w:val="0"/>
          <w:marRight w:val="0"/>
          <w:marTop w:val="0"/>
          <w:marBottom w:val="0"/>
          <w:divBdr>
            <w:top w:val="none" w:sz="0" w:space="0" w:color="auto"/>
            <w:left w:val="none" w:sz="0" w:space="0" w:color="auto"/>
            <w:bottom w:val="none" w:sz="0" w:space="0" w:color="auto"/>
            <w:right w:val="none" w:sz="0" w:space="0" w:color="auto"/>
          </w:divBdr>
        </w:div>
      </w:divsChild>
    </w:div>
    <w:div w:id="430198952">
      <w:marLeft w:val="0"/>
      <w:marRight w:val="0"/>
      <w:marTop w:val="0"/>
      <w:marBottom w:val="0"/>
      <w:divBdr>
        <w:top w:val="none" w:sz="0" w:space="0" w:color="auto"/>
        <w:left w:val="none" w:sz="0" w:space="0" w:color="auto"/>
        <w:bottom w:val="none" w:sz="0" w:space="0" w:color="auto"/>
        <w:right w:val="none" w:sz="0" w:space="0" w:color="auto"/>
      </w:divBdr>
      <w:divsChild>
        <w:div w:id="1917200861">
          <w:marLeft w:val="0"/>
          <w:marRight w:val="0"/>
          <w:marTop w:val="0"/>
          <w:marBottom w:val="0"/>
          <w:divBdr>
            <w:top w:val="none" w:sz="0" w:space="0" w:color="auto"/>
            <w:left w:val="none" w:sz="0" w:space="0" w:color="auto"/>
            <w:bottom w:val="none" w:sz="0" w:space="0" w:color="auto"/>
            <w:right w:val="none" w:sz="0" w:space="0" w:color="auto"/>
          </w:divBdr>
        </w:div>
      </w:divsChild>
    </w:div>
    <w:div w:id="432749456">
      <w:marLeft w:val="0"/>
      <w:marRight w:val="0"/>
      <w:marTop w:val="0"/>
      <w:marBottom w:val="0"/>
      <w:divBdr>
        <w:top w:val="none" w:sz="0" w:space="0" w:color="auto"/>
        <w:left w:val="none" w:sz="0" w:space="0" w:color="auto"/>
        <w:bottom w:val="none" w:sz="0" w:space="0" w:color="auto"/>
        <w:right w:val="none" w:sz="0" w:space="0" w:color="auto"/>
      </w:divBdr>
      <w:divsChild>
        <w:div w:id="386951086">
          <w:marLeft w:val="0"/>
          <w:marRight w:val="0"/>
          <w:marTop w:val="0"/>
          <w:marBottom w:val="0"/>
          <w:divBdr>
            <w:top w:val="none" w:sz="0" w:space="0" w:color="auto"/>
            <w:left w:val="none" w:sz="0" w:space="0" w:color="auto"/>
            <w:bottom w:val="none" w:sz="0" w:space="0" w:color="auto"/>
            <w:right w:val="none" w:sz="0" w:space="0" w:color="auto"/>
          </w:divBdr>
        </w:div>
      </w:divsChild>
    </w:div>
    <w:div w:id="435102924">
      <w:marLeft w:val="0"/>
      <w:marRight w:val="0"/>
      <w:marTop w:val="0"/>
      <w:marBottom w:val="0"/>
      <w:divBdr>
        <w:top w:val="none" w:sz="0" w:space="0" w:color="auto"/>
        <w:left w:val="none" w:sz="0" w:space="0" w:color="auto"/>
        <w:bottom w:val="none" w:sz="0" w:space="0" w:color="auto"/>
        <w:right w:val="none" w:sz="0" w:space="0" w:color="auto"/>
      </w:divBdr>
      <w:divsChild>
        <w:div w:id="1129975259">
          <w:marLeft w:val="0"/>
          <w:marRight w:val="0"/>
          <w:marTop w:val="0"/>
          <w:marBottom w:val="0"/>
          <w:divBdr>
            <w:top w:val="none" w:sz="0" w:space="0" w:color="auto"/>
            <w:left w:val="none" w:sz="0" w:space="0" w:color="auto"/>
            <w:bottom w:val="none" w:sz="0" w:space="0" w:color="auto"/>
            <w:right w:val="none" w:sz="0" w:space="0" w:color="auto"/>
          </w:divBdr>
        </w:div>
      </w:divsChild>
    </w:div>
    <w:div w:id="441613588">
      <w:marLeft w:val="0"/>
      <w:marRight w:val="0"/>
      <w:marTop w:val="0"/>
      <w:marBottom w:val="0"/>
      <w:divBdr>
        <w:top w:val="none" w:sz="0" w:space="0" w:color="auto"/>
        <w:left w:val="none" w:sz="0" w:space="0" w:color="auto"/>
        <w:bottom w:val="none" w:sz="0" w:space="0" w:color="auto"/>
        <w:right w:val="none" w:sz="0" w:space="0" w:color="auto"/>
      </w:divBdr>
      <w:divsChild>
        <w:div w:id="1449352783">
          <w:marLeft w:val="0"/>
          <w:marRight w:val="0"/>
          <w:marTop w:val="0"/>
          <w:marBottom w:val="0"/>
          <w:divBdr>
            <w:top w:val="none" w:sz="0" w:space="0" w:color="auto"/>
            <w:left w:val="none" w:sz="0" w:space="0" w:color="auto"/>
            <w:bottom w:val="none" w:sz="0" w:space="0" w:color="auto"/>
            <w:right w:val="none" w:sz="0" w:space="0" w:color="auto"/>
          </w:divBdr>
        </w:div>
      </w:divsChild>
    </w:div>
    <w:div w:id="441847798">
      <w:marLeft w:val="0"/>
      <w:marRight w:val="0"/>
      <w:marTop w:val="0"/>
      <w:marBottom w:val="0"/>
      <w:divBdr>
        <w:top w:val="none" w:sz="0" w:space="0" w:color="auto"/>
        <w:left w:val="none" w:sz="0" w:space="0" w:color="auto"/>
        <w:bottom w:val="none" w:sz="0" w:space="0" w:color="auto"/>
        <w:right w:val="none" w:sz="0" w:space="0" w:color="auto"/>
      </w:divBdr>
      <w:divsChild>
        <w:div w:id="1125543594">
          <w:marLeft w:val="0"/>
          <w:marRight w:val="0"/>
          <w:marTop w:val="0"/>
          <w:marBottom w:val="0"/>
          <w:divBdr>
            <w:top w:val="none" w:sz="0" w:space="0" w:color="auto"/>
            <w:left w:val="none" w:sz="0" w:space="0" w:color="auto"/>
            <w:bottom w:val="none" w:sz="0" w:space="0" w:color="auto"/>
            <w:right w:val="none" w:sz="0" w:space="0" w:color="auto"/>
          </w:divBdr>
        </w:div>
      </w:divsChild>
    </w:div>
    <w:div w:id="443892034">
      <w:marLeft w:val="0"/>
      <w:marRight w:val="0"/>
      <w:marTop w:val="0"/>
      <w:marBottom w:val="0"/>
      <w:divBdr>
        <w:top w:val="none" w:sz="0" w:space="0" w:color="auto"/>
        <w:left w:val="none" w:sz="0" w:space="0" w:color="auto"/>
        <w:bottom w:val="none" w:sz="0" w:space="0" w:color="auto"/>
        <w:right w:val="none" w:sz="0" w:space="0" w:color="auto"/>
      </w:divBdr>
      <w:divsChild>
        <w:div w:id="1786381807">
          <w:marLeft w:val="0"/>
          <w:marRight w:val="0"/>
          <w:marTop w:val="0"/>
          <w:marBottom w:val="0"/>
          <w:divBdr>
            <w:top w:val="none" w:sz="0" w:space="0" w:color="auto"/>
            <w:left w:val="none" w:sz="0" w:space="0" w:color="auto"/>
            <w:bottom w:val="none" w:sz="0" w:space="0" w:color="auto"/>
            <w:right w:val="none" w:sz="0" w:space="0" w:color="auto"/>
          </w:divBdr>
        </w:div>
      </w:divsChild>
    </w:div>
    <w:div w:id="447938919">
      <w:marLeft w:val="0"/>
      <w:marRight w:val="0"/>
      <w:marTop w:val="0"/>
      <w:marBottom w:val="0"/>
      <w:divBdr>
        <w:top w:val="none" w:sz="0" w:space="0" w:color="auto"/>
        <w:left w:val="none" w:sz="0" w:space="0" w:color="auto"/>
        <w:bottom w:val="none" w:sz="0" w:space="0" w:color="auto"/>
        <w:right w:val="none" w:sz="0" w:space="0" w:color="auto"/>
      </w:divBdr>
      <w:divsChild>
        <w:div w:id="1739981615">
          <w:marLeft w:val="0"/>
          <w:marRight w:val="0"/>
          <w:marTop w:val="0"/>
          <w:marBottom w:val="0"/>
          <w:divBdr>
            <w:top w:val="none" w:sz="0" w:space="0" w:color="auto"/>
            <w:left w:val="none" w:sz="0" w:space="0" w:color="auto"/>
            <w:bottom w:val="none" w:sz="0" w:space="0" w:color="auto"/>
            <w:right w:val="none" w:sz="0" w:space="0" w:color="auto"/>
          </w:divBdr>
        </w:div>
      </w:divsChild>
    </w:div>
    <w:div w:id="449009781">
      <w:marLeft w:val="0"/>
      <w:marRight w:val="0"/>
      <w:marTop w:val="0"/>
      <w:marBottom w:val="0"/>
      <w:divBdr>
        <w:top w:val="none" w:sz="0" w:space="0" w:color="auto"/>
        <w:left w:val="none" w:sz="0" w:space="0" w:color="auto"/>
        <w:bottom w:val="none" w:sz="0" w:space="0" w:color="auto"/>
        <w:right w:val="none" w:sz="0" w:space="0" w:color="auto"/>
      </w:divBdr>
      <w:divsChild>
        <w:div w:id="989603400">
          <w:marLeft w:val="0"/>
          <w:marRight w:val="0"/>
          <w:marTop w:val="0"/>
          <w:marBottom w:val="0"/>
          <w:divBdr>
            <w:top w:val="none" w:sz="0" w:space="0" w:color="auto"/>
            <w:left w:val="none" w:sz="0" w:space="0" w:color="auto"/>
            <w:bottom w:val="none" w:sz="0" w:space="0" w:color="auto"/>
            <w:right w:val="none" w:sz="0" w:space="0" w:color="auto"/>
          </w:divBdr>
        </w:div>
      </w:divsChild>
    </w:div>
    <w:div w:id="449974420">
      <w:marLeft w:val="0"/>
      <w:marRight w:val="0"/>
      <w:marTop w:val="0"/>
      <w:marBottom w:val="0"/>
      <w:divBdr>
        <w:top w:val="none" w:sz="0" w:space="0" w:color="auto"/>
        <w:left w:val="none" w:sz="0" w:space="0" w:color="auto"/>
        <w:bottom w:val="none" w:sz="0" w:space="0" w:color="auto"/>
        <w:right w:val="none" w:sz="0" w:space="0" w:color="auto"/>
      </w:divBdr>
      <w:divsChild>
        <w:div w:id="2096438168">
          <w:marLeft w:val="0"/>
          <w:marRight w:val="0"/>
          <w:marTop w:val="0"/>
          <w:marBottom w:val="0"/>
          <w:divBdr>
            <w:top w:val="none" w:sz="0" w:space="0" w:color="auto"/>
            <w:left w:val="none" w:sz="0" w:space="0" w:color="auto"/>
            <w:bottom w:val="none" w:sz="0" w:space="0" w:color="auto"/>
            <w:right w:val="none" w:sz="0" w:space="0" w:color="auto"/>
          </w:divBdr>
        </w:div>
      </w:divsChild>
    </w:div>
    <w:div w:id="451942458">
      <w:marLeft w:val="0"/>
      <w:marRight w:val="0"/>
      <w:marTop w:val="0"/>
      <w:marBottom w:val="0"/>
      <w:divBdr>
        <w:top w:val="none" w:sz="0" w:space="0" w:color="auto"/>
        <w:left w:val="none" w:sz="0" w:space="0" w:color="auto"/>
        <w:bottom w:val="none" w:sz="0" w:space="0" w:color="auto"/>
        <w:right w:val="none" w:sz="0" w:space="0" w:color="auto"/>
      </w:divBdr>
      <w:divsChild>
        <w:div w:id="1586382857">
          <w:marLeft w:val="0"/>
          <w:marRight w:val="0"/>
          <w:marTop w:val="0"/>
          <w:marBottom w:val="0"/>
          <w:divBdr>
            <w:top w:val="none" w:sz="0" w:space="0" w:color="auto"/>
            <w:left w:val="none" w:sz="0" w:space="0" w:color="auto"/>
            <w:bottom w:val="none" w:sz="0" w:space="0" w:color="auto"/>
            <w:right w:val="none" w:sz="0" w:space="0" w:color="auto"/>
          </w:divBdr>
        </w:div>
      </w:divsChild>
    </w:div>
    <w:div w:id="452283883">
      <w:marLeft w:val="0"/>
      <w:marRight w:val="0"/>
      <w:marTop w:val="0"/>
      <w:marBottom w:val="0"/>
      <w:divBdr>
        <w:top w:val="none" w:sz="0" w:space="0" w:color="auto"/>
        <w:left w:val="none" w:sz="0" w:space="0" w:color="auto"/>
        <w:bottom w:val="none" w:sz="0" w:space="0" w:color="auto"/>
        <w:right w:val="none" w:sz="0" w:space="0" w:color="auto"/>
      </w:divBdr>
      <w:divsChild>
        <w:div w:id="614482816">
          <w:marLeft w:val="0"/>
          <w:marRight w:val="0"/>
          <w:marTop w:val="0"/>
          <w:marBottom w:val="0"/>
          <w:divBdr>
            <w:top w:val="none" w:sz="0" w:space="0" w:color="auto"/>
            <w:left w:val="none" w:sz="0" w:space="0" w:color="auto"/>
            <w:bottom w:val="none" w:sz="0" w:space="0" w:color="auto"/>
            <w:right w:val="none" w:sz="0" w:space="0" w:color="auto"/>
          </w:divBdr>
        </w:div>
      </w:divsChild>
    </w:div>
    <w:div w:id="463893673">
      <w:marLeft w:val="0"/>
      <w:marRight w:val="0"/>
      <w:marTop w:val="0"/>
      <w:marBottom w:val="0"/>
      <w:divBdr>
        <w:top w:val="none" w:sz="0" w:space="0" w:color="auto"/>
        <w:left w:val="none" w:sz="0" w:space="0" w:color="auto"/>
        <w:bottom w:val="none" w:sz="0" w:space="0" w:color="auto"/>
        <w:right w:val="none" w:sz="0" w:space="0" w:color="auto"/>
      </w:divBdr>
      <w:divsChild>
        <w:div w:id="1083989393">
          <w:marLeft w:val="0"/>
          <w:marRight w:val="0"/>
          <w:marTop w:val="0"/>
          <w:marBottom w:val="0"/>
          <w:divBdr>
            <w:top w:val="none" w:sz="0" w:space="0" w:color="auto"/>
            <w:left w:val="none" w:sz="0" w:space="0" w:color="auto"/>
            <w:bottom w:val="none" w:sz="0" w:space="0" w:color="auto"/>
            <w:right w:val="none" w:sz="0" w:space="0" w:color="auto"/>
          </w:divBdr>
        </w:div>
      </w:divsChild>
    </w:div>
    <w:div w:id="467356868">
      <w:marLeft w:val="0"/>
      <w:marRight w:val="0"/>
      <w:marTop w:val="0"/>
      <w:marBottom w:val="0"/>
      <w:divBdr>
        <w:top w:val="none" w:sz="0" w:space="0" w:color="auto"/>
        <w:left w:val="none" w:sz="0" w:space="0" w:color="auto"/>
        <w:bottom w:val="none" w:sz="0" w:space="0" w:color="auto"/>
        <w:right w:val="none" w:sz="0" w:space="0" w:color="auto"/>
      </w:divBdr>
      <w:divsChild>
        <w:div w:id="312638073">
          <w:marLeft w:val="0"/>
          <w:marRight w:val="0"/>
          <w:marTop w:val="0"/>
          <w:marBottom w:val="0"/>
          <w:divBdr>
            <w:top w:val="none" w:sz="0" w:space="0" w:color="auto"/>
            <w:left w:val="none" w:sz="0" w:space="0" w:color="auto"/>
            <w:bottom w:val="none" w:sz="0" w:space="0" w:color="auto"/>
            <w:right w:val="none" w:sz="0" w:space="0" w:color="auto"/>
          </w:divBdr>
        </w:div>
      </w:divsChild>
    </w:div>
    <w:div w:id="467745718">
      <w:marLeft w:val="0"/>
      <w:marRight w:val="0"/>
      <w:marTop w:val="0"/>
      <w:marBottom w:val="0"/>
      <w:divBdr>
        <w:top w:val="none" w:sz="0" w:space="0" w:color="auto"/>
        <w:left w:val="none" w:sz="0" w:space="0" w:color="auto"/>
        <w:bottom w:val="none" w:sz="0" w:space="0" w:color="auto"/>
        <w:right w:val="none" w:sz="0" w:space="0" w:color="auto"/>
      </w:divBdr>
      <w:divsChild>
        <w:div w:id="634524177">
          <w:marLeft w:val="0"/>
          <w:marRight w:val="0"/>
          <w:marTop w:val="0"/>
          <w:marBottom w:val="0"/>
          <w:divBdr>
            <w:top w:val="none" w:sz="0" w:space="0" w:color="auto"/>
            <w:left w:val="none" w:sz="0" w:space="0" w:color="auto"/>
            <w:bottom w:val="none" w:sz="0" w:space="0" w:color="auto"/>
            <w:right w:val="none" w:sz="0" w:space="0" w:color="auto"/>
          </w:divBdr>
        </w:div>
      </w:divsChild>
    </w:div>
    <w:div w:id="473792003">
      <w:marLeft w:val="0"/>
      <w:marRight w:val="0"/>
      <w:marTop w:val="0"/>
      <w:marBottom w:val="0"/>
      <w:divBdr>
        <w:top w:val="none" w:sz="0" w:space="0" w:color="auto"/>
        <w:left w:val="none" w:sz="0" w:space="0" w:color="auto"/>
        <w:bottom w:val="none" w:sz="0" w:space="0" w:color="auto"/>
        <w:right w:val="none" w:sz="0" w:space="0" w:color="auto"/>
      </w:divBdr>
      <w:divsChild>
        <w:div w:id="1131171993">
          <w:marLeft w:val="0"/>
          <w:marRight w:val="0"/>
          <w:marTop w:val="0"/>
          <w:marBottom w:val="0"/>
          <w:divBdr>
            <w:top w:val="none" w:sz="0" w:space="0" w:color="auto"/>
            <w:left w:val="none" w:sz="0" w:space="0" w:color="auto"/>
            <w:bottom w:val="none" w:sz="0" w:space="0" w:color="auto"/>
            <w:right w:val="none" w:sz="0" w:space="0" w:color="auto"/>
          </w:divBdr>
        </w:div>
      </w:divsChild>
    </w:div>
    <w:div w:id="476192802">
      <w:marLeft w:val="0"/>
      <w:marRight w:val="0"/>
      <w:marTop w:val="0"/>
      <w:marBottom w:val="0"/>
      <w:divBdr>
        <w:top w:val="none" w:sz="0" w:space="0" w:color="auto"/>
        <w:left w:val="none" w:sz="0" w:space="0" w:color="auto"/>
        <w:bottom w:val="none" w:sz="0" w:space="0" w:color="auto"/>
        <w:right w:val="none" w:sz="0" w:space="0" w:color="auto"/>
      </w:divBdr>
      <w:divsChild>
        <w:div w:id="1344286067">
          <w:marLeft w:val="0"/>
          <w:marRight w:val="0"/>
          <w:marTop w:val="0"/>
          <w:marBottom w:val="0"/>
          <w:divBdr>
            <w:top w:val="none" w:sz="0" w:space="0" w:color="auto"/>
            <w:left w:val="none" w:sz="0" w:space="0" w:color="auto"/>
            <w:bottom w:val="none" w:sz="0" w:space="0" w:color="auto"/>
            <w:right w:val="none" w:sz="0" w:space="0" w:color="auto"/>
          </w:divBdr>
        </w:div>
      </w:divsChild>
    </w:div>
    <w:div w:id="482621214">
      <w:marLeft w:val="0"/>
      <w:marRight w:val="0"/>
      <w:marTop w:val="0"/>
      <w:marBottom w:val="0"/>
      <w:divBdr>
        <w:top w:val="none" w:sz="0" w:space="0" w:color="auto"/>
        <w:left w:val="none" w:sz="0" w:space="0" w:color="auto"/>
        <w:bottom w:val="none" w:sz="0" w:space="0" w:color="auto"/>
        <w:right w:val="none" w:sz="0" w:space="0" w:color="auto"/>
      </w:divBdr>
      <w:divsChild>
        <w:div w:id="464540785">
          <w:marLeft w:val="0"/>
          <w:marRight w:val="0"/>
          <w:marTop w:val="0"/>
          <w:marBottom w:val="0"/>
          <w:divBdr>
            <w:top w:val="none" w:sz="0" w:space="0" w:color="auto"/>
            <w:left w:val="none" w:sz="0" w:space="0" w:color="auto"/>
            <w:bottom w:val="none" w:sz="0" w:space="0" w:color="auto"/>
            <w:right w:val="none" w:sz="0" w:space="0" w:color="auto"/>
          </w:divBdr>
        </w:div>
      </w:divsChild>
    </w:div>
    <w:div w:id="486170835">
      <w:marLeft w:val="0"/>
      <w:marRight w:val="0"/>
      <w:marTop w:val="0"/>
      <w:marBottom w:val="0"/>
      <w:divBdr>
        <w:top w:val="none" w:sz="0" w:space="0" w:color="auto"/>
        <w:left w:val="none" w:sz="0" w:space="0" w:color="auto"/>
        <w:bottom w:val="none" w:sz="0" w:space="0" w:color="auto"/>
        <w:right w:val="none" w:sz="0" w:space="0" w:color="auto"/>
      </w:divBdr>
      <w:divsChild>
        <w:div w:id="1205366866">
          <w:marLeft w:val="0"/>
          <w:marRight w:val="0"/>
          <w:marTop w:val="0"/>
          <w:marBottom w:val="0"/>
          <w:divBdr>
            <w:top w:val="none" w:sz="0" w:space="0" w:color="auto"/>
            <w:left w:val="none" w:sz="0" w:space="0" w:color="auto"/>
            <w:bottom w:val="none" w:sz="0" w:space="0" w:color="auto"/>
            <w:right w:val="none" w:sz="0" w:space="0" w:color="auto"/>
          </w:divBdr>
        </w:div>
      </w:divsChild>
    </w:div>
    <w:div w:id="490953145">
      <w:marLeft w:val="0"/>
      <w:marRight w:val="0"/>
      <w:marTop w:val="0"/>
      <w:marBottom w:val="0"/>
      <w:divBdr>
        <w:top w:val="none" w:sz="0" w:space="0" w:color="auto"/>
        <w:left w:val="none" w:sz="0" w:space="0" w:color="auto"/>
        <w:bottom w:val="none" w:sz="0" w:space="0" w:color="auto"/>
        <w:right w:val="none" w:sz="0" w:space="0" w:color="auto"/>
      </w:divBdr>
      <w:divsChild>
        <w:div w:id="1314406926">
          <w:marLeft w:val="0"/>
          <w:marRight w:val="0"/>
          <w:marTop w:val="0"/>
          <w:marBottom w:val="0"/>
          <w:divBdr>
            <w:top w:val="none" w:sz="0" w:space="0" w:color="auto"/>
            <w:left w:val="none" w:sz="0" w:space="0" w:color="auto"/>
            <w:bottom w:val="none" w:sz="0" w:space="0" w:color="auto"/>
            <w:right w:val="none" w:sz="0" w:space="0" w:color="auto"/>
          </w:divBdr>
        </w:div>
      </w:divsChild>
    </w:div>
    <w:div w:id="491484391">
      <w:marLeft w:val="0"/>
      <w:marRight w:val="0"/>
      <w:marTop w:val="0"/>
      <w:marBottom w:val="0"/>
      <w:divBdr>
        <w:top w:val="none" w:sz="0" w:space="0" w:color="auto"/>
        <w:left w:val="none" w:sz="0" w:space="0" w:color="auto"/>
        <w:bottom w:val="none" w:sz="0" w:space="0" w:color="auto"/>
        <w:right w:val="none" w:sz="0" w:space="0" w:color="auto"/>
      </w:divBdr>
      <w:divsChild>
        <w:div w:id="1960331160">
          <w:marLeft w:val="0"/>
          <w:marRight w:val="0"/>
          <w:marTop w:val="0"/>
          <w:marBottom w:val="0"/>
          <w:divBdr>
            <w:top w:val="none" w:sz="0" w:space="0" w:color="auto"/>
            <w:left w:val="none" w:sz="0" w:space="0" w:color="auto"/>
            <w:bottom w:val="none" w:sz="0" w:space="0" w:color="auto"/>
            <w:right w:val="none" w:sz="0" w:space="0" w:color="auto"/>
          </w:divBdr>
          <w:divsChild>
            <w:div w:id="200434581">
              <w:marLeft w:val="0"/>
              <w:marRight w:val="0"/>
              <w:marTop w:val="0"/>
              <w:marBottom w:val="0"/>
              <w:divBdr>
                <w:top w:val="none" w:sz="0" w:space="0" w:color="auto"/>
                <w:left w:val="none" w:sz="0" w:space="0" w:color="auto"/>
                <w:bottom w:val="none" w:sz="0" w:space="0" w:color="auto"/>
                <w:right w:val="none" w:sz="0" w:space="0" w:color="auto"/>
              </w:divBdr>
              <w:divsChild>
                <w:div w:id="79680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955430">
      <w:marLeft w:val="0"/>
      <w:marRight w:val="0"/>
      <w:marTop w:val="0"/>
      <w:marBottom w:val="0"/>
      <w:divBdr>
        <w:top w:val="none" w:sz="0" w:space="0" w:color="auto"/>
        <w:left w:val="none" w:sz="0" w:space="0" w:color="auto"/>
        <w:bottom w:val="none" w:sz="0" w:space="0" w:color="auto"/>
        <w:right w:val="none" w:sz="0" w:space="0" w:color="auto"/>
      </w:divBdr>
      <w:divsChild>
        <w:div w:id="556472552">
          <w:marLeft w:val="0"/>
          <w:marRight w:val="0"/>
          <w:marTop w:val="0"/>
          <w:marBottom w:val="0"/>
          <w:divBdr>
            <w:top w:val="none" w:sz="0" w:space="0" w:color="auto"/>
            <w:left w:val="none" w:sz="0" w:space="0" w:color="auto"/>
            <w:bottom w:val="none" w:sz="0" w:space="0" w:color="auto"/>
            <w:right w:val="none" w:sz="0" w:space="0" w:color="auto"/>
          </w:divBdr>
        </w:div>
      </w:divsChild>
    </w:div>
    <w:div w:id="495418403">
      <w:marLeft w:val="0"/>
      <w:marRight w:val="0"/>
      <w:marTop w:val="0"/>
      <w:marBottom w:val="0"/>
      <w:divBdr>
        <w:top w:val="none" w:sz="0" w:space="0" w:color="auto"/>
        <w:left w:val="none" w:sz="0" w:space="0" w:color="auto"/>
        <w:bottom w:val="none" w:sz="0" w:space="0" w:color="auto"/>
        <w:right w:val="none" w:sz="0" w:space="0" w:color="auto"/>
      </w:divBdr>
      <w:divsChild>
        <w:div w:id="478882740">
          <w:marLeft w:val="0"/>
          <w:marRight w:val="0"/>
          <w:marTop w:val="0"/>
          <w:marBottom w:val="0"/>
          <w:divBdr>
            <w:top w:val="none" w:sz="0" w:space="0" w:color="auto"/>
            <w:left w:val="none" w:sz="0" w:space="0" w:color="auto"/>
            <w:bottom w:val="none" w:sz="0" w:space="0" w:color="auto"/>
            <w:right w:val="none" w:sz="0" w:space="0" w:color="auto"/>
          </w:divBdr>
        </w:div>
      </w:divsChild>
    </w:div>
    <w:div w:id="495851101">
      <w:marLeft w:val="0"/>
      <w:marRight w:val="0"/>
      <w:marTop w:val="0"/>
      <w:marBottom w:val="0"/>
      <w:divBdr>
        <w:top w:val="none" w:sz="0" w:space="0" w:color="auto"/>
        <w:left w:val="none" w:sz="0" w:space="0" w:color="auto"/>
        <w:bottom w:val="none" w:sz="0" w:space="0" w:color="auto"/>
        <w:right w:val="none" w:sz="0" w:space="0" w:color="auto"/>
      </w:divBdr>
      <w:divsChild>
        <w:div w:id="1237940577">
          <w:marLeft w:val="0"/>
          <w:marRight w:val="0"/>
          <w:marTop w:val="0"/>
          <w:marBottom w:val="0"/>
          <w:divBdr>
            <w:top w:val="none" w:sz="0" w:space="0" w:color="auto"/>
            <w:left w:val="none" w:sz="0" w:space="0" w:color="auto"/>
            <w:bottom w:val="none" w:sz="0" w:space="0" w:color="auto"/>
            <w:right w:val="none" w:sz="0" w:space="0" w:color="auto"/>
          </w:divBdr>
        </w:div>
      </w:divsChild>
    </w:div>
    <w:div w:id="497574788">
      <w:marLeft w:val="0"/>
      <w:marRight w:val="0"/>
      <w:marTop w:val="0"/>
      <w:marBottom w:val="0"/>
      <w:divBdr>
        <w:top w:val="none" w:sz="0" w:space="0" w:color="auto"/>
        <w:left w:val="none" w:sz="0" w:space="0" w:color="auto"/>
        <w:bottom w:val="none" w:sz="0" w:space="0" w:color="auto"/>
        <w:right w:val="none" w:sz="0" w:space="0" w:color="auto"/>
      </w:divBdr>
      <w:divsChild>
        <w:div w:id="1090543046">
          <w:marLeft w:val="0"/>
          <w:marRight w:val="0"/>
          <w:marTop w:val="0"/>
          <w:marBottom w:val="0"/>
          <w:divBdr>
            <w:top w:val="none" w:sz="0" w:space="0" w:color="auto"/>
            <w:left w:val="none" w:sz="0" w:space="0" w:color="auto"/>
            <w:bottom w:val="none" w:sz="0" w:space="0" w:color="auto"/>
            <w:right w:val="none" w:sz="0" w:space="0" w:color="auto"/>
          </w:divBdr>
        </w:div>
      </w:divsChild>
    </w:div>
    <w:div w:id="499127778">
      <w:marLeft w:val="0"/>
      <w:marRight w:val="0"/>
      <w:marTop w:val="0"/>
      <w:marBottom w:val="0"/>
      <w:divBdr>
        <w:top w:val="none" w:sz="0" w:space="0" w:color="auto"/>
        <w:left w:val="none" w:sz="0" w:space="0" w:color="auto"/>
        <w:bottom w:val="none" w:sz="0" w:space="0" w:color="auto"/>
        <w:right w:val="none" w:sz="0" w:space="0" w:color="auto"/>
      </w:divBdr>
      <w:divsChild>
        <w:div w:id="1710105893">
          <w:marLeft w:val="0"/>
          <w:marRight w:val="0"/>
          <w:marTop w:val="0"/>
          <w:marBottom w:val="0"/>
          <w:divBdr>
            <w:top w:val="none" w:sz="0" w:space="0" w:color="auto"/>
            <w:left w:val="none" w:sz="0" w:space="0" w:color="auto"/>
            <w:bottom w:val="none" w:sz="0" w:space="0" w:color="auto"/>
            <w:right w:val="none" w:sz="0" w:space="0" w:color="auto"/>
          </w:divBdr>
        </w:div>
      </w:divsChild>
    </w:div>
    <w:div w:id="499463198">
      <w:marLeft w:val="0"/>
      <w:marRight w:val="0"/>
      <w:marTop w:val="0"/>
      <w:marBottom w:val="0"/>
      <w:divBdr>
        <w:top w:val="none" w:sz="0" w:space="0" w:color="auto"/>
        <w:left w:val="none" w:sz="0" w:space="0" w:color="auto"/>
        <w:bottom w:val="none" w:sz="0" w:space="0" w:color="auto"/>
        <w:right w:val="none" w:sz="0" w:space="0" w:color="auto"/>
      </w:divBdr>
      <w:divsChild>
        <w:div w:id="1128547227">
          <w:marLeft w:val="0"/>
          <w:marRight w:val="0"/>
          <w:marTop w:val="0"/>
          <w:marBottom w:val="0"/>
          <w:divBdr>
            <w:top w:val="none" w:sz="0" w:space="0" w:color="auto"/>
            <w:left w:val="none" w:sz="0" w:space="0" w:color="auto"/>
            <w:bottom w:val="none" w:sz="0" w:space="0" w:color="auto"/>
            <w:right w:val="none" w:sz="0" w:space="0" w:color="auto"/>
          </w:divBdr>
        </w:div>
      </w:divsChild>
    </w:div>
    <w:div w:id="514155522">
      <w:marLeft w:val="0"/>
      <w:marRight w:val="0"/>
      <w:marTop w:val="0"/>
      <w:marBottom w:val="0"/>
      <w:divBdr>
        <w:top w:val="none" w:sz="0" w:space="0" w:color="auto"/>
        <w:left w:val="none" w:sz="0" w:space="0" w:color="auto"/>
        <w:bottom w:val="none" w:sz="0" w:space="0" w:color="auto"/>
        <w:right w:val="none" w:sz="0" w:space="0" w:color="auto"/>
      </w:divBdr>
      <w:divsChild>
        <w:div w:id="1489513859">
          <w:marLeft w:val="0"/>
          <w:marRight w:val="0"/>
          <w:marTop w:val="0"/>
          <w:marBottom w:val="0"/>
          <w:divBdr>
            <w:top w:val="none" w:sz="0" w:space="0" w:color="auto"/>
            <w:left w:val="none" w:sz="0" w:space="0" w:color="auto"/>
            <w:bottom w:val="none" w:sz="0" w:space="0" w:color="auto"/>
            <w:right w:val="none" w:sz="0" w:space="0" w:color="auto"/>
          </w:divBdr>
        </w:div>
      </w:divsChild>
    </w:div>
    <w:div w:id="517082118">
      <w:marLeft w:val="0"/>
      <w:marRight w:val="0"/>
      <w:marTop w:val="0"/>
      <w:marBottom w:val="0"/>
      <w:divBdr>
        <w:top w:val="none" w:sz="0" w:space="0" w:color="auto"/>
        <w:left w:val="none" w:sz="0" w:space="0" w:color="auto"/>
        <w:bottom w:val="none" w:sz="0" w:space="0" w:color="auto"/>
        <w:right w:val="none" w:sz="0" w:space="0" w:color="auto"/>
      </w:divBdr>
      <w:divsChild>
        <w:div w:id="727218959">
          <w:marLeft w:val="0"/>
          <w:marRight w:val="0"/>
          <w:marTop w:val="0"/>
          <w:marBottom w:val="0"/>
          <w:divBdr>
            <w:top w:val="none" w:sz="0" w:space="0" w:color="auto"/>
            <w:left w:val="none" w:sz="0" w:space="0" w:color="auto"/>
            <w:bottom w:val="none" w:sz="0" w:space="0" w:color="auto"/>
            <w:right w:val="none" w:sz="0" w:space="0" w:color="auto"/>
          </w:divBdr>
        </w:div>
      </w:divsChild>
    </w:div>
    <w:div w:id="517164588">
      <w:marLeft w:val="0"/>
      <w:marRight w:val="0"/>
      <w:marTop w:val="0"/>
      <w:marBottom w:val="0"/>
      <w:divBdr>
        <w:top w:val="none" w:sz="0" w:space="0" w:color="auto"/>
        <w:left w:val="none" w:sz="0" w:space="0" w:color="auto"/>
        <w:bottom w:val="none" w:sz="0" w:space="0" w:color="auto"/>
        <w:right w:val="none" w:sz="0" w:space="0" w:color="auto"/>
      </w:divBdr>
      <w:divsChild>
        <w:div w:id="20936466">
          <w:marLeft w:val="0"/>
          <w:marRight w:val="0"/>
          <w:marTop w:val="0"/>
          <w:marBottom w:val="0"/>
          <w:divBdr>
            <w:top w:val="none" w:sz="0" w:space="0" w:color="auto"/>
            <w:left w:val="none" w:sz="0" w:space="0" w:color="auto"/>
            <w:bottom w:val="none" w:sz="0" w:space="0" w:color="auto"/>
            <w:right w:val="none" w:sz="0" w:space="0" w:color="auto"/>
          </w:divBdr>
        </w:div>
      </w:divsChild>
    </w:div>
    <w:div w:id="518742716">
      <w:marLeft w:val="0"/>
      <w:marRight w:val="0"/>
      <w:marTop w:val="0"/>
      <w:marBottom w:val="0"/>
      <w:divBdr>
        <w:top w:val="none" w:sz="0" w:space="0" w:color="auto"/>
        <w:left w:val="none" w:sz="0" w:space="0" w:color="auto"/>
        <w:bottom w:val="none" w:sz="0" w:space="0" w:color="auto"/>
        <w:right w:val="none" w:sz="0" w:space="0" w:color="auto"/>
      </w:divBdr>
      <w:divsChild>
        <w:div w:id="921568944">
          <w:marLeft w:val="0"/>
          <w:marRight w:val="0"/>
          <w:marTop w:val="0"/>
          <w:marBottom w:val="0"/>
          <w:divBdr>
            <w:top w:val="none" w:sz="0" w:space="0" w:color="auto"/>
            <w:left w:val="none" w:sz="0" w:space="0" w:color="auto"/>
            <w:bottom w:val="none" w:sz="0" w:space="0" w:color="auto"/>
            <w:right w:val="none" w:sz="0" w:space="0" w:color="auto"/>
          </w:divBdr>
        </w:div>
      </w:divsChild>
    </w:div>
    <w:div w:id="521281836">
      <w:marLeft w:val="0"/>
      <w:marRight w:val="0"/>
      <w:marTop w:val="0"/>
      <w:marBottom w:val="0"/>
      <w:divBdr>
        <w:top w:val="none" w:sz="0" w:space="0" w:color="auto"/>
        <w:left w:val="none" w:sz="0" w:space="0" w:color="auto"/>
        <w:bottom w:val="none" w:sz="0" w:space="0" w:color="auto"/>
        <w:right w:val="none" w:sz="0" w:space="0" w:color="auto"/>
      </w:divBdr>
      <w:divsChild>
        <w:div w:id="596601037">
          <w:marLeft w:val="0"/>
          <w:marRight w:val="0"/>
          <w:marTop w:val="0"/>
          <w:marBottom w:val="0"/>
          <w:divBdr>
            <w:top w:val="none" w:sz="0" w:space="0" w:color="auto"/>
            <w:left w:val="none" w:sz="0" w:space="0" w:color="auto"/>
            <w:bottom w:val="none" w:sz="0" w:space="0" w:color="auto"/>
            <w:right w:val="none" w:sz="0" w:space="0" w:color="auto"/>
          </w:divBdr>
        </w:div>
      </w:divsChild>
    </w:div>
    <w:div w:id="531308374">
      <w:marLeft w:val="0"/>
      <w:marRight w:val="0"/>
      <w:marTop w:val="0"/>
      <w:marBottom w:val="0"/>
      <w:divBdr>
        <w:top w:val="none" w:sz="0" w:space="0" w:color="auto"/>
        <w:left w:val="none" w:sz="0" w:space="0" w:color="auto"/>
        <w:bottom w:val="none" w:sz="0" w:space="0" w:color="auto"/>
        <w:right w:val="none" w:sz="0" w:space="0" w:color="auto"/>
      </w:divBdr>
      <w:divsChild>
        <w:div w:id="1131243314">
          <w:marLeft w:val="0"/>
          <w:marRight w:val="0"/>
          <w:marTop w:val="0"/>
          <w:marBottom w:val="0"/>
          <w:divBdr>
            <w:top w:val="none" w:sz="0" w:space="0" w:color="auto"/>
            <w:left w:val="none" w:sz="0" w:space="0" w:color="auto"/>
            <w:bottom w:val="none" w:sz="0" w:space="0" w:color="auto"/>
            <w:right w:val="none" w:sz="0" w:space="0" w:color="auto"/>
          </w:divBdr>
        </w:div>
      </w:divsChild>
    </w:div>
    <w:div w:id="535897421">
      <w:marLeft w:val="0"/>
      <w:marRight w:val="0"/>
      <w:marTop w:val="0"/>
      <w:marBottom w:val="0"/>
      <w:divBdr>
        <w:top w:val="none" w:sz="0" w:space="0" w:color="auto"/>
        <w:left w:val="none" w:sz="0" w:space="0" w:color="auto"/>
        <w:bottom w:val="none" w:sz="0" w:space="0" w:color="auto"/>
        <w:right w:val="none" w:sz="0" w:space="0" w:color="auto"/>
      </w:divBdr>
      <w:divsChild>
        <w:div w:id="1857499884">
          <w:marLeft w:val="0"/>
          <w:marRight w:val="0"/>
          <w:marTop w:val="0"/>
          <w:marBottom w:val="0"/>
          <w:divBdr>
            <w:top w:val="none" w:sz="0" w:space="0" w:color="auto"/>
            <w:left w:val="none" w:sz="0" w:space="0" w:color="auto"/>
            <w:bottom w:val="none" w:sz="0" w:space="0" w:color="auto"/>
            <w:right w:val="none" w:sz="0" w:space="0" w:color="auto"/>
          </w:divBdr>
        </w:div>
      </w:divsChild>
    </w:div>
    <w:div w:id="538082384">
      <w:marLeft w:val="0"/>
      <w:marRight w:val="0"/>
      <w:marTop w:val="0"/>
      <w:marBottom w:val="0"/>
      <w:divBdr>
        <w:top w:val="none" w:sz="0" w:space="0" w:color="auto"/>
        <w:left w:val="none" w:sz="0" w:space="0" w:color="auto"/>
        <w:bottom w:val="none" w:sz="0" w:space="0" w:color="auto"/>
        <w:right w:val="none" w:sz="0" w:space="0" w:color="auto"/>
      </w:divBdr>
      <w:divsChild>
        <w:div w:id="1813058856">
          <w:marLeft w:val="0"/>
          <w:marRight w:val="0"/>
          <w:marTop w:val="0"/>
          <w:marBottom w:val="0"/>
          <w:divBdr>
            <w:top w:val="none" w:sz="0" w:space="0" w:color="auto"/>
            <w:left w:val="none" w:sz="0" w:space="0" w:color="auto"/>
            <w:bottom w:val="none" w:sz="0" w:space="0" w:color="auto"/>
            <w:right w:val="none" w:sz="0" w:space="0" w:color="auto"/>
          </w:divBdr>
          <w:divsChild>
            <w:div w:id="278024634">
              <w:marLeft w:val="0"/>
              <w:marRight w:val="0"/>
              <w:marTop w:val="0"/>
              <w:marBottom w:val="0"/>
              <w:divBdr>
                <w:top w:val="none" w:sz="0" w:space="0" w:color="auto"/>
                <w:left w:val="none" w:sz="0" w:space="0" w:color="auto"/>
                <w:bottom w:val="none" w:sz="0" w:space="0" w:color="auto"/>
                <w:right w:val="none" w:sz="0" w:space="0" w:color="auto"/>
              </w:divBdr>
              <w:divsChild>
                <w:div w:id="67831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711458">
      <w:marLeft w:val="0"/>
      <w:marRight w:val="0"/>
      <w:marTop w:val="0"/>
      <w:marBottom w:val="0"/>
      <w:divBdr>
        <w:top w:val="none" w:sz="0" w:space="0" w:color="auto"/>
        <w:left w:val="none" w:sz="0" w:space="0" w:color="auto"/>
        <w:bottom w:val="none" w:sz="0" w:space="0" w:color="auto"/>
        <w:right w:val="none" w:sz="0" w:space="0" w:color="auto"/>
      </w:divBdr>
      <w:divsChild>
        <w:div w:id="1763333200">
          <w:marLeft w:val="0"/>
          <w:marRight w:val="0"/>
          <w:marTop w:val="0"/>
          <w:marBottom w:val="0"/>
          <w:divBdr>
            <w:top w:val="none" w:sz="0" w:space="0" w:color="auto"/>
            <w:left w:val="none" w:sz="0" w:space="0" w:color="auto"/>
            <w:bottom w:val="none" w:sz="0" w:space="0" w:color="auto"/>
            <w:right w:val="none" w:sz="0" w:space="0" w:color="auto"/>
          </w:divBdr>
        </w:div>
      </w:divsChild>
    </w:div>
    <w:div w:id="541211708">
      <w:marLeft w:val="0"/>
      <w:marRight w:val="0"/>
      <w:marTop w:val="0"/>
      <w:marBottom w:val="0"/>
      <w:divBdr>
        <w:top w:val="none" w:sz="0" w:space="0" w:color="auto"/>
        <w:left w:val="none" w:sz="0" w:space="0" w:color="auto"/>
        <w:bottom w:val="none" w:sz="0" w:space="0" w:color="auto"/>
        <w:right w:val="none" w:sz="0" w:space="0" w:color="auto"/>
      </w:divBdr>
      <w:divsChild>
        <w:div w:id="728580331">
          <w:marLeft w:val="0"/>
          <w:marRight w:val="0"/>
          <w:marTop w:val="0"/>
          <w:marBottom w:val="0"/>
          <w:divBdr>
            <w:top w:val="none" w:sz="0" w:space="0" w:color="auto"/>
            <w:left w:val="none" w:sz="0" w:space="0" w:color="auto"/>
            <w:bottom w:val="none" w:sz="0" w:space="0" w:color="auto"/>
            <w:right w:val="none" w:sz="0" w:space="0" w:color="auto"/>
          </w:divBdr>
        </w:div>
      </w:divsChild>
    </w:div>
    <w:div w:id="541596079">
      <w:marLeft w:val="0"/>
      <w:marRight w:val="0"/>
      <w:marTop w:val="0"/>
      <w:marBottom w:val="0"/>
      <w:divBdr>
        <w:top w:val="none" w:sz="0" w:space="0" w:color="auto"/>
        <w:left w:val="none" w:sz="0" w:space="0" w:color="auto"/>
        <w:bottom w:val="none" w:sz="0" w:space="0" w:color="auto"/>
        <w:right w:val="none" w:sz="0" w:space="0" w:color="auto"/>
      </w:divBdr>
      <w:divsChild>
        <w:div w:id="2078430672">
          <w:marLeft w:val="0"/>
          <w:marRight w:val="0"/>
          <w:marTop w:val="0"/>
          <w:marBottom w:val="0"/>
          <w:divBdr>
            <w:top w:val="none" w:sz="0" w:space="0" w:color="auto"/>
            <w:left w:val="none" w:sz="0" w:space="0" w:color="auto"/>
            <w:bottom w:val="none" w:sz="0" w:space="0" w:color="auto"/>
            <w:right w:val="none" w:sz="0" w:space="0" w:color="auto"/>
          </w:divBdr>
        </w:div>
      </w:divsChild>
    </w:div>
    <w:div w:id="547036412">
      <w:marLeft w:val="0"/>
      <w:marRight w:val="0"/>
      <w:marTop w:val="0"/>
      <w:marBottom w:val="0"/>
      <w:divBdr>
        <w:top w:val="none" w:sz="0" w:space="0" w:color="auto"/>
        <w:left w:val="none" w:sz="0" w:space="0" w:color="auto"/>
        <w:bottom w:val="none" w:sz="0" w:space="0" w:color="auto"/>
        <w:right w:val="none" w:sz="0" w:space="0" w:color="auto"/>
      </w:divBdr>
      <w:divsChild>
        <w:div w:id="1800688887">
          <w:marLeft w:val="0"/>
          <w:marRight w:val="0"/>
          <w:marTop w:val="0"/>
          <w:marBottom w:val="0"/>
          <w:divBdr>
            <w:top w:val="none" w:sz="0" w:space="0" w:color="auto"/>
            <w:left w:val="none" w:sz="0" w:space="0" w:color="auto"/>
            <w:bottom w:val="none" w:sz="0" w:space="0" w:color="auto"/>
            <w:right w:val="none" w:sz="0" w:space="0" w:color="auto"/>
          </w:divBdr>
        </w:div>
      </w:divsChild>
    </w:div>
    <w:div w:id="550265339">
      <w:marLeft w:val="0"/>
      <w:marRight w:val="0"/>
      <w:marTop w:val="0"/>
      <w:marBottom w:val="0"/>
      <w:divBdr>
        <w:top w:val="none" w:sz="0" w:space="0" w:color="auto"/>
        <w:left w:val="none" w:sz="0" w:space="0" w:color="auto"/>
        <w:bottom w:val="none" w:sz="0" w:space="0" w:color="auto"/>
        <w:right w:val="none" w:sz="0" w:space="0" w:color="auto"/>
      </w:divBdr>
      <w:divsChild>
        <w:div w:id="40639591">
          <w:marLeft w:val="0"/>
          <w:marRight w:val="0"/>
          <w:marTop w:val="0"/>
          <w:marBottom w:val="0"/>
          <w:divBdr>
            <w:top w:val="none" w:sz="0" w:space="0" w:color="auto"/>
            <w:left w:val="none" w:sz="0" w:space="0" w:color="auto"/>
            <w:bottom w:val="none" w:sz="0" w:space="0" w:color="auto"/>
            <w:right w:val="none" w:sz="0" w:space="0" w:color="auto"/>
          </w:divBdr>
        </w:div>
      </w:divsChild>
    </w:div>
    <w:div w:id="550655907">
      <w:marLeft w:val="0"/>
      <w:marRight w:val="0"/>
      <w:marTop w:val="0"/>
      <w:marBottom w:val="0"/>
      <w:divBdr>
        <w:top w:val="none" w:sz="0" w:space="0" w:color="auto"/>
        <w:left w:val="none" w:sz="0" w:space="0" w:color="auto"/>
        <w:bottom w:val="none" w:sz="0" w:space="0" w:color="auto"/>
        <w:right w:val="none" w:sz="0" w:space="0" w:color="auto"/>
      </w:divBdr>
      <w:divsChild>
        <w:div w:id="859969345">
          <w:marLeft w:val="0"/>
          <w:marRight w:val="0"/>
          <w:marTop w:val="0"/>
          <w:marBottom w:val="0"/>
          <w:divBdr>
            <w:top w:val="none" w:sz="0" w:space="0" w:color="auto"/>
            <w:left w:val="none" w:sz="0" w:space="0" w:color="auto"/>
            <w:bottom w:val="none" w:sz="0" w:space="0" w:color="auto"/>
            <w:right w:val="none" w:sz="0" w:space="0" w:color="auto"/>
          </w:divBdr>
        </w:div>
      </w:divsChild>
    </w:div>
    <w:div w:id="551843050">
      <w:marLeft w:val="0"/>
      <w:marRight w:val="0"/>
      <w:marTop w:val="0"/>
      <w:marBottom w:val="0"/>
      <w:divBdr>
        <w:top w:val="none" w:sz="0" w:space="0" w:color="auto"/>
        <w:left w:val="none" w:sz="0" w:space="0" w:color="auto"/>
        <w:bottom w:val="none" w:sz="0" w:space="0" w:color="auto"/>
        <w:right w:val="none" w:sz="0" w:space="0" w:color="auto"/>
      </w:divBdr>
      <w:divsChild>
        <w:div w:id="629553070">
          <w:marLeft w:val="0"/>
          <w:marRight w:val="0"/>
          <w:marTop w:val="0"/>
          <w:marBottom w:val="0"/>
          <w:divBdr>
            <w:top w:val="none" w:sz="0" w:space="0" w:color="auto"/>
            <w:left w:val="none" w:sz="0" w:space="0" w:color="auto"/>
            <w:bottom w:val="none" w:sz="0" w:space="0" w:color="auto"/>
            <w:right w:val="none" w:sz="0" w:space="0" w:color="auto"/>
          </w:divBdr>
        </w:div>
      </w:divsChild>
    </w:div>
    <w:div w:id="553932705">
      <w:marLeft w:val="0"/>
      <w:marRight w:val="0"/>
      <w:marTop w:val="0"/>
      <w:marBottom w:val="0"/>
      <w:divBdr>
        <w:top w:val="none" w:sz="0" w:space="0" w:color="auto"/>
        <w:left w:val="none" w:sz="0" w:space="0" w:color="auto"/>
        <w:bottom w:val="none" w:sz="0" w:space="0" w:color="auto"/>
        <w:right w:val="none" w:sz="0" w:space="0" w:color="auto"/>
      </w:divBdr>
      <w:divsChild>
        <w:div w:id="1942831256">
          <w:marLeft w:val="0"/>
          <w:marRight w:val="0"/>
          <w:marTop w:val="0"/>
          <w:marBottom w:val="0"/>
          <w:divBdr>
            <w:top w:val="none" w:sz="0" w:space="0" w:color="auto"/>
            <w:left w:val="none" w:sz="0" w:space="0" w:color="auto"/>
            <w:bottom w:val="none" w:sz="0" w:space="0" w:color="auto"/>
            <w:right w:val="none" w:sz="0" w:space="0" w:color="auto"/>
          </w:divBdr>
        </w:div>
      </w:divsChild>
    </w:div>
    <w:div w:id="554465323">
      <w:marLeft w:val="0"/>
      <w:marRight w:val="0"/>
      <w:marTop w:val="0"/>
      <w:marBottom w:val="0"/>
      <w:divBdr>
        <w:top w:val="none" w:sz="0" w:space="0" w:color="auto"/>
        <w:left w:val="none" w:sz="0" w:space="0" w:color="auto"/>
        <w:bottom w:val="none" w:sz="0" w:space="0" w:color="auto"/>
        <w:right w:val="none" w:sz="0" w:space="0" w:color="auto"/>
      </w:divBdr>
      <w:divsChild>
        <w:div w:id="2093306416">
          <w:marLeft w:val="0"/>
          <w:marRight w:val="0"/>
          <w:marTop w:val="0"/>
          <w:marBottom w:val="0"/>
          <w:divBdr>
            <w:top w:val="none" w:sz="0" w:space="0" w:color="auto"/>
            <w:left w:val="none" w:sz="0" w:space="0" w:color="auto"/>
            <w:bottom w:val="none" w:sz="0" w:space="0" w:color="auto"/>
            <w:right w:val="none" w:sz="0" w:space="0" w:color="auto"/>
          </w:divBdr>
        </w:div>
      </w:divsChild>
    </w:div>
    <w:div w:id="560865358">
      <w:marLeft w:val="0"/>
      <w:marRight w:val="0"/>
      <w:marTop w:val="0"/>
      <w:marBottom w:val="0"/>
      <w:divBdr>
        <w:top w:val="none" w:sz="0" w:space="0" w:color="auto"/>
        <w:left w:val="none" w:sz="0" w:space="0" w:color="auto"/>
        <w:bottom w:val="none" w:sz="0" w:space="0" w:color="auto"/>
        <w:right w:val="none" w:sz="0" w:space="0" w:color="auto"/>
      </w:divBdr>
      <w:divsChild>
        <w:div w:id="1410813338">
          <w:marLeft w:val="0"/>
          <w:marRight w:val="0"/>
          <w:marTop w:val="0"/>
          <w:marBottom w:val="0"/>
          <w:divBdr>
            <w:top w:val="none" w:sz="0" w:space="0" w:color="auto"/>
            <w:left w:val="none" w:sz="0" w:space="0" w:color="auto"/>
            <w:bottom w:val="none" w:sz="0" w:space="0" w:color="auto"/>
            <w:right w:val="none" w:sz="0" w:space="0" w:color="auto"/>
          </w:divBdr>
        </w:div>
      </w:divsChild>
    </w:div>
    <w:div w:id="562985741">
      <w:marLeft w:val="0"/>
      <w:marRight w:val="0"/>
      <w:marTop w:val="0"/>
      <w:marBottom w:val="0"/>
      <w:divBdr>
        <w:top w:val="none" w:sz="0" w:space="0" w:color="auto"/>
        <w:left w:val="none" w:sz="0" w:space="0" w:color="auto"/>
        <w:bottom w:val="none" w:sz="0" w:space="0" w:color="auto"/>
        <w:right w:val="none" w:sz="0" w:space="0" w:color="auto"/>
      </w:divBdr>
      <w:divsChild>
        <w:div w:id="1610236099">
          <w:marLeft w:val="0"/>
          <w:marRight w:val="0"/>
          <w:marTop w:val="0"/>
          <w:marBottom w:val="0"/>
          <w:divBdr>
            <w:top w:val="none" w:sz="0" w:space="0" w:color="auto"/>
            <w:left w:val="none" w:sz="0" w:space="0" w:color="auto"/>
            <w:bottom w:val="none" w:sz="0" w:space="0" w:color="auto"/>
            <w:right w:val="none" w:sz="0" w:space="0" w:color="auto"/>
          </w:divBdr>
        </w:div>
      </w:divsChild>
    </w:div>
    <w:div w:id="565994702">
      <w:marLeft w:val="0"/>
      <w:marRight w:val="0"/>
      <w:marTop w:val="0"/>
      <w:marBottom w:val="0"/>
      <w:divBdr>
        <w:top w:val="none" w:sz="0" w:space="0" w:color="auto"/>
        <w:left w:val="none" w:sz="0" w:space="0" w:color="auto"/>
        <w:bottom w:val="none" w:sz="0" w:space="0" w:color="auto"/>
        <w:right w:val="none" w:sz="0" w:space="0" w:color="auto"/>
      </w:divBdr>
      <w:divsChild>
        <w:div w:id="880898460">
          <w:marLeft w:val="0"/>
          <w:marRight w:val="0"/>
          <w:marTop w:val="0"/>
          <w:marBottom w:val="0"/>
          <w:divBdr>
            <w:top w:val="none" w:sz="0" w:space="0" w:color="auto"/>
            <w:left w:val="none" w:sz="0" w:space="0" w:color="auto"/>
            <w:bottom w:val="none" w:sz="0" w:space="0" w:color="auto"/>
            <w:right w:val="none" w:sz="0" w:space="0" w:color="auto"/>
          </w:divBdr>
        </w:div>
      </w:divsChild>
    </w:div>
    <w:div w:id="569846727">
      <w:marLeft w:val="0"/>
      <w:marRight w:val="0"/>
      <w:marTop w:val="0"/>
      <w:marBottom w:val="0"/>
      <w:divBdr>
        <w:top w:val="none" w:sz="0" w:space="0" w:color="auto"/>
        <w:left w:val="none" w:sz="0" w:space="0" w:color="auto"/>
        <w:bottom w:val="none" w:sz="0" w:space="0" w:color="auto"/>
        <w:right w:val="none" w:sz="0" w:space="0" w:color="auto"/>
      </w:divBdr>
      <w:divsChild>
        <w:div w:id="1527793249">
          <w:marLeft w:val="0"/>
          <w:marRight w:val="0"/>
          <w:marTop w:val="0"/>
          <w:marBottom w:val="0"/>
          <w:divBdr>
            <w:top w:val="none" w:sz="0" w:space="0" w:color="auto"/>
            <w:left w:val="none" w:sz="0" w:space="0" w:color="auto"/>
            <w:bottom w:val="none" w:sz="0" w:space="0" w:color="auto"/>
            <w:right w:val="none" w:sz="0" w:space="0" w:color="auto"/>
          </w:divBdr>
        </w:div>
      </w:divsChild>
    </w:div>
    <w:div w:id="571081387">
      <w:marLeft w:val="0"/>
      <w:marRight w:val="0"/>
      <w:marTop w:val="0"/>
      <w:marBottom w:val="0"/>
      <w:divBdr>
        <w:top w:val="none" w:sz="0" w:space="0" w:color="auto"/>
        <w:left w:val="none" w:sz="0" w:space="0" w:color="auto"/>
        <w:bottom w:val="none" w:sz="0" w:space="0" w:color="auto"/>
        <w:right w:val="none" w:sz="0" w:space="0" w:color="auto"/>
      </w:divBdr>
      <w:divsChild>
        <w:div w:id="636229424">
          <w:marLeft w:val="0"/>
          <w:marRight w:val="0"/>
          <w:marTop w:val="0"/>
          <w:marBottom w:val="0"/>
          <w:divBdr>
            <w:top w:val="none" w:sz="0" w:space="0" w:color="auto"/>
            <w:left w:val="none" w:sz="0" w:space="0" w:color="auto"/>
            <w:bottom w:val="none" w:sz="0" w:space="0" w:color="auto"/>
            <w:right w:val="none" w:sz="0" w:space="0" w:color="auto"/>
          </w:divBdr>
        </w:div>
      </w:divsChild>
    </w:div>
    <w:div w:id="579876450">
      <w:marLeft w:val="0"/>
      <w:marRight w:val="0"/>
      <w:marTop w:val="0"/>
      <w:marBottom w:val="0"/>
      <w:divBdr>
        <w:top w:val="none" w:sz="0" w:space="0" w:color="auto"/>
        <w:left w:val="none" w:sz="0" w:space="0" w:color="auto"/>
        <w:bottom w:val="none" w:sz="0" w:space="0" w:color="auto"/>
        <w:right w:val="none" w:sz="0" w:space="0" w:color="auto"/>
      </w:divBdr>
      <w:divsChild>
        <w:div w:id="1859587074">
          <w:marLeft w:val="0"/>
          <w:marRight w:val="0"/>
          <w:marTop w:val="0"/>
          <w:marBottom w:val="0"/>
          <w:divBdr>
            <w:top w:val="none" w:sz="0" w:space="0" w:color="auto"/>
            <w:left w:val="none" w:sz="0" w:space="0" w:color="auto"/>
            <w:bottom w:val="none" w:sz="0" w:space="0" w:color="auto"/>
            <w:right w:val="none" w:sz="0" w:space="0" w:color="auto"/>
          </w:divBdr>
        </w:div>
      </w:divsChild>
    </w:div>
    <w:div w:id="580218342">
      <w:marLeft w:val="0"/>
      <w:marRight w:val="0"/>
      <w:marTop w:val="0"/>
      <w:marBottom w:val="0"/>
      <w:divBdr>
        <w:top w:val="none" w:sz="0" w:space="0" w:color="auto"/>
        <w:left w:val="none" w:sz="0" w:space="0" w:color="auto"/>
        <w:bottom w:val="none" w:sz="0" w:space="0" w:color="auto"/>
        <w:right w:val="none" w:sz="0" w:space="0" w:color="auto"/>
      </w:divBdr>
      <w:divsChild>
        <w:div w:id="1625842422">
          <w:marLeft w:val="0"/>
          <w:marRight w:val="0"/>
          <w:marTop w:val="0"/>
          <w:marBottom w:val="0"/>
          <w:divBdr>
            <w:top w:val="none" w:sz="0" w:space="0" w:color="auto"/>
            <w:left w:val="none" w:sz="0" w:space="0" w:color="auto"/>
            <w:bottom w:val="none" w:sz="0" w:space="0" w:color="auto"/>
            <w:right w:val="none" w:sz="0" w:space="0" w:color="auto"/>
          </w:divBdr>
        </w:div>
      </w:divsChild>
    </w:div>
    <w:div w:id="584261359">
      <w:marLeft w:val="0"/>
      <w:marRight w:val="0"/>
      <w:marTop w:val="0"/>
      <w:marBottom w:val="0"/>
      <w:divBdr>
        <w:top w:val="none" w:sz="0" w:space="0" w:color="auto"/>
        <w:left w:val="none" w:sz="0" w:space="0" w:color="auto"/>
        <w:bottom w:val="none" w:sz="0" w:space="0" w:color="auto"/>
        <w:right w:val="none" w:sz="0" w:space="0" w:color="auto"/>
      </w:divBdr>
      <w:divsChild>
        <w:div w:id="4984784">
          <w:marLeft w:val="0"/>
          <w:marRight w:val="0"/>
          <w:marTop w:val="0"/>
          <w:marBottom w:val="0"/>
          <w:divBdr>
            <w:top w:val="none" w:sz="0" w:space="0" w:color="auto"/>
            <w:left w:val="none" w:sz="0" w:space="0" w:color="auto"/>
            <w:bottom w:val="none" w:sz="0" w:space="0" w:color="auto"/>
            <w:right w:val="none" w:sz="0" w:space="0" w:color="auto"/>
          </w:divBdr>
        </w:div>
      </w:divsChild>
    </w:div>
    <w:div w:id="586311437">
      <w:marLeft w:val="0"/>
      <w:marRight w:val="0"/>
      <w:marTop w:val="0"/>
      <w:marBottom w:val="0"/>
      <w:divBdr>
        <w:top w:val="none" w:sz="0" w:space="0" w:color="auto"/>
        <w:left w:val="none" w:sz="0" w:space="0" w:color="auto"/>
        <w:bottom w:val="none" w:sz="0" w:space="0" w:color="auto"/>
        <w:right w:val="none" w:sz="0" w:space="0" w:color="auto"/>
      </w:divBdr>
      <w:divsChild>
        <w:div w:id="228854575">
          <w:marLeft w:val="0"/>
          <w:marRight w:val="0"/>
          <w:marTop w:val="0"/>
          <w:marBottom w:val="0"/>
          <w:divBdr>
            <w:top w:val="none" w:sz="0" w:space="0" w:color="auto"/>
            <w:left w:val="none" w:sz="0" w:space="0" w:color="auto"/>
            <w:bottom w:val="none" w:sz="0" w:space="0" w:color="auto"/>
            <w:right w:val="none" w:sz="0" w:space="0" w:color="auto"/>
          </w:divBdr>
        </w:div>
      </w:divsChild>
    </w:div>
    <w:div w:id="587352372">
      <w:marLeft w:val="0"/>
      <w:marRight w:val="0"/>
      <w:marTop w:val="0"/>
      <w:marBottom w:val="0"/>
      <w:divBdr>
        <w:top w:val="none" w:sz="0" w:space="0" w:color="auto"/>
        <w:left w:val="none" w:sz="0" w:space="0" w:color="auto"/>
        <w:bottom w:val="none" w:sz="0" w:space="0" w:color="auto"/>
        <w:right w:val="none" w:sz="0" w:space="0" w:color="auto"/>
      </w:divBdr>
      <w:divsChild>
        <w:div w:id="1698236624">
          <w:marLeft w:val="0"/>
          <w:marRight w:val="0"/>
          <w:marTop w:val="0"/>
          <w:marBottom w:val="0"/>
          <w:divBdr>
            <w:top w:val="none" w:sz="0" w:space="0" w:color="auto"/>
            <w:left w:val="none" w:sz="0" w:space="0" w:color="auto"/>
            <w:bottom w:val="none" w:sz="0" w:space="0" w:color="auto"/>
            <w:right w:val="none" w:sz="0" w:space="0" w:color="auto"/>
          </w:divBdr>
        </w:div>
      </w:divsChild>
    </w:div>
    <w:div w:id="592326772">
      <w:marLeft w:val="0"/>
      <w:marRight w:val="0"/>
      <w:marTop w:val="0"/>
      <w:marBottom w:val="0"/>
      <w:divBdr>
        <w:top w:val="none" w:sz="0" w:space="0" w:color="auto"/>
        <w:left w:val="none" w:sz="0" w:space="0" w:color="auto"/>
        <w:bottom w:val="none" w:sz="0" w:space="0" w:color="auto"/>
        <w:right w:val="none" w:sz="0" w:space="0" w:color="auto"/>
      </w:divBdr>
      <w:divsChild>
        <w:div w:id="1797331684">
          <w:marLeft w:val="0"/>
          <w:marRight w:val="0"/>
          <w:marTop w:val="0"/>
          <w:marBottom w:val="0"/>
          <w:divBdr>
            <w:top w:val="none" w:sz="0" w:space="0" w:color="auto"/>
            <w:left w:val="none" w:sz="0" w:space="0" w:color="auto"/>
            <w:bottom w:val="none" w:sz="0" w:space="0" w:color="auto"/>
            <w:right w:val="none" w:sz="0" w:space="0" w:color="auto"/>
          </w:divBdr>
        </w:div>
      </w:divsChild>
    </w:div>
    <w:div w:id="594824804">
      <w:marLeft w:val="0"/>
      <w:marRight w:val="0"/>
      <w:marTop w:val="0"/>
      <w:marBottom w:val="0"/>
      <w:divBdr>
        <w:top w:val="none" w:sz="0" w:space="0" w:color="auto"/>
        <w:left w:val="none" w:sz="0" w:space="0" w:color="auto"/>
        <w:bottom w:val="none" w:sz="0" w:space="0" w:color="auto"/>
        <w:right w:val="none" w:sz="0" w:space="0" w:color="auto"/>
      </w:divBdr>
      <w:divsChild>
        <w:div w:id="2136555979">
          <w:marLeft w:val="0"/>
          <w:marRight w:val="0"/>
          <w:marTop w:val="0"/>
          <w:marBottom w:val="0"/>
          <w:divBdr>
            <w:top w:val="none" w:sz="0" w:space="0" w:color="auto"/>
            <w:left w:val="none" w:sz="0" w:space="0" w:color="auto"/>
            <w:bottom w:val="none" w:sz="0" w:space="0" w:color="auto"/>
            <w:right w:val="none" w:sz="0" w:space="0" w:color="auto"/>
          </w:divBdr>
        </w:div>
      </w:divsChild>
    </w:div>
    <w:div w:id="604308302">
      <w:marLeft w:val="0"/>
      <w:marRight w:val="0"/>
      <w:marTop w:val="0"/>
      <w:marBottom w:val="0"/>
      <w:divBdr>
        <w:top w:val="none" w:sz="0" w:space="0" w:color="auto"/>
        <w:left w:val="none" w:sz="0" w:space="0" w:color="auto"/>
        <w:bottom w:val="none" w:sz="0" w:space="0" w:color="auto"/>
        <w:right w:val="none" w:sz="0" w:space="0" w:color="auto"/>
      </w:divBdr>
      <w:divsChild>
        <w:div w:id="285355322">
          <w:marLeft w:val="0"/>
          <w:marRight w:val="0"/>
          <w:marTop w:val="0"/>
          <w:marBottom w:val="0"/>
          <w:divBdr>
            <w:top w:val="none" w:sz="0" w:space="0" w:color="auto"/>
            <w:left w:val="none" w:sz="0" w:space="0" w:color="auto"/>
            <w:bottom w:val="none" w:sz="0" w:space="0" w:color="auto"/>
            <w:right w:val="none" w:sz="0" w:space="0" w:color="auto"/>
          </w:divBdr>
        </w:div>
      </w:divsChild>
    </w:div>
    <w:div w:id="604508427">
      <w:marLeft w:val="0"/>
      <w:marRight w:val="0"/>
      <w:marTop w:val="0"/>
      <w:marBottom w:val="0"/>
      <w:divBdr>
        <w:top w:val="none" w:sz="0" w:space="0" w:color="auto"/>
        <w:left w:val="none" w:sz="0" w:space="0" w:color="auto"/>
        <w:bottom w:val="none" w:sz="0" w:space="0" w:color="auto"/>
        <w:right w:val="none" w:sz="0" w:space="0" w:color="auto"/>
      </w:divBdr>
      <w:divsChild>
        <w:div w:id="1576014129">
          <w:marLeft w:val="0"/>
          <w:marRight w:val="0"/>
          <w:marTop w:val="0"/>
          <w:marBottom w:val="0"/>
          <w:divBdr>
            <w:top w:val="none" w:sz="0" w:space="0" w:color="auto"/>
            <w:left w:val="none" w:sz="0" w:space="0" w:color="auto"/>
            <w:bottom w:val="none" w:sz="0" w:space="0" w:color="auto"/>
            <w:right w:val="none" w:sz="0" w:space="0" w:color="auto"/>
          </w:divBdr>
        </w:div>
      </w:divsChild>
    </w:div>
    <w:div w:id="613094630">
      <w:marLeft w:val="0"/>
      <w:marRight w:val="0"/>
      <w:marTop w:val="0"/>
      <w:marBottom w:val="0"/>
      <w:divBdr>
        <w:top w:val="none" w:sz="0" w:space="0" w:color="auto"/>
        <w:left w:val="none" w:sz="0" w:space="0" w:color="auto"/>
        <w:bottom w:val="none" w:sz="0" w:space="0" w:color="auto"/>
        <w:right w:val="none" w:sz="0" w:space="0" w:color="auto"/>
      </w:divBdr>
      <w:divsChild>
        <w:div w:id="1921400797">
          <w:marLeft w:val="0"/>
          <w:marRight w:val="0"/>
          <w:marTop w:val="0"/>
          <w:marBottom w:val="0"/>
          <w:divBdr>
            <w:top w:val="none" w:sz="0" w:space="0" w:color="auto"/>
            <w:left w:val="none" w:sz="0" w:space="0" w:color="auto"/>
            <w:bottom w:val="none" w:sz="0" w:space="0" w:color="auto"/>
            <w:right w:val="none" w:sz="0" w:space="0" w:color="auto"/>
          </w:divBdr>
        </w:div>
      </w:divsChild>
    </w:div>
    <w:div w:id="616641561">
      <w:marLeft w:val="0"/>
      <w:marRight w:val="0"/>
      <w:marTop w:val="0"/>
      <w:marBottom w:val="0"/>
      <w:divBdr>
        <w:top w:val="none" w:sz="0" w:space="0" w:color="auto"/>
        <w:left w:val="none" w:sz="0" w:space="0" w:color="auto"/>
        <w:bottom w:val="none" w:sz="0" w:space="0" w:color="auto"/>
        <w:right w:val="none" w:sz="0" w:space="0" w:color="auto"/>
      </w:divBdr>
      <w:divsChild>
        <w:div w:id="2044135342">
          <w:marLeft w:val="0"/>
          <w:marRight w:val="0"/>
          <w:marTop w:val="0"/>
          <w:marBottom w:val="0"/>
          <w:divBdr>
            <w:top w:val="none" w:sz="0" w:space="0" w:color="auto"/>
            <w:left w:val="none" w:sz="0" w:space="0" w:color="auto"/>
            <w:bottom w:val="none" w:sz="0" w:space="0" w:color="auto"/>
            <w:right w:val="none" w:sz="0" w:space="0" w:color="auto"/>
          </w:divBdr>
        </w:div>
      </w:divsChild>
    </w:div>
    <w:div w:id="623778242">
      <w:marLeft w:val="0"/>
      <w:marRight w:val="0"/>
      <w:marTop w:val="0"/>
      <w:marBottom w:val="0"/>
      <w:divBdr>
        <w:top w:val="none" w:sz="0" w:space="0" w:color="auto"/>
        <w:left w:val="none" w:sz="0" w:space="0" w:color="auto"/>
        <w:bottom w:val="none" w:sz="0" w:space="0" w:color="auto"/>
        <w:right w:val="none" w:sz="0" w:space="0" w:color="auto"/>
      </w:divBdr>
      <w:divsChild>
        <w:div w:id="1818762636">
          <w:marLeft w:val="0"/>
          <w:marRight w:val="0"/>
          <w:marTop w:val="0"/>
          <w:marBottom w:val="0"/>
          <w:divBdr>
            <w:top w:val="none" w:sz="0" w:space="0" w:color="auto"/>
            <w:left w:val="none" w:sz="0" w:space="0" w:color="auto"/>
            <w:bottom w:val="none" w:sz="0" w:space="0" w:color="auto"/>
            <w:right w:val="none" w:sz="0" w:space="0" w:color="auto"/>
          </w:divBdr>
        </w:div>
      </w:divsChild>
    </w:div>
    <w:div w:id="628705322">
      <w:marLeft w:val="0"/>
      <w:marRight w:val="0"/>
      <w:marTop w:val="0"/>
      <w:marBottom w:val="0"/>
      <w:divBdr>
        <w:top w:val="none" w:sz="0" w:space="0" w:color="auto"/>
        <w:left w:val="none" w:sz="0" w:space="0" w:color="auto"/>
        <w:bottom w:val="none" w:sz="0" w:space="0" w:color="auto"/>
        <w:right w:val="none" w:sz="0" w:space="0" w:color="auto"/>
      </w:divBdr>
      <w:divsChild>
        <w:div w:id="33426077">
          <w:marLeft w:val="0"/>
          <w:marRight w:val="0"/>
          <w:marTop w:val="0"/>
          <w:marBottom w:val="0"/>
          <w:divBdr>
            <w:top w:val="none" w:sz="0" w:space="0" w:color="auto"/>
            <w:left w:val="none" w:sz="0" w:space="0" w:color="auto"/>
            <w:bottom w:val="none" w:sz="0" w:space="0" w:color="auto"/>
            <w:right w:val="none" w:sz="0" w:space="0" w:color="auto"/>
          </w:divBdr>
        </w:div>
      </w:divsChild>
    </w:div>
    <w:div w:id="631593291">
      <w:marLeft w:val="0"/>
      <w:marRight w:val="0"/>
      <w:marTop w:val="0"/>
      <w:marBottom w:val="0"/>
      <w:divBdr>
        <w:top w:val="none" w:sz="0" w:space="0" w:color="auto"/>
        <w:left w:val="none" w:sz="0" w:space="0" w:color="auto"/>
        <w:bottom w:val="none" w:sz="0" w:space="0" w:color="auto"/>
        <w:right w:val="none" w:sz="0" w:space="0" w:color="auto"/>
      </w:divBdr>
      <w:divsChild>
        <w:div w:id="1426733384">
          <w:marLeft w:val="0"/>
          <w:marRight w:val="0"/>
          <w:marTop w:val="0"/>
          <w:marBottom w:val="0"/>
          <w:divBdr>
            <w:top w:val="none" w:sz="0" w:space="0" w:color="auto"/>
            <w:left w:val="none" w:sz="0" w:space="0" w:color="auto"/>
            <w:bottom w:val="none" w:sz="0" w:space="0" w:color="auto"/>
            <w:right w:val="none" w:sz="0" w:space="0" w:color="auto"/>
          </w:divBdr>
        </w:div>
      </w:divsChild>
    </w:div>
    <w:div w:id="634410569">
      <w:marLeft w:val="0"/>
      <w:marRight w:val="0"/>
      <w:marTop w:val="0"/>
      <w:marBottom w:val="0"/>
      <w:divBdr>
        <w:top w:val="none" w:sz="0" w:space="0" w:color="auto"/>
        <w:left w:val="none" w:sz="0" w:space="0" w:color="auto"/>
        <w:bottom w:val="none" w:sz="0" w:space="0" w:color="auto"/>
        <w:right w:val="none" w:sz="0" w:space="0" w:color="auto"/>
      </w:divBdr>
      <w:divsChild>
        <w:div w:id="55513694">
          <w:marLeft w:val="0"/>
          <w:marRight w:val="0"/>
          <w:marTop w:val="0"/>
          <w:marBottom w:val="0"/>
          <w:divBdr>
            <w:top w:val="none" w:sz="0" w:space="0" w:color="auto"/>
            <w:left w:val="none" w:sz="0" w:space="0" w:color="auto"/>
            <w:bottom w:val="none" w:sz="0" w:space="0" w:color="auto"/>
            <w:right w:val="none" w:sz="0" w:space="0" w:color="auto"/>
          </w:divBdr>
        </w:div>
      </w:divsChild>
    </w:div>
    <w:div w:id="644090324">
      <w:marLeft w:val="0"/>
      <w:marRight w:val="0"/>
      <w:marTop w:val="0"/>
      <w:marBottom w:val="0"/>
      <w:divBdr>
        <w:top w:val="none" w:sz="0" w:space="0" w:color="auto"/>
        <w:left w:val="none" w:sz="0" w:space="0" w:color="auto"/>
        <w:bottom w:val="none" w:sz="0" w:space="0" w:color="auto"/>
        <w:right w:val="none" w:sz="0" w:space="0" w:color="auto"/>
      </w:divBdr>
      <w:divsChild>
        <w:div w:id="1551307535">
          <w:marLeft w:val="0"/>
          <w:marRight w:val="0"/>
          <w:marTop w:val="0"/>
          <w:marBottom w:val="0"/>
          <w:divBdr>
            <w:top w:val="none" w:sz="0" w:space="0" w:color="auto"/>
            <w:left w:val="none" w:sz="0" w:space="0" w:color="auto"/>
            <w:bottom w:val="none" w:sz="0" w:space="0" w:color="auto"/>
            <w:right w:val="none" w:sz="0" w:space="0" w:color="auto"/>
          </w:divBdr>
        </w:div>
      </w:divsChild>
    </w:div>
    <w:div w:id="650182764">
      <w:marLeft w:val="0"/>
      <w:marRight w:val="0"/>
      <w:marTop w:val="0"/>
      <w:marBottom w:val="0"/>
      <w:divBdr>
        <w:top w:val="none" w:sz="0" w:space="0" w:color="auto"/>
        <w:left w:val="none" w:sz="0" w:space="0" w:color="auto"/>
        <w:bottom w:val="none" w:sz="0" w:space="0" w:color="auto"/>
        <w:right w:val="none" w:sz="0" w:space="0" w:color="auto"/>
      </w:divBdr>
      <w:divsChild>
        <w:div w:id="1964771493">
          <w:marLeft w:val="0"/>
          <w:marRight w:val="0"/>
          <w:marTop w:val="0"/>
          <w:marBottom w:val="0"/>
          <w:divBdr>
            <w:top w:val="none" w:sz="0" w:space="0" w:color="auto"/>
            <w:left w:val="none" w:sz="0" w:space="0" w:color="auto"/>
            <w:bottom w:val="none" w:sz="0" w:space="0" w:color="auto"/>
            <w:right w:val="none" w:sz="0" w:space="0" w:color="auto"/>
          </w:divBdr>
        </w:div>
      </w:divsChild>
    </w:div>
    <w:div w:id="656148306">
      <w:marLeft w:val="0"/>
      <w:marRight w:val="0"/>
      <w:marTop w:val="0"/>
      <w:marBottom w:val="0"/>
      <w:divBdr>
        <w:top w:val="none" w:sz="0" w:space="0" w:color="auto"/>
        <w:left w:val="none" w:sz="0" w:space="0" w:color="auto"/>
        <w:bottom w:val="none" w:sz="0" w:space="0" w:color="auto"/>
        <w:right w:val="none" w:sz="0" w:space="0" w:color="auto"/>
      </w:divBdr>
      <w:divsChild>
        <w:div w:id="1153260204">
          <w:marLeft w:val="0"/>
          <w:marRight w:val="0"/>
          <w:marTop w:val="0"/>
          <w:marBottom w:val="0"/>
          <w:divBdr>
            <w:top w:val="none" w:sz="0" w:space="0" w:color="auto"/>
            <w:left w:val="none" w:sz="0" w:space="0" w:color="auto"/>
            <w:bottom w:val="none" w:sz="0" w:space="0" w:color="auto"/>
            <w:right w:val="none" w:sz="0" w:space="0" w:color="auto"/>
          </w:divBdr>
        </w:div>
      </w:divsChild>
    </w:div>
    <w:div w:id="665129937">
      <w:marLeft w:val="0"/>
      <w:marRight w:val="0"/>
      <w:marTop w:val="0"/>
      <w:marBottom w:val="0"/>
      <w:divBdr>
        <w:top w:val="none" w:sz="0" w:space="0" w:color="auto"/>
        <w:left w:val="none" w:sz="0" w:space="0" w:color="auto"/>
        <w:bottom w:val="none" w:sz="0" w:space="0" w:color="auto"/>
        <w:right w:val="none" w:sz="0" w:space="0" w:color="auto"/>
      </w:divBdr>
      <w:divsChild>
        <w:div w:id="1606112313">
          <w:marLeft w:val="0"/>
          <w:marRight w:val="0"/>
          <w:marTop w:val="0"/>
          <w:marBottom w:val="0"/>
          <w:divBdr>
            <w:top w:val="none" w:sz="0" w:space="0" w:color="auto"/>
            <w:left w:val="none" w:sz="0" w:space="0" w:color="auto"/>
            <w:bottom w:val="none" w:sz="0" w:space="0" w:color="auto"/>
            <w:right w:val="none" w:sz="0" w:space="0" w:color="auto"/>
          </w:divBdr>
        </w:div>
      </w:divsChild>
    </w:div>
    <w:div w:id="673260223">
      <w:marLeft w:val="0"/>
      <w:marRight w:val="0"/>
      <w:marTop w:val="0"/>
      <w:marBottom w:val="0"/>
      <w:divBdr>
        <w:top w:val="none" w:sz="0" w:space="0" w:color="auto"/>
        <w:left w:val="none" w:sz="0" w:space="0" w:color="auto"/>
        <w:bottom w:val="none" w:sz="0" w:space="0" w:color="auto"/>
        <w:right w:val="none" w:sz="0" w:space="0" w:color="auto"/>
      </w:divBdr>
      <w:divsChild>
        <w:div w:id="260458068">
          <w:marLeft w:val="0"/>
          <w:marRight w:val="0"/>
          <w:marTop w:val="0"/>
          <w:marBottom w:val="0"/>
          <w:divBdr>
            <w:top w:val="none" w:sz="0" w:space="0" w:color="auto"/>
            <w:left w:val="none" w:sz="0" w:space="0" w:color="auto"/>
            <w:bottom w:val="none" w:sz="0" w:space="0" w:color="auto"/>
            <w:right w:val="none" w:sz="0" w:space="0" w:color="auto"/>
          </w:divBdr>
        </w:div>
      </w:divsChild>
    </w:div>
    <w:div w:id="674308064">
      <w:marLeft w:val="0"/>
      <w:marRight w:val="0"/>
      <w:marTop w:val="0"/>
      <w:marBottom w:val="0"/>
      <w:divBdr>
        <w:top w:val="none" w:sz="0" w:space="0" w:color="auto"/>
        <w:left w:val="none" w:sz="0" w:space="0" w:color="auto"/>
        <w:bottom w:val="none" w:sz="0" w:space="0" w:color="auto"/>
        <w:right w:val="none" w:sz="0" w:space="0" w:color="auto"/>
      </w:divBdr>
      <w:divsChild>
        <w:div w:id="602613930">
          <w:marLeft w:val="0"/>
          <w:marRight w:val="0"/>
          <w:marTop w:val="0"/>
          <w:marBottom w:val="0"/>
          <w:divBdr>
            <w:top w:val="none" w:sz="0" w:space="0" w:color="auto"/>
            <w:left w:val="none" w:sz="0" w:space="0" w:color="auto"/>
            <w:bottom w:val="none" w:sz="0" w:space="0" w:color="auto"/>
            <w:right w:val="none" w:sz="0" w:space="0" w:color="auto"/>
          </w:divBdr>
        </w:div>
      </w:divsChild>
    </w:div>
    <w:div w:id="676155166">
      <w:marLeft w:val="0"/>
      <w:marRight w:val="0"/>
      <w:marTop w:val="0"/>
      <w:marBottom w:val="0"/>
      <w:divBdr>
        <w:top w:val="none" w:sz="0" w:space="0" w:color="auto"/>
        <w:left w:val="none" w:sz="0" w:space="0" w:color="auto"/>
        <w:bottom w:val="none" w:sz="0" w:space="0" w:color="auto"/>
        <w:right w:val="none" w:sz="0" w:space="0" w:color="auto"/>
      </w:divBdr>
      <w:divsChild>
        <w:div w:id="1323507435">
          <w:marLeft w:val="0"/>
          <w:marRight w:val="0"/>
          <w:marTop w:val="0"/>
          <w:marBottom w:val="0"/>
          <w:divBdr>
            <w:top w:val="none" w:sz="0" w:space="0" w:color="auto"/>
            <w:left w:val="none" w:sz="0" w:space="0" w:color="auto"/>
            <w:bottom w:val="none" w:sz="0" w:space="0" w:color="auto"/>
            <w:right w:val="none" w:sz="0" w:space="0" w:color="auto"/>
          </w:divBdr>
        </w:div>
      </w:divsChild>
    </w:div>
    <w:div w:id="678460568">
      <w:bodyDiv w:val="1"/>
      <w:marLeft w:val="0"/>
      <w:marRight w:val="0"/>
      <w:marTop w:val="0"/>
      <w:marBottom w:val="0"/>
      <w:divBdr>
        <w:top w:val="none" w:sz="0" w:space="0" w:color="auto"/>
        <w:left w:val="none" w:sz="0" w:space="0" w:color="auto"/>
        <w:bottom w:val="none" w:sz="0" w:space="0" w:color="auto"/>
        <w:right w:val="none" w:sz="0" w:space="0" w:color="auto"/>
      </w:divBdr>
      <w:divsChild>
        <w:div w:id="1831434897">
          <w:marLeft w:val="0"/>
          <w:marRight w:val="0"/>
          <w:marTop w:val="0"/>
          <w:marBottom w:val="0"/>
          <w:divBdr>
            <w:top w:val="none" w:sz="0" w:space="0" w:color="auto"/>
            <w:left w:val="none" w:sz="0" w:space="0" w:color="auto"/>
            <w:bottom w:val="none" w:sz="0" w:space="0" w:color="auto"/>
            <w:right w:val="none" w:sz="0" w:space="0" w:color="auto"/>
          </w:divBdr>
          <w:divsChild>
            <w:div w:id="17048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545196">
      <w:marLeft w:val="0"/>
      <w:marRight w:val="0"/>
      <w:marTop w:val="0"/>
      <w:marBottom w:val="0"/>
      <w:divBdr>
        <w:top w:val="none" w:sz="0" w:space="0" w:color="auto"/>
        <w:left w:val="none" w:sz="0" w:space="0" w:color="auto"/>
        <w:bottom w:val="none" w:sz="0" w:space="0" w:color="auto"/>
        <w:right w:val="none" w:sz="0" w:space="0" w:color="auto"/>
      </w:divBdr>
      <w:divsChild>
        <w:div w:id="571429408">
          <w:marLeft w:val="0"/>
          <w:marRight w:val="0"/>
          <w:marTop w:val="0"/>
          <w:marBottom w:val="0"/>
          <w:divBdr>
            <w:top w:val="none" w:sz="0" w:space="0" w:color="auto"/>
            <w:left w:val="none" w:sz="0" w:space="0" w:color="auto"/>
            <w:bottom w:val="none" w:sz="0" w:space="0" w:color="auto"/>
            <w:right w:val="none" w:sz="0" w:space="0" w:color="auto"/>
          </w:divBdr>
        </w:div>
      </w:divsChild>
    </w:div>
    <w:div w:id="681013670">
      <w:marLeft w:val="0"/>
      <w:marRight w:val="0"/>
      <w:marTop w:val="0"/>
      <w:marBottom w:val="0"/>
      <w:divBdr>
        <w:top w:val="none" w:sz="0" w:space="0" w:color="auto"/>
        <w:left w:val="none" w:sz="0" w:space="0" w:color="auto"/>
        <w:bottom w:val="none" w:sz="0" w:space="0" w:color="auto"/>
        <w:right w:val="none" w:sz="0" w:space="0" w:color="auto"/>
      </w:divBdr>
      <w:divsChild>
        <w:div w:id="1502037588">
          <w:marLeft w:val="0"/>
          <w:marRight w:val="0"/>
          <w:marTop w:val="0"/>
          <w:marBottom w:val="0"/>
          <w:divBdr>
            <w:top w:val="none" w:sz="0" w:space="0" w:color="auto"/>
            <w:left w:val="none" w:sz="0" w:space="0" w:color="auto"/>
            <w:bottom w:val="none" w:sz="0" w:space="0" w:color="auto"/>
            <w:right w:val="none" w:sz="0" w:space="0" w:color="auto"/>
          </w:divBdr>
        </w:div>
      </w:divsChild>
    </w:div>
    <w:div w:id="687564701">
      <w:marLeft w:val="0"/>
      <w:marRight w:val="0"/>
      <w:marTop w:val="0"/>
      <w:marBottom w:val="0"/>
      <w:divBdr>
        <w:top w:val="none" w:sz="0" w:space="0" w:color="auto"/>
        <w:left w:val="none" w:sz="0" w:space="0" w:color="auto"/>
        <w:bottom w:val="none" w:sz="0" w:space="0" w:color="auto"/>
        <w:right w:val="none" w:sz="0" w:space="0" w:color="auto"/>
      </w:divBdr>
      <w:divsChild>
        <w:div w:id="1396666267">
          <w:marLeft w:val="0"/>
          <w:marRight w:val="0"/>
          <w:marTop w:val="0"/>
          <w:marBottom w:val="0"/>
          <w:divBdr>
            <w:top w:val="none" w:sz="0" w:space="0" w:color="auto"/>
            <w:left w:val="none" w:sz="0" w:space="0" w:color="auto"/>
            <w:bottom w:val="none" w:sz="0" w:space="0" w:color="auto"/>
            <w:right w:val="none" w:sz="0" w:space="0" w:color="auto"/>
          </w:divBdr>
        </w:div>
      </w:divsChild>
    </w:div>
    <w:div w:id="688991949">
      <w:marLeft w:val="0"/>
      <w:marRight w:val="0"/>
      <w:marTop w:val="0"/>
      <w:marBottom w:val="0"/>
      <w:divBdr>
        <w:top w:val="none" w:sz="0" w:space="0" w:color="auto"/>
        <w:left w:val="none" w:sz="0" w:space="0" w:color="auto"/>
        <w:bottom w:val="none" w:sz="0" w:space="0" w:color="auto"/>
        <w:right w:val="none" w:sz="0" w:space="0" w:color="auto"/>
      </w:divBdr>
      <w:divsChild>
        <w:div w:id="1438909842">
          <w:marLeft w:val="0"/>
          <w:marRight w:val="0"/>
          <w:marTop w:val="0"/>
          <w:marBottom w:val="0"/>
          <w:divBdr>
            <w:top w:val="none" w:sz="0" w:space="0" w:color="auto"/>
            <w:left w:val="none" w:sz="0" w:space="0" w:color="auto"/>
            <w:bottom w:val="none" w:sz="0" w:space="0" w:color="auto"/>
            <w:right w:val="none" w:sz="0" w:space="0" w:color="auto"/>
          </w:divBdr>
        </w:div>
      </w:divsChild>
    </w:div>
    <w:div w:id="690650046">
      <w:marLeft w:val="0"/>
      <w:marRight w:val="0"/>
      <w:marTop w:val="0"/>
      <w:marBottom w:val="0"/>
      <w:divBdr>
        <w:top w:val="none" w:sz="0" w:space="0" w:color="auto"/>
        <w:left w:val="none" w:sz="0" w:space="0" w:color="auto"/>
        <w:bottom w:val="none" w:sz="0" w:space="0" w:color="auto"/>
        <w:right w:val="none" w:sz="0" w:space="0" w:color="auto"/>
      </w:divBdr>
      <w:divsChild>
        <w:div w:id="1021663379">
          <w:marLeft w:val="0"/>
          <w:marRight w:val="0"/>
          <w:marTop w:val="0"/>
          <w:marBottom w:val="0"/>
          <w:divBdr>
            <w:top w:val="none" w:sz="0" w:space="0" w:color="auto"/>
            <w:left w:val="none" w:sz="0" w:space="0" w:color="auto"/>
            <w:bottom w:val="none" w:sz="0" w:space="0" w:color="auto"/>
            <w:right w:val="none" w:sz="0" w:space="0" w:color="auto"/>
          </w:divBdr>
        </w:div>
      </w:divsChild>
    </w:div>
    <w:div w:id="691878126">
      <w:marLeft w:val="0"/>
      <w:marRight w:val="0"/>
      <w:marTop w:val="0"/>
      <w:marBottom w:val="0"/>
      <w:divBdr>
        <w:top w:val="none" w:sz="0" w:space="0" w:color="auto"/>
        <w:left w:val="none" w:sz="0" w:space="0" w:color="auto"/>
        <w:bottom w:val="none" w:sz="0" w:space="0" w:color="auto"/>
        <w:right w:val="none" w:sz="0" w:space="0" w:color="auto"/>
      </w:divBdr>
      <w:divsChild>
        <w:div w:id="1231162006">
          <w:marLeft w:val="0"/>
          <w:marRight w:val="0"/>
          <w:marTop w:val="0"/>
          <w:marBottom w:val="0"/>
          <w:divBdr>
            <w:top w:val="none" w:sz="0" w:space="0" w:color="auto"/>
            <w:left w:val="none" w:sz="0" w:space="0" w:color="auto"/>
            <w:bottom w:val="none" w:sz="0" w:space="0" w:color="auto"/>
            <w:right w:val="none" w:sz="0" w:space="0" w:color="auto"/>
          </w:divBdr>
        </w:div>
      </w:divsChild>
    </w:div>
    <w:div w:id="693967220">
      <w:marLeft w:val="0"/>
      <w:marRight w:val="0"/>
      <w:marTop w:val="0"/>
      <w:marBottom w:val="0"/>
      <w:divBdr>
        <w:top w:val="none" w:sz="0" w:space="0" w:color="auto"/>
        <w:left w:val="none" w:sz="0" w:space="0" w:color="auto"/>
        <w:bottom w:val="none" w:sz="0" w:space="0" w:color="auto"/>
        <w:right w:val="none" w:sz="0" w:space="0" w:color="auto"/>
      </w:divBdr>
      <w:divsChild>
        <w:div w:id="1800686592">
          <w:marLeft w:val="0"/>
          <w:marRight w:val="0"/>
          <w:marTop w:val="0"/>
          <w:marBottom w:val="0"/>
          <w:divBdr>
            <w:top w:val="none" w:sz="0" w:space="0" w:color="auto"/>
            <w:left w:val="none" w:sz="0" w:space="0" w:color="auto"/>
            <w:bottom w:val="none" w:sz="0" w:space="0" w:color="auto"/>
            <w:right w:val="none" w:sz="0" w:space="0" w:color="auto"/>
          </w:divBdr>
        </w:div>
      </w:divsChild>
    </w:div>
    <w:div w:id="695741339">
      <w:marLeft w:val="0"/>
      <w:marRight w:val="0"/>
      <w:marTop w:val="0"/>
      <w:marBottom w:val="0"/>
      <w:divBdr>
        <w:top w:val="none" w:sz="0" w:space="0" w:color="auto"/>
        <w:left w:val="none" w:sz="0" w:space="0" w:color="auto"/>
        <w:bottom w:val="none" w:sz="0" w:space="0" w:color="auto"/>
        <w:right w:val="none" w:sz="0" w:space="0" w:color="auto"/>
      </w:divBdr>
      <w:divsChild>
        <w:div w:id="595289023">
          <w:marLeft w:val="0"/>
          <w:marRight w:val="0"/>
          <w:marTop w:val="0"/>
          <w:marBottom w:val="0"/>
          <w:divBdr>
            <w:top w:val="none" w:sz="0" w:space="0" w:color="auto"/>
            <w:left w:val="none" w:sz="0" w:space="0" w:color="auto"/>
            <w:bottom w:val="none" w:sz="0" w:space="0" w:color="auto"/>
            <w:right w:val="none" w:sz="0" w:space="0" w:color="auto"/>
          </w:divBdr>
        </w:div>
      </w:divsChild>
    </w:div>
    <w:div w:id="703403393">
      <w:marLeft w:val="0"/>
      <w:marRight w:val="0"/>
      <w:marTop w:val="0"/>
      <w:marBottom w:val="0"/>
      <w:divBdr>
        <w:top w:val="none" w:sz="0" w:space="0" w:color="auto"/>
        <w:left w:val="none" w:sz="0" w:space="0" w:color="auto"/>
        <w:bottom w:val="none" w:sz="0" w:space="0" w:color="auto"/>
        <w:right w:val="none" w:sz="0" w:space="0" w:color="auto"/>
      </w:divBdr>
    </w:div>
    <w:div w:id="705133241">
      <w:marLeft w:val="0"/>
      <w:marRight w:val="0"/>
      <w:marTop w:val="0"/>
      <w:marBottom w:val="0"/>
      <w:divBdr>
        <w:top w:val="none" w:sz="0" w:space="0" w:color="auto"/>
        <w:left w:val="none" w:sz="0" w:space="0" w:color="auto"/>
        <w:bottom w:val="none" w:sz="0" w:space="0" w:color="auto"/>
        <w:right w:val="none" w:sz="0" w:space="0" w:color="auto"/>
      </w:divBdr>
      <w:divsChild>
        <w:div w:id="1901553732">
          <w:marLeft w:val="0"/>
          <w:marRight w:val="0"/>
          <w:marTop w:val="0"/>
          <w:marBottom w:val="0"/>
          <w:divBdr>
            <w:top w:val="none" w:sz="0" w:space="0" w:color="auto"/>
            <w:left w:val="none" w:sz="0" w:space="0" w:color="auto"/>
            <w:bottom w:val="none" w:sz="0" w:space="0" w:color="auto"/>
            <w:right w:val="none" w:sz="0" w:space="0" w:color="auto"/>
          </w:divBdr>
        </w:div>
      </w:divsChild>
    </w:div>
    <w:div w:id="710612865">
      <w:marLeft w:val="0"/>
      <w:marRight w:val="0"/>
      <w:marTop w:val="0"/>
      <w:marBottom w:val="0"/>
      <w:divBdr>
        <w:top w:val="none" w:sz="0" w:space="0" w:color="auto"/>
        <w:left w:val="none" w:sz="0" w:space="0" w:color="auto"/>
        <w:bottom w:val="none" w:sz="0" w:space="0" w:color="auto"/>
        <w:right w:val="none" w:sz="0" w:space="0" w:color="auto"/>
      </w:divBdr>
      <w:divsChild>
        <w:div w:id="1145664227">
          <w:marLeft w:val="0"/>
          <w:marRight w:val="0"/>
          <w:marTop w:val="0"/>
          <w:marBottom w:val="0"/>
          <w:divBdr>
            <w:top w:val="none" w:sz="0" w:space="0" w:color="auto"/>
            <w:left w:val="none" w:sz="0" w:space="0" w:color="auto"/>
            <w:bottom w:val="none" w:sz="0" w:space="0" w:color="auto"/>
            <w:right w:val="none" w:sz="0" w:space="0" w:color="auto"/>
          </w:divBdr>
        </w:div>
      </w:divsChild>
    </w:div>
    <w:div w:id="712583758">
      <w:marLeft w:val="0"/>
      <w:marRight w:val="0"/>
      <w:marTop w:val="0"/>
      <w:marBottom w:val="0"/>
      <w:divBdr>
        <w:top w:val="none" w:sz="0" w:space="0" w:color="auto"/>
        <w:left w:val="none" w:sz="0" w:space="0" w:color="auto"/>
        <w:bottom w:val="none" w:sz="0" w:space="0" w:color="auto"/>
        <w:right w:val="none" w:sz="0" w:space="0" w:color="auto"/>
      </w:divBdr>
      <w:divsChild>
        <w:div w:id="689335388">
          <w:marLeft w:val="0"/>
          <w:marRight w:val="0"/>
          <w:marTop w:val="0"/>
          <w:marBottom w:val="0"/>
          <w:divBdr>
            <w:top w:val="none" w:sz="0" w:space="0" w:color="auto"/>
            <w:left w:val="none" w:sz="0" w:space="0" w:color="auto"/>
            <w:bottom w:val="none" w:sz="0" w:space="0" w:color="auto"/>
            <w:right w:val="none" w:sz="0" w:space="0" w:color="auto"/>
          </w:divBdr>
        </w:div>
      </w:divsChild>
    </w:div>
    <w:div w:id="713116675">
      <w:marLeft w:val="0"/>
      <w:marRight w:val="0"/>
      <w:marTop w:val="0"/>
      <w:marBottom w:val="0"/>
      <w:divBdr>
        <w:top w:val="none" w:sz="0" w:space="0" w:color="auto"/>
        <w:left w:val="none" w:sz="0" w:space="0" w:color="auto"/>
        <w:bottom w:val="none" w:sz="0" w:space="0" w:color="auto"/>
        <w:right w:val="none" w:sz="0" w:space="0" w:color="auto"/>
      </w:divBdr>
      <w:divsChild>
        <w:div w:id="769931289">
          <w:marLeft w:val="0"/>
          <w:marRight w:val="0"/>
          <w:marTop w:val="0"/>
          <w:marBottom w:val="0"/>
          <w:divBdr>
            <w:top w:val="none" w:sz="0" w:space="0" w:color="auto"/>
            <w:left w:val="none" w:sz="0" w:space="0" w:color="auto"/>
            <w:bottom w:val="none" w:sz="0" w:space="0" w:color="auto"/>
            <w:right w:val="none" w:sz="0" w:space="0" w:color="auto"/>
          </w:divBdr>
        </w:div>
      </w:divsChild>
    </w:div>
    <w:div w:id="713653017">
      <w:marLeft w:val="0"/>
      <w:marRight w:val="0"/>
      <w:marTop w:val="0"/>
      <w:marBottom w:val="0"/>
      <w:divBdr>
        <w:top w:val="none" w:sz="0" w:space="0" w:color="auto"/>
        <w:left w:val="none" w:sz="0" w:space="0" w:color="auto"/>
        <w:bottom w:val="none" w:sz="0" w:space="0" w:color="auto"/>
        <w:right w:val="none" w:sz="0" w:space="0" w:color="auto"/>
      </w:divBdr>
      <w:divsChild>
        <w:div w:id="718633146">
          <w:marLeft w:val="0"/>
          <w:marRight w:val="0"/>
          <w:marTop w:val="0"/>
          <w:marBottom w:val="0"/>
          <w:divBdr>
            <w:top w:val="none" w:sz="0" w:space="0" w:color="auto"/>
            <w:left w:val="none" w:sz="0" w:space="0" w:color="auto"/>
            <w:bottom w:val="none" w:sz="0" w:space="0" w:color="auto"/>
            <w:right w:val="none" w:sz="0" w:space="0" w:color="auto"/>
          </w:divBdr>
        </w:div>
      </w:divsChild>
    </w:div>
    <w:div w:id="713962808">
      <w:marLeft w:val="0"/>
      <w:marRight w:val="0"/>
      <w:marTop w:val="0"/>
      <w:marBottom w:val="0"/>
      <w:divBdr>
        <w:top w:val="none" w:sz="0" w:space="0" w:color="auto"/>
        <w:left w:val="none" w:sz="0" w:space="0" w:color="auto"/>
        <w:bottom w:val="none" w:sz="0" w:space="0" w:color="auto"/>
        <w:right w:val="none" w:sz="0" w:space="0" w:color="auto"/>
      </w:divBdr>
      <w:divsChild>
        <w:div w:id="504974069">
          <w:marLeft w:val="0"/>
          <w:marRight w:val="0"/>
          <w:marTop w:val="0"/>
          <w:marBottom w:val="0"/>
          <w:divBdr>
            <w:top w:val="none" w:sz="0" w:space="0" w:color="auto"/>
            <w:left w:val="none" w:sz="0" w:space="0" w:color="auto"/>
            <w:bottom w:val="none" w:sz="0" w:space="0" w:color="auto"/>
            <w:right w:val="none" w:sz="0" w:space="0" w:color="auto"/>
          </w:divBdr>
        </w:div>
      </w:divsChild>
    </w:div>
    <w:div w:id="721633665">
      <w:bodyDiv w:val="1"/>
      <w:marLeft w:val="0"/>
      <w:marRight w:val="0"/>
      <w:marTop w:val="0"/>
      <w:marBottom w:val="0"/>
      <w:divBdr>
        <w:top w:val="none" w:sz="0" w:space="0" w:color="auto"/>
        <w:left w:val="none" w:sz="0" w:space="0" w:color="auto"/>
        <w:bottom w:val="none" w:sz="0" w:space="0" w:color="auto"/>
        <w:right w:val="none" w:sz="0" w:space="0" w:color="auto"/>
      </w:divBdr>
      <w:divsChild>
        <w:div w:id="626353006">
          <w:marLeft w:val="0"/>
          <w:marRight w:val="0"/>
          <w:marTop w:val="0"/>
          <w:marBottom w:val="0"/>
          <w:divBdr>
            <w:top w:val="none" w:sz="0" w:space="0" w:color="auto"/>
            <w:left w:val="none" w:sz="0" w:space="0" w:color="auto"/>
            <w:bottom w:val="none" w:sz="0" w:space="0" w:color="auto"/>
            <w:right w:val="none" w:sz="0" w:space="0" w:color="auto"/>
          </w:divBdr>
          <w:divsChild>
            <w:div w:id="66967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11999">
      <w:marLeft w:val="0"/>
      <w:marRight w:val="0"/>
      <w:marTop w:val="0"/>
      <w:marBottom w:val="0"/>
      <w:divBdr>
        <w:top w:val="none" w:sz="0" w:space="0" w:color="auto"/>
        <w:left w:val="none" w:sz="0" w:space="0" w:color="auto"/>
        <w:bottom w:val="none" w:sz="0" w:space="0" w:color="auto"/>
        <w:right w:val="none" w:sz="0" w:space="0" w:color="auto"/>
      </w:divBdr>
      <w:divsChild>
        <w:div w:id="997223386">
          <w:marLeft w:val="0"/>
          <w:marRight w:val="0"/>
          <w:marTop w:val="0"/>
          <w:marBottom w:val="0"/>
          <w:divBdr>
            <w:top w:val="none" w:sz="0" w:space="0" w:color="auto"/>
            <w:left w:val="none" w:sz="0" w:space="0" w:color="auto"/>
            <w:bottom w:val="none" w:sz="0" w:space="0" w:color="auto"/>
            <w:right w:val="none" w:sz="0" w:space="0" w:color="auto"/>
          </w:divBdr>
        </w:div>
      </w:divsChild>
    </w:div>
    <w:div w:id="725421572">
      <w:marLeft w:val="0"/>
      <w:marRight w:val="0"/>
      <w:marTop w:val="0"/>
      <w:marBottom w:val="0"/>
      <w:divBdr>
        <w:top w:val="none" w:sz="0" w:space="0" w:color="auto"/>
        <w:left w:val="none" w:sz="0" w:space="0" w:color="auto"/>
        <w:bottom w:val="none" w:sz="0" w:space="0" w:color="auto"/>
        <w:right w:val="none" w:sz="0" w:space="0" w:color="auto"/>
      </w:divBdr>
      <w:divsChild>
        <w:div w:id="298805156">
          <w:marLeft w:val="0"/>
          <w:marRight w:val="0"/>
          <w:marTop w:val="0"/>
          <w:marBottom w:val="0"/>
          <w:divBdr>
            <w:top w:val="none" w:sz="0" w:space="0" w:color="auto"/>
            <w:left w:val="none" w:sz="0" w:space="0" w:color="auto"/>
            <w:bottom w:val="none" w:sz="0" w:space="0" w:color="auto"/>
            <w:right w:val="none" w:sz="0" w:space="0" w:color="auto"/>
          </w:divBdr>
        </w:div>
      </w:divsChild>
    </w:div>
    <w:div w:id="730811319">
      <w:marLeft w:val="0"/>
      <w:marRight w:val="0"/>
      <w:marTop w:val="0"/>
      <w:marBottom w:val="0"/>
      <w:divBdr>
        <w:top w:val="none" w:sz="0" w:space="0" w:color="auto"/>
        <w:left w:val="none" w:sz="0" w:space="0" w:color="auto"/>
        <w:bottom w:val="none" w:sz="0" w:space="0" w:color="auto"/>
        <w:right w:val="none" w:sz="0" w:space="0" w:color="auto"/>
      </w:divBdr>
      <w:divsChild>
        <w:div w:id="690037707">
          <w:marLeft w:val="0"/>
          <w:marRight w:val="0"/>
          <w:marTop w:val="0"/>
          <w:marBottom w:val="0"/>
          <w:divBdr>
            <w:top w:val="none" w:sz="0" w:space="0" w:color="auto"/>
            <w:left w:val="none" w:sz="0" w:space="0" w:color="auto"/>
            <w:bottom w:val="none" w:sz="0" w:space="0" w:color="auto"/>
            <w:right w:val="none" w:sz="0" w:space="0" w:color="auto"/>
          </w:divBdr>
        </w:div>
      </w:divsChild>
    </w:div>
    <w:div w:id="737245908">
      <w:marLeft w:val="0"/>
      <w:marRight w:val="0"/>
      <w:marTop w:val="0"/>
      <w:marBottom w:val="0"/>
      <w:divBdr>
        <w:top w:val="none" w:sz="0" w:space="0" w:color="auto"/>
        <w:left w:val="none" w:sz="0" w:space="0" w:color="auto"/>
        <w:bottom w:val="none" w:sz="0" w:space="0" w:color="auto"/>
        <w:right w:val="none" w:sz="0" w:space="0" w:color="auto"/>
      </w:divBdr>
      <w:divsChild>
        <w:div w:id="1958758139">
          <w:marLeft w:val="0"/>
          <w:marRight w:val="0"/>
          <w:marTop w:val="0"/>
          <w:marBottom w:val="0"/>
          <w:divBdr>
            <w:top w:val="none" w:sz="0" w:space="0" w:color="auto"/>
            <w:left w:val="none" w:sz="0" w:space="0" w:color="auto"/>
            <w:bottom w:val="none" w:sz="0" w:space="0" w:color="auto"/>
            <w:right w:val="none" w:sz="0" w:space="0" w:color="auto"/>
          </w:divBdr>
        </w:div>
      </w:divsChild>
    </w:div>
    <w:div w:id="738748309">
      <w:marLeft w:val="0"/>
      <w:marRight w:val="0"/>
      <w:marTop w:val="0"/>
      <w:marBottom w:val="0"/>
      <w:divBdr>
        <w:top w:val="none" w:sz="0" w:space="0" w:color="auto"/>
        <w:left w:val="none" w:sz="0" w:space="0" w:color="auto"/>
        <w:bottom w:val="none" w:sz="0" w:space="0" w:color="auto"/>
        <w:right w:val="none" w:sz="0" w:space="0" w:color="auto"/>
      </w:divBdr>
      <w:divsChild>
        <w:div w:id="293364601">
          <w:marLeft w:val="0"/>
          <w:marRight w:val="0"/>
          <w:marTop w:val="0"/>
          <w:marBottom w:val="0"/>
          <w:divBdr>
            <w:top w:val="none" w:sz="0" w:space="0" w:color="auto"/>
            <w:left w:val="none" w:sz="0" w:space="0" w:color="auto"/>
            <w:bottom w:val="none" w:sz="0" w:space="0" w:color="auto"/>
            <w:right w:val="none" w:sz="0" w:space="0" w:color="auto"/>
          </w:divBdr>
        </w:div>
      </w:divsChild>
    </w:div>
    <w:div w:id="739256382">
      <w:marLeft w:val="0"/>
      <w:marRight w:val="0"/>
      <w:marTop w:val="0"/>
      <w:marBottom w:val="0"/>
      <w:divBdr>
        <w:top w:val="none" w:sz="0" w:space="0" w:color="auto"/>
        <w:left w:val="none" w:sz="0" w:space="0" w:color="auto"/>
        <w:bottom w:val="none" w:sz="0" w:space="0" w:color="auto"/>
        <w:right w:val="none" w:sz="0" w:space="0" w:color="auto"/>
      </w:divBdr>
      <w:divsChild>
        <w:div w:id="620572229">
          <w:marLeft w:val="0"/>
          <w:marRight w:val="0"/>
          <w:marTop w:val="0"/>
          <w:marBottom w:val="0"/>
          <w:divBdr>
            <w:top w:val="none" w:sz="0" w:space="0" w:color="auto"/>
            <w:left w:val="none" w:sz="0" w:space="0" w:color="auto"/>
            <w:bottom w:val="none" w:sz="0" w:space="0" w:color="auto"/>
            <w:right w:val="none" w:sz="0" w:space="0" w:color="auto"/>
          </w:divBdr>
        </w:div>
      </w:divsChild>
    </w:div>
    <w:div w:id="740713003">
      <w:marLeft w:val="0"/>
      <w:marRight w:val="0"/>
      <w:marTop w:val="0"/>
      <w:marBottom w:val="0"/>
      <w:divBdr>
        <w:top w:val="none" w:sz="0" w:space="0" w:color="auto"/>
        <w:left w:val="none" w:sz="0" w:space="0" w:color="auto"/>
        <w:bottom w:val="none" w:sz="0" w:space="0" w:color="auto"/>
        <w:right w:val="none" w:sz="0" w:space="0" w:color="auto"/>
      </w:divBdr>
      <w:divsChild>
        <w:div w:id="1360356217">
          <w:marLeft w:val="0"/>
          <w:marRight w:val="0"/>
          <w:marTop w:val="0"/>
          <w:marBottom w:val="0"/>
          <w:divBdr>
            <w:top w:val="none" w:sz="0" w:space="0" w:color="auto"/>
            <w:left w:val="none" w:sz="0" w:space="0" w:color="auto"/>
            <w:bottom w:val="none" w:sz="0" w:space="0" w:color="auto"/>
            <w:right w:val="none" w:sz="0" w:space="0" w:color="auto"/>
          </w:divBdr>
        </w:div>
      </w:divsChild>
    </w:div>
    <w:div w:id="742410459">
      <w:marLeft w:val="0"/>
      <w:marRight w:val="0"/>
      <w:marTop w:val="0"/>
      <w:marBottom w:val="0"/>
      <w:divBdr>
        <w:top w:val="none" w:sz="0" w:space="0" w:color="auto"/>
        <w:left w:val="none" w:sz="0" w:space="0" w:color="auto"/>
        <w:bottom w:val="none" w:sz="0" w:space="0" w:color="auto"/>
        <w:right w:val="none" w:sz="0" w:space="0" w:color="auto"/>
      </w:divBdr>
      <w:divsChild>
        <w:div w:id="1360081691">
          <w:marLeft w:val="0"/>
          <w:marRight w:val="0"/>
          <w:marTop w:val="0"/>
          <w:marBottom w:val="0"/>
          <w:divBdr>
            <w:top w:val="none" w:sz="0" w:space="0" w:color="auto"/>
            <w:left w:val="none" w:sz="0" w:space="0" w:color="auto"/>
            <w:bottom w:val="none" w:sz="0" w:space="0" w:color="auto"/>
            <w:right w:val="none" w:sz="0" w:space="0" w:color="auto"/>
          </w:divBdr>
        </w:div>
      </w:divsChild>
    </w:div>
    <w:div w:id="742948344">
      <w:marLeft w:val="0"/>
      <w:marRight w:val="0"/>
      <w:marTop w:val="0"/>
      <w:marBottom w:val="0"/>
      <w:divBdr>
        <w:top w:val="none" w:sz="0" w:space="0" w:color="auto"/>
        <w:left w:val="none" w:sz="0" w:space="0" w:color="auto"/>
        <w:bottom w:val="none" w:sz="0" w:space="0" w:color="auto"/>
        <w:right w:val="none" w:sz="0" w:space="0" w:color="auto"/>
      </w:divBdr>
      <w:divsChild>
        <w:div w:id="2081318597">
          <w:marLeft w:val="0"/>
          <w:marRight w:val="0"/>
          <w:marTop w:val="0"/>
          <w:marBottom w:val="0"/>
          <w:divBdr>
            <w:top w:val="none" w:sz="0" w:space="0" w:color="auto"/>
            <w:left w:val="none" w:sz="0" w:space="0" w:color="auto"/>
            <w:bottom w:val="none" w:sz="0" w:space="0" w:color="auto"/>
            <w:right w:val="none" w:sz="0" w:space="0" w:color="auto"/>
          </w:divBdr>
        </w:div>
      </w:divsChild>
    </w:div>
    <w:div w:id="743603308">
      <w:marLeft w:val="0"/>
      <w:marRight w:val="0"/>
      <w:marTop w:val="0"/>
      <w:marBottom w:val="0"/>
      <w:divBdr>
        <w:top w:val="none" w:sz="0" w:space="0" w:color="auto"/>
        <w:left w:val="none" w:sz="0" w:space="0" w:color="auto"/>
        <w:bottom w:val="none" w:sz="0" w:space="0" w:color="auto"/>
        <w:right w:val="none" w:sz="0" w:space="0" w:color="auto"/>
      </w:divBdr>
      <w:divsChild>
        <w:div w:id="56514317">
          <w:marLeft w:val="0"/>
          <w:marRight w:val="0"/>
          <w:marTop w:val="0"/>
          <w:marBottom w:val="0"/>
          <w:divBdr>
            <w:top w:val="none" w:sz="0" w:space="0" w:color="auto"/>
            <w:left w:val="none" w:sz="0" w:space="0" w:color="auto"/>
            <w:bottom w:val="none" w:sz="0" w:space="0" w:color="auto"/>
            <w:right w:val="none" w:sz="0" w:space="0" w:color="auto"/>
          </w:divBdr>
        </w:div>
      </w:divsChild>
    </w:div>
    <w:div w:id="745028591">
      <w:marLeft w:val="0"/>
      <w:marRight w:val="0"/>
      <w:marTop w:val="0"/>
      <w:marBottom w:val="0"/>
      <w:divBdr>
        <w:top w:val="none" w:sz="0" w:space="0" w:color="auto"/>
        <w:left w:val="none" w:sz="0" w:space="0" w:color="auto"/>
        <w:bottom w:val="none" w:sz="0" w:space="0" w:color="auto"/>
        <w:right w:val="none" w:sz="0" w:space="0" w:color="auto"/>
      </w:divBdr>
      <w:divsChild>
        <w:div w:id="569389878">
          <w:marLeft w:val="0"/>
          <w:marRight w:val="0"/>
          <w:marTop w:val="0"/>
          <w:marBottom w:val="0"/>
          <w:divBdr>
            <w:top w:val="none" w:sz="0" w:space="0" w:color="auto"/>
            <w:left w:val="none" w:sz="0" w:space="0" w:color="auto"/>
            <w:bottom w:val="none" w:sz="0" w:space="0" w:color="auto"/>
            <w:right w:val="none" w:sz="0" w:space="0" w:color="auto"/>
          </w:divBdr>
          <w:divsChild>
            <w:div w:id="1431312597">
              <w:marLeft w:val="0"/>
              <w:marRight w:val="0"/>
              <w:marTop w:val="0"/>
              <w:marBottom w:val="0"/>
              <w:divBdr>
                <w:top w:val="none" w:sz="0" w:space="0" w:color="auto"/>
                <w:left w:val="none" w:sz="0" w:space="0" w:color="auto"/>
                <w:bottom w:val="none" w:sz="0" w:space="0" w:color="auto"/>
                <w:right w:val="none" w:sz="0" w:space="0" w:color="auto"/>
              </w:divBdr>
              <w:divsChild>
                <w:div w:id="19999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948006">
      <w:marLeft w:val="0"/>
      <w:marRight w:val="0"/>
      <w:marTop w:val="0"/>
      <w:marBottom w:val="0"/>
      <w:divBdr>
        <w:top w:val="none" w:sz="0" w:space="0" w:color="auto"/>
        <w:left w:val="none" w:sz="0" w:space="0" w:color="auto"/>
        <w:bottom w:val="none" w:sz="0" w:space="0" w:color="auto"/>
        <w:right w:val="none" w:sz="0" w:space="0" w:color="auto"/>
      </w:divBdr>
      <w:divsChild>
        <w:div w:id="373896337">
          <w:marLeft w:val="0"/>
          <w:marRight w:val="0"/>
          <w:marTop w:val="0"/>
          <w:marBottom w:val="0"/>
          <w:divBdr>
            <w:top w:val="none" w:sz="0" w:space="0" w:color="auto"/>
            <w:left w:val="none" w:sz="0" w:space="0" w:color="auto"/>
            <w:bottom w:val="none" w:sz="0" w:space="0" w:color="auto"/>
            <w:right w:val="none" w:sz="0" w:space="0" w:color="auto"/>
          </w:divBdr>
          <w:divsChild>
            <w:div w:id="1001858528">
              <w:marLeft w:val="0"/>
              <w:marRight w:val="0"/>
              <w:marTop w:val="0"/>
              <w:marBottom w:val="0"/>
              <w:divBdr>
                <w:top w:val="none" w:sz="0" w:space="0" w:color="auto"/>
                <w:left w:val="none" w:sz="0" w:space="0" w:color="auto"/>
                <w:bottom w:val="none" w:sz="0" w:space="0" w:color="auto"/>
                <w:right w:val="none" w:sz="0" w:space="0" w:color="auto"/>
              </w:divBdr>
              <w:divsChild>
                <w:div w:id="37705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529044">
      <w:marLeft w:val="0"/>
      <w:marRight w:val="0"/>
      <w:marTop w:val="0"/>
      <w:marBottom w:val="0"/>
      <w:divBdr>
        <w:top w:val="none" w:sz="0" w:space="0" w:color="auto"/>
        <w:left w:val="none" w:sz="0" w:space="0" w:color="auto"/>
        <w:bottom w:val="none" w:sz="0" w:space="0" w:color="auto"/>
        <w:right w:val="none" w:sz="0" w:space="0" w:color="auto"/>
      </w:divBdr>
      <w:divsChild>
        <w:div w:id="1306086396">
          <w:marLeft w:val="0"/>
          <w:marRight w:val="0"/>
          <w:marTop w:val="0"/>
          <w:marBottom w:val="0"/>
          <w:divBdr>
            <w:top w:val="none" w:sz="0" w:space="0" w:color="auto"/>
            <w:left w:val="none" w:sz="0" w:space="0" w:color="auto"/>
            <w:bottom w:val="none" w:sz="0" w:space="0" w:color="auto"/>
            <w:right w:val="none" w:sz="0" w:space="0" w:color="auto"/>
          </w:divBdr>
        </w:div>
      </w:divsChild>
    </w:div>
    <w:div w:id="763644785">
      <w:marLeft w:val="0"/>
      <w:marRight w:val="0"/>
      <w:marTop w:val="0"/>
      <w:marBottom w:val="0"/>
      <w:divBdr>
        <w:top w:val="none" w:sz="0" w:space="0" w:color="auto"/>
        <w:left w:val="none" w:sz="0" w:space="0" w:color="auto"/>
        <w:bottom w:val="none" w:sz="0" w:space="0" w:color="auto"/>
        <w:right w:val="none" w:sz="0" w:space="0" w:color="auto"/>
      </w:divBdr>
      <w:divsChild>
        <w:div w:id="1146624910">
          <w:marLeft w:val="0"/>
          <w:marRight w:val="0"/>
          <w:marTop w:val="0"/>
          <w:marBottom w:val="0"/>
          <w:divBdr>
            <w:top w:val="none" w:sz="0" w:space="0" w:color="auto"/>
            <w:left w:val="none" w:sz="0" w:space="0" w:color="auto"/>
            <w:bottom w:val="none" w:sz="0" w:space="0" w:color="auto"/>
            <w:right w:val="none" w:sz="0" w:space="0" w:color="auto"/>
          </w:divBdr>
        </w:div>
      </w:divsChild>
    </w:div>
    <w:div w:id="767316225">
      <w:marLeft w:val="0"/>
      <w:marRight w:val="0"/>
      <w:marTop w:val="0"/>
      <w:marBottom w:val="0"/>
      <w:divBdr>
        <w:top w:val="none" w:sz="0" w:space="0" w:color="auto"/>
        <w:left w:val="none" w:sz="0" w:space="0" w:color="auto"/>
        <w:bottom w:val="none" w:sz="0" w:space="0" w:color="auto"/>
        <w:right w:val="none" w:sz="0" w:space="0" w:color="auto"/>
      </w:divBdr>
      <w:divsChild>
        <w:div w:id="1656447367">
          <w:marLeft w:val="0"/>
          <w:marRight w:val="0"/>
          <w:marTop w:val="0"/>
          <w:marBottom w:val="0"/>
          <w:divBdr>
            <w:top w:val="none" w:sz="0" w:space="0" w:color="auto"/>
            <w:left w:val="none" w:sz="0" w:space="0" w:color="auto"/>
            <w:bottom w:val="none" w:sz="0" w:space="0" w:color="auto"/>
            <w:right w:val="none" w:sz="0" w:space="0" w:color="auto"/>
          </w:divBdr>
        </w:div>
      </w:divsChild>
    </w:div>
    <w:div w:id="768618405">
      <w:marLeft w:val="0"/>
      <w:marRight w:val="0"/>
      <w:marTop w:val="0"/>
      <w:marBottom w:val="0"/>
      <w:divBdr>
        <w:top w:val="none" w:sz="0" w:space="0" w:color="auto"/>
        <w:left w:val="none" w:sz="0" w:space="0" w:color="auto"/>
        <w:bottom w:val="none" w:sz="0" w:space="0" w:color="auto"/>
        <w:right w:val="none" w:sz="0" w:space="0" w:color="auto"/>
      </w:divBdr>
      <w:divsChild>
        <w:div w:id="363285984">
          <w:marLeft w:val="0"/>
          <w:marRight w:val="0"/>
          <w:marTop w:val="0"/>
          <w:marBottom w:val="0"/>
          <w:divBdr>
            <w:top w:val="none" w:sz="0" w:space="0" w:color="auto"/>
            <w:left w:val="none" w:sz="0" w:space="0" w:color="auto"/>
            <w:bottom w:val="none" w:sz="0" w:space="0" w:color="auto"/>
            <w:right w:val="none" w:sz="0" w:space="0" w:color="auto"/>
          </w:divBdr>
        </w:div>
      </w:divsChild>
    </w:div>
    <w:div w:id="771166535">
      <w:marLeft w:val="0"/>
      <w:marRight w:val="0"/>
      <w:marTop w:val="0"/>
      <w:marBottom w:val="0"/>
      <w:divBdr>
        <w:top w:val="none" w:sz="0" w:space="0" w:color="auto"/>
        <w:left w:val="none" w:sz="0" w:space="0" w:color="auto"/>
        <w:bottom w:val="none" w:sz="0" w:space="0" w:color="auto"/>
        <w:right w:val="none" w:sz="0" w:space="0" w:color="auto"/>
      </w:divBdr>
      <w:divsChild>
        <w:div w:id="1084185037">
          <w:marLeft w:val="0"/>
          <w:marRight w:val="0"/>
          <w:marTop w:val="0"/>
          <w:marBottom w:val="0"/>
          <w:divBdr>
            <w:top w:val="none" w:sz="0" w:space="0" w:color="auto"/>
            <w:left w:val="none" w:sz="0" w:space="0" w:color="auto"/>
            <w:bottom w:val="none" w:sz="0" w:space="0" w:color="auto"/>
            <w:right w:val="none" w:sz="0" w:space="0" w:color="auto"/>
          </w:divBdr>
        </w:div>
      </w:divsChild>
    </w:div>
    <w:div w:id="777068250">
      <w:marLeft w:val="0"/>
      <w:marRight w:val="0"/>
      <w:marTop w:val="0"/>
      <w:marBottom w:val="0"/>
      <w:divBdr>
        <w:top w:val="none" w:sz="0" w:space="0" w:color="auto"/>
        <w:left w:val="none" w:sz="0" w:space="0" w:color="auto"/>
        <w:bottom w:val="none" w:sz="0" w:space="0" w:color="auto"/>
        <w:right w:val="none" w:sz="0" w:space="0" w:color="auto"/>
      </w:divBdr>
      <w:divsChild>
        <w:div w:id="1491603919">
          <w:marLeft w:val="0"/>
          <w:marRight w:val="0"/>
          <w:marTop w:val="0"/>
          <w:marBottom w:val="0"/>
          <w:divBdr>
            <w:top w:val="none" w:sz="0" w:space="0" w:color="auto"/>
            <w:left w:val="none" w:sz="0" w:space="0" w:color="auto"/>
            <w:bottom w:val="none" w:sz="0" w:space="0" w:color="auto"/>
            <w:right w:val="none" w:sz="0" w:space="0" w:color="auto"/>
          </w:divBdr>
        </w:div>
      </w:divsChild>
    </w:div>
    <w:div w:id="777716923">
      <w:marLeft w:val="0"/>
      <w:marRight w:val="0"/>
      <w:marTop w:val="0"/>
      <w:marBottom w:val="0"/>
      <w:divBdr>
        <w:top w:val="none" w:sz="0" w:space="0" w:color="auto"/>
        <w:left w:val="none" w:sz="0" w:space="0" w:color="auto"/>
        <w:bottom w:val="none" w:sz="0" w:space="0" w:color="auto"/>
        <w:right w:val="none" w:sz="0" w:space="0" w:color="auto"/>
      </w:divBdr>
      <w:divsChild>
        <w:div w:id="201096165">
          <w:marLeft w:val="0"/>
          <w:marRight w:val="0"/>
          <w:marTop w:val="0"/>
          <w:marBottom w:val="0"/>
          <w:divBdr>
            <w:top w:val="none" w:sz="0" w:space="0" w:color="auto"/>
            <w:left w:val="none" w:sz="0" w:space="0" w:color="auto"/>
            <w:bottom w:val="none" w:sz="0" w:space="0" w:color="auto"/>
            <w:right w:val="none" w:sz="0" w:space="0" w:color="auto"/>
          </w:divBdr>
        </w:div>
      </w:divsChild>
    </w:div>
    <w:div w:id="778794447">
      <w:marLeft w:val="0"/>
      <w:marRight w:val="0"/>
      <w:marTop w:val="0"/>
      <w:marBottom w:val="0"/>
      <w:divBdr>
        <w:top w:val="none" w:sz="0" w:space="0" w:color="auto"/>
        <w:left w:val="none" w:sz="0" w:space="0" w:color="auto"/>
        <w:bottom w:val="none" w:sz="0" w:space="0" w:color="auto"/>
        <w:right w:val="none" w:sz="0" w:space="0" w:color="auto"/>
      </w:divBdr>
      <w:divsChild>
        <w:div w:id="1770618313">
          <w:marLeft w:val="0"/>
          <w:marRight w:val="0"/>
          <w:marTop w:val="0"/>
          <w:marBottom w:val="0"/>
          <w:divBdr>
            <w:top w:val="none" w:sz="0" w:space="0" w:color="auto"/>
            <w:left w:val="none" w:sz="0" w:space="0" w:color="auto"/>
            <w:bottom w:val="none" w:sz="0" w:space="0" w:color="auto"/>
            <w:right w:val="none" w:sz="0" w:space="0" w:color="auto"/>
          </w:divBdr>
        </w:div>
      </w:divsChild>
    </w:div>
    <w:div w:id="780758535">
      <w:marLeft w:val="0"/>
      <w:marRight w:val="0"/>
      <w:marTop w:val="0"/>
      <w:marBottom w:val="0"/>
      <w:divBdr>
        <w:top w:val="none" w:sz="0" w:space="0" w:color="auto"/>
        <w:left w:val="none" w:sz="0" w:space="0" w:color="auto"/>
        <w:bottom w:val="none" w:sz="0" w:space="0" w:color="auto"/>
        <w:right w:val="none" w:sz="0" w:space="0" w:color="auto"/>
      </w:divBdr>
      <w:divsChild>
        <w:div w:id="814375727">
          <w:marLeft w:val="0"/>
          <w:marRight w:val="0"/>
          <w:marTop w:val="0"/>
          <w:marBottom w:val="0"/>
          <w:divBdr>
            <w:top w:val="none" w:sz="0" w:space="0" w:color="auto"/>
            <w:left w:val="none" w:sz="0" w:space="0" w:color="auto"/>
            <w:bottom w:val="none" w:sz="0" w:space="0" w:color="auto"/>
            <w:right w:val="none" w:sz="0" w:space="0" w:color="auto"/>
          </w:divBdr>
        </w:div>
      </w:divsChild>
    </w:div>
    <w:div w:id="784693442">
      <w:marLeft w:val="0"/>
      <w:marRight w:val="0"/>
      <w:marTop w:val="0"/>
      <w:marBottom w:val="0"/>
      <w:divBdr>
        <w:top w:val="none" w:sz="0" w:space="0" w:color="auto"/>
        <w:left w:val="none" w:sz="0" w:space="0" w:color="auto"/>
        <w:bottom w:val="none" w:sz="0" w:space="0" w:color="auto"/>
        <w:right w:val="none" w:sz="0" w:space="0" w:color="auto"/>
      </w:divBdr>
      <w:divsChild>
        <w:div w:id="839470857">
          <w:marLeft w:val="0"/>
          <w:marRight w:val="0"/>
          <w:marTop w:val="0"/>
          <w:marBottom w:val="0"/>
          <w:divBdr>
            <w:top w:val="none" w:sz="0" w:space="0" w:color="auto"/>
            <w:left w:val="none" w:sz="0" w:space="0" w:color="auto"/>
            <w:bottom w:val="none" w:sz="0" w:space="0" w:color="auto"/>
            <w:right w:val="none" w:sz="0" w:space="0" w:color="auto"/>
          </w:divBdr>
        </w:div>
      </w:divsChild>
    </w:div>
    <w:div w:id="785659457">
      <w:marLeft w:val="0"/>
      <w:marRight w:val="0"/>
      <w:marTop w:val="0"/>
      <w:marBottom w:val="0"/>
      <w:divBdr>
        <w:top w:val="none" w:sz="0" w:space="0" w:color="auto"/>
        <w:left w:val="none" w:sz="0" w:space="0" w:color="auto"/>
        <w:bottom w:val="none" w:sz="0" w:space="0" w:color="auto"/>
        <w:right w:val="none" w:sz="0" w:space="0" w:color="auto"/>
      </w:divBdr>
      <w:divsChild>
        <w:div w:id="1361277517">
          <w:marLeft w:val="0"/>
          <w:marRight w:val="0"/>
          <w:marTop w:val="0"/>
          <w:marBottom w:val="0"/>
          <w:divBdr>
            <w:top w:val="none" w:sz="0" w:space="0" w:color="auto"/>
            <w:left w:val="none" w:sz="0" w:space="0" w:color="auto"/>
            <w:bottom w:val="none" w:sz="0" w:space="0" w:color="auto"/>
            <w:right w:val="none" w:sz="0" w:space="0" w:color="auto"/>
          </w:divBdr>
        </w:div>
      </w:divsChild>
    </w:div>
    <w:div w:id="789933822">
      <w:marLeft w:val="0"/>
      <w:marRight w:val="0"/>
      <w:marTop w:val="0"/>
      <w:marBottom w:val="0"/>
      <w:divBdr>
        <w:top w:val="none" w:sz="0" w:space="0" w:color="auto"/>
        <w:left w:val="none" w:sz="0" w:space="0" w:color="auto"/>
        <w:bottom w:val="none" w:sz="0" w:space="0" w:color="auto"/>
        <w:right w:val="none" w:sz="0" w:space="0" w:color="auto"/>
      </w:divBdr>
      <w:divsChild>
        <w:div w:id="498543473">
          <w:marLeft w:val="0"/>
          <w:marRight w:val="0"/>
          <w:marTop w:val="0"/>
          <w:marBottom w:val="0"/>
          <w:divBdr>
            <w:top w:val="none" w:sz="0" w:space="0" w:color="auto"/>
            <w:left w:val="none" w:sz="0" w:space="0" w:color="auto"/>
            <w:bottom w:val="none" w:sz="0" w:space="0" w:color="auto"/>
            <w:right w:val="none" w:sz="0" w:space="0" w:color="auto"/>
          </w:divBdr>
        </w:div>
      </w:divsChild>
    </w:div>
    <w:div w:id="795025484">
      <w:marLeft w:val="0"/>
      <w:marRight w:val="0"/>
      <w:marTop w:val="0"/>
      <w:marBottom w:val="0"/>
      <w:divBdr>
        <w:top w:val="none" w:sz="0" w:space="0" w:color="auto"/>
        <w:left w:val="none" w:sz="0" w:space="0" w:color="auto"/>
        <w:bottom w:val="none" w:sz="0" w:space="0" w:color="auto"/>
        <w:right w:val="none" w:sz="0" w:space="0" w:color="auto"/>
      </w:divBdr>
      <w:divsChild>
        <w:div w:id="476149739">
          <w:marLeft w:val="0"/>
          <w:marRight w:val="0"/>
          <w:marTop w:val="0"/>
          <w:marBottom w:val="0"/>
          <w:divBdr>
            <w:top w:val="none" w:sz="0" w:space="0" w:color="auto"/>
            <w:left w:val="none" w:sz="0" w:space="0" w:color="auto"/>
            <w:bottom w:val="none" w:sz="0" w:space="0" w:color="auto"/>
            <w:right w:val="none" w:sz="0" w:space="0" w:color="auto"/>
          </w:divBdr>
        </w:div>
      </w:divsChild>
    </w:div>
    <w:div w:id="799030441">
      <w:marLeft w:val="0"/>
      <w:marRight w:val="0"/>
      <w:marTop w:val="0"/>
      <w:marBottom w:val="0"/>
      <w:divBdr>
        <w:top w:val="none" w:sz="0" w:space="0" w:color="auto"/>
        <w:left w:val="none" w:sz="0" w:space="0" w:color="auto"/>
        <w:bottom w:val="none" w:sz="0" w:space="0" w:color="auto"/>
        <w:right w:val="none" w:sz="0" w:space="0" w:color="auto"/>
      </w:divBdr>
      <w:divsChild>
        <w:div w:id="1263731113">
          <w:marLeft w:val="0"/>
          <w:marRight w:val="0"/>
          <w:marTop w:val="0"/>
          <w:marBottom w:val="0"/>
          <w:divBdr>
            <w:top w:val="none" w:sz="0" w:space="0" w:color="auto"/>
            <w:left w:val="none" w:sz="0" w:space="0" w:color="auto"/>
            <w:bottom w:val="none" w:sz="0" w:space="0" w:color="auto"/>
            <w:right w:val="none" w:sz="0" w:space="0" w:color="auto"/>
          </w:divBdr>
        </w:div>
      </w:divsChild>
    </w:div>
    <w:div w:id="801994147">
      <w:marLeft w:val="0"/>
      <w:marRight w:val="0"/>
      <w:marTop w:val="0"/>
      <w:marBottom w:val="0"/>
      <w:divBdr>
        <w:top w:val="none" w:sz="0" w:space="0" w:color="auto"/>
        <w:left w:val="none" w:sz="0" w:space="0" w:color="auto"/>
        <w:bottom w:val="none" w:sz="0" w:space="0" w:color="auto"/>
        <w:right w:val="none" w:sz="0" w:space="0" w:color="auto"/>
      </w:divBdr>
      <w:divsChild>
        <w:div w:id="1016616060">
          <w:marLeft w:val="0"/>
          <w:marRight w:val="0"/>
          <w:marTop w:val="0"/>
          <w:marBottom w:val="0"/>
          <w:divBdr>
            <w:top w:val="none" w:sz="0" w:space="0" w:color="auto"/>
            <w:left w:val="none" w:sz="0" w:space="0" w:color="auto"/>
            <w:bottom w:val="none" w:sz="0" w:space="0" w:color="auto"/>
            <w:right w:val="none" w:sz="0" w:space="0" w:color="auto"/>
          </w:divBdr>
        </w:div>
      </w:divsChild>
    </w:div>
    <w:div w:id="804078824">
      <w:marLeft w:val="0"/>
      <w:marRight w:val="0"/>
      <w:marTop w:val="0"/>
      <w:marBottom w:val="0"/>
      <w:divBdr>
        <w:top w:val="none" w:sz="0" w:space="0" w:color="auto"/>
        <w:left w:val="none" w:sz="0" w:space="0" w:color="auto"/>
        <w:bottom w:val="none" w:sz="0" w:space="0" w:color="auto"/>
        <w:right w:val="none" w:sz="0" w:space="0" w:color="auto"/>
      </w:divBdr>
      <w:divsChild>
        <w:div w:id="785853394">
          <w:marLeft w:val="0"/>
          <w:marRight w:val="0"/>
          <w:marTop w:val="0"/>
          <w:marBottom w:val="0"/>
          <w:divBdr>
            <w:top w:val="none" w:sz="0" w:space="0" w:color="auto"/>
            <w:left w:val="none" w:sz="0" w:space="0" w:color="auto"/>
            <w:bottom w:val="none" w:sz="0" w:space="0" w:color="auto"/>
            <w:right w:val="none" w:sz="0" w:space="0" w:color="auto"/>
          </w:divBdr>
        </w:div>
      </w:divsChild>
    </w:div>
    <w:div w:id="806167191">
      <w:marLeft w:val="0"/>
      <w:marRight w:val="0"/>
      <w:marTop w:val="0"/>
      <w:marBottom w:val="0"/>
      <w:divBdr>
        <w:top w:val="none" w:sz="0" w:space="0" w:color="auto"/>
        <w:left w:val="none" w:sz="0" w:space="0" w:color="auto"/>
        <w:bottom w:val="none" w:sz="0" w:space="0" w:color="auto"/>
        <w:right w:val="none" w:sz="0" w:space="0" w:color="auto"/>
      </w:divBdr>
      <w:divsChild>
        <w:div w:id="1442337198">
          <w:marLeft w:val="0"/>
          <w:marRight w:val="0"/>
          <w:marTop w:val="0"/>
          <w:marBottom w:val="0"/>
          <w:divBdr>
            <w:top w:val="none" w:sz="0" w:space="0" w:color="auto"/>
            <w:left w:val="none" w:sz="0" w:space="0" w:color="auto"/>
            <w:bottom w:val="none" w:sz="0" w:space="0" w:color="auto"/>
            <w:right w:val="none" w:sz="0" w:space="0" w:color="auto"/>
          </w:divBdr>
        </w:div>
      </w:divsChild>
    </w:div>
    <w:div w:id="809707784">
      <w:bodyDiv w:val="1"/>
      <w:marLeft w:val="0"/>
      <w:marRight w:val="0"/>
      <w:marTop w:val="0"/>
      <w:marBottom w:val="0"/>
      <w:divBdr>
        <w:top w:val="none" w:sz="0" w:space="0" w:color="auto"/>
        <w:left w:val="none" w:sz="0" w:space="0" w:color="auto"/>
        <w:bottom w:val="none" w:sz="0" w:space="0" w:color="auto"/>
        <w:right w:val="none" w:sz="0" w:space="0" w:color="auto"/>
      </w:divBdr>
      <w:divsChild>
        <w:div w:id="1267733216">
          <w:marLeft w:val="0"/>
          <w:marRight w:val="0"/>
          <w:marTop w:val="0"/>
          <w:marBottom w:val="0"/>
          <w:divBdr>
            <w:top w:val="none" w:sz="0" w:space="0" w:color="auto"/>
            <w:left w:val="none" w:sz="0" w:space="0" w:color="auto"/>
            <w:bottom w:val="none" w:sz="0" w:space="0" w:color="auto"/>
            <w:right w:val="none" w:sz="0" w:space="0" w:color="auto"/>
          </w:divBdr>
          <w:divsChild>
            <w:div w:id="11865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065517">
      <w:marLeft w:val="0"/>
      <w:marRight w:val="0"/>
      <w:marTop w:val="0"/>
      <w:marBottom w:val="0"/>
      <w:divBdr>
        <w:top w:val="none" w:sz="0" w:space="0" w:color="auto"/>
        <w:left w:val="none" w:sz="0" w:space="0" w:color="auto"/>
        <w:bottom w:val="none" w:sz="0" w:space="0" w:color="auto"/>
        <w:right w:val="none" w:sz="0" w:space="0" w:color="auto"/>
      </w:divBdr>
      <w:divsChild>
        <w:div w:id="1601832384">
          <w:marLeft w:val="0"/>
          <w:marRight w:val="0"/>
          <w:marTop w:val="0"/>
          <w:marBottom w:val="0"/>
          <w:divBdr>
            <w:top w:val="none" w:sz="0" w:space="0" w:color="auto"/>
            <w:left w:val="none" w:sz="0" w:space="0" w:color="auto"/>
            <w:bottom w:val="none" w:sz="0" w:space="0" w:color="auto"/>
            <w:right w:val="none" w:sz="0" w:space="0" w:color="auto"/>
          </w:divBdr>
          <w:divsChild>
            <w:div w:id="837574468">
              <w:marLeft w:val="0"/>
              <w:marRight w:val="0"/>
              <w:marTop w:val="0"/>
              <w:marBottom w:val="0"/>
              <w:divBdr>
                <w:top w:val="none" w:sz="0" w:space="0" w:color="auto"/>
                <w:left w:val="none" w:sz="0" w:space="0" w:color="auto"/>
                <w:bottom w:val="none" w:sz="0" w:space="0" w:color="auto"/>
                <w:right w:val="none" w:sz="0" w:space="0" w:color="auto"/>
              </w:divBdr>
              <w:divsChild>
                <w:div w:id="208649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836008">
      <w:marLeft w:val="0"/>
      <w:marRight w:val="0"/>
      <w:marTop w:val="0"/>
      <w:marBottom w:val="0"/>
      <w:divBdr>
        <w:top w:val="none" w:sz="0" w:space="0" w:color="auto"/>
        <w:left w:val="none" w:sz="0" w:space="0" w:color="auto"/>
        <w:bottom w:val="none" w:sz="0" w:space="0" w:color="auto"/>
        <w:right w:val="none" w:sz="0" w:space="0" w:color="auto"/>
      </w:divBdr>
      <w:divsChild>
        <w:div w:id="108624095">
          <w:marLeft w:val="0"/>
          <w:marRight w:val="0"/>
          <w:marTop w:val="0"/>
          <w:marBottom w:val="0"/>
          <w:divBdr>
            <w:top w:val="none" w:sz="0" w:space="0" w:color="auto"/>
            <w:left w:val="none" w:sz="0" w:space="0" w:color="auto"/>
            <w:bottom w:val="none" w:sz="0" w:space="0" w:color="auto"/>
            <w:right w:val="none" w:sz="0" w:space="0" w:color="auto"/>
          </w:divBdr>
        </w:div>
      </w:divsChild>
    </w:div>
    <w:div w:id="817958166">
      <w:bodyDiv w:val="1"/>
      <w:marLeft w:val="0"/>
      <w:marRight w:val="0"/>
      <w:marTop w:val="0"/>
      <w:marBottom w:val="0"/>
      <w:divBdr>
        <w:top w:val="none" w:sz="0" w:space="0" w:color="auto"/>
        <w:left w:val="none" w:sz="0" w:space="0" w:color="auto"/>
        <w:bottom w:val="none" w:sz="0" w:space="0" w:color="auto"/>
        <w:right w:val="none" w:sz="0" w:space="0" w:color="auto"/>
      </w:divBdr>
      <w:divsChild>
        <w:div w:id="801848902">
          <w:marLeft w:val="0"/>
          <w:marRight w:val="0"/>
          <w:marTop w:val="0"/>
          <w:marBottom w:val="0"/>
          <w:divBdr>
            <w:top w:val="none" w:sz="0" w:space="0" w:color="auto"/>
            <w:left w:val="none" w:sz="0" w:space="0" w:color="auto"/>
            <w:bottom w:val="none" w:sz="0" w:space="0" w:color="auto"/>
            <w:right w:val="none" w:sz="0" w:space="0" w:color="auto"/>
          </w:divBdr>
          <w:divsChild>
            <w:div w:id="1549295711">
              <w:marLeft w:val="0"/>
              <w:marRight w:val="0"/>
              <w:marTop w:val="0"/>
              <w:marBottom w:val="0"/>
              <w:divBdr>
                <w:top w:val="none" w:sz="0" w:space="0" w:color="auto"/>
                <w:left w:val="none" w:sz="0" w:space="0" w:color="auto"/>
                <w:bottom w:val="none" w:sz="0" w:space="0" w:color="auto"/>
                <w:right w:val="none" w:sz="0" w:space="0" w:color="auto"/>
              </w:divBdr>
            </w:div>
          </w:divsChild>
        </w:div>
        <w:div w:id="1302881026">
          <w:marLeft w:val="0"/>
          <w:marRight w:val="0"/>
          <w:marTop w:val="0"/>
          <w:marBottom w:val="0"/>
          <w:divBdr>
            <w:top w:val="none" w:sz="0" w:space="0" w:color="auto"/>
            <w:left w:val="none" w:sz="0" w:space="0" w:color="auto"/>
            <w:bottom w:val="none" w:sz="0" w:space="0" w:color="auto"/>
            <w:right w:val="none" w:sz="0" w:space="0" w:color="auto"/>
          </w:divBdr>
          <w:divsChild>
            <w:div w:id="201209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592630">
      <w:marLeft w:val="0"/>
      <w:marRight w:val="0"/>
      <w:marTop w:val="0"/>
      <w:marBottom w:val="0"/>
      <w:divBdr>
        <w:top w:val="none" w:sz="0" w:space="0" w:color="auto"/>
        <w:left w:val="none" w:sz="0" w:space="0" w:color="auto"/>
        <w:bottom w:val="none" w:sz="0" w:space="0" w:color="auto"/>
        <w:right w:val="none" w:sz="0" w:space="0" w:color="auto"/>
      </w:divBdr>
      <w:divsChild>
        <w:div w:id="1452625953">
          <w:marLeft w:val="0"/>
          <w:marRight w:val="0"/>
          <w:marTop w:val="0"/>
          <w:marBottom w:val="0"/>
          <w:divBdr>
            <w:top w:val="none" w:sz="0" w:space="0" w:color="auto"/>
            <w:left w:val="none" w:sz="0" w:space="0" w:color="auto"/>
            <w:bottom w:val="none" w:sz="0" w:space="0" w:color="auto"/>
            <w:right w:val="none" w:sz="0" w:space="0" w:color="auto"/>
          </w:divBdr>
        </w:div>
      </w:divsChild>
    </w:div>
    <w:div w:id="825584916">
      <w:marLeft w:val="0"/>
      <w:marRight w:val="0"/>
      <w:marTop w:val="0"/>
      <w:marBottom w:val="0"/>
      <w:divBdr>
        <w:top w:val="none" w:sz="0" w:space="0" w:color="auto"/>
        <w:left w:val="none" w:sz="0" w:space="0" w:color="auto"/>
        <w:bottom w:val="none" w:sz="0" w:space="0" w:color="auto"/>
        <w:right w:val="none" w:sz="0" w:space="0" w:color="auto"/>
      </w:divBdr>
      <w:divsChild>
        <w:div w:id="1554806457">
          <w:marLeft w:val="0"/>
          <w:marRight w:val="0"/>
          <w:marTop w:val="0"/>
          <w:marBottom w:val="0"/>
          <w:divBdr>
            <w:top w:val="none" w:sz="0" w:space="0" w:color="auto"/>
            <w:left w:val="none" w:sz="0" w:space="0" w:color="auto"/>
            <w:bottom w:val="none" w:sz="0" w:space="0" w:color="auto"/>
            <w:right w:val="none" w:sz="0" w:space="0" w:color="auto"/>
          </w:divBdr>
        </w:div>
      </w:divsChild>
    </w:div>
    <w:div w:id="828597038">
      <w:marLeft w:val="0"/>
      <w:marRight w:val="0"/>
      <w:marTop w:val="0"/>
      <w:marBottom w:val="0"/>
      <w:divBdr>
        <w:top w:val="none" w:sz="0" w:space="0" w:color="auto"/>
        <w:left w:val="none" w:sz="0" w:space="0" w:color="auto"/>
        <w:bottom w:val="none" w:sz="0" w:space="0" w:color="auto"/>
        <w:right w:val="none" w:sz="0" w:space="0" w:color="auto"/>
      </w:divBdr>
      <w:divsChild>
        <w:div w:id="1108818993">
          <w:marLeft w:val="0"/>
          <w:marRight w:val="0"/>
          <w:marTop w:val="0"/>
          <w:marBottom w:val="0"/>
          <w:divBdr>
            <w:top w:val="none" w:sz="0" w:space="0" w:color="auto"/>
            <w:left w:val="none" w:sz="0" w:space="0" w:color="auto"/>
            <w:bottom w:val="none" w:sz="0" w:space="0" w:color="auto"/>
            <w:right w:val="none" w:sz="0" w:space="0" w:color="auto"/>
          </w:divBdr>
        </w:div>
      </w:divsChild>
    </w:div>
    <w:div w:id="829177733">
      <w:marLeft w:val="0"/>
      <w:marRight w:val="0"/>
      <w:marTop w:val="0"/>
      <w:marBottom w:val="0"/>
      <w:divBdr>
        <w:top w:val="none" w:sz="0" w:space="0" w:color="auto"/>
        <w:left w:val="none" w:sz="0" w:space="0" w:color="auto"/>
        <w:bottom w:val="none" w:sz="0" w:space="0" w:color="auto"/>
        <w:right w:val="none" w:sz="0" w:space="0" w:color="auto"/>
      </w:divBdr>
      <w:divsChild>
        <w:div w:id="335621828">
          <w:marLeft w:val="0"/>
          <w:marRight w:val="0"/>
          <w:marTop w:val="0"/>
          <w:marBottom w:val="0"/>
          <w:divBdr>
            <w:top w:val="none" w:sz="0" w:space="0" w:color="auto"/>
            <w:left w:val="none" w:sz="0" w:space="0" w:color="auto"/>
            <w:bottom w:val="none" w:sz="0" w:space="0" w:color="auto"/>
            <w:right w:val="none" w:sz="0" w:space="0" w:color="auto"/>
          </w:divBdr>
        </w:div>
      </w:divsChild>
    </w:div>
    <w:div w:id="830367131">
      <w:marLeft w:val="0"/>
      <w:marRight w:val="0"/>
      <w:marTop w:val="0"/>
      <w:marBottom w:val="0"/>
      <w:divBdr>
        <w:top w:val="none" w:sz="0" w:space="0" w:color="auto"/>
        <w:left w:val="none" w:sz="0" w:space="0" w:color="auto"/>
        <w:bottom w:val="none" w:sz="0" w:space="0" w:color="auto"/>
        <w:right w:val="none" w:sz="0" w:space="0" w:color="auto"/>
      </w:divBdr>
      <w:divsChild>
        <w:div w:id="1646273953">
          <w:marLeft w:val="0"/>
          <w:marRight w:val="0"/>
          <w:marTop w:val="0"/>
          <w:marBottom w:val="0"/>
          <w:divBdr>
            <w:top w:val="none" w:sz="0" w:space="0" w:color="auto"/>
            <w:left w:val="none" w:sz="0" w:space="0" w:color="auto"/>
            <w:bottom w:val="none" w:sz="0" w:space="0" w:color="auto"/>
            <w:right w:val="none" w:sz="0" w:space="0" w:color="auto"/>
          </w:divBdr>
        </w:div>
      </w:divsChild>
    </w:div>
    <w:div w:id="834220097">
      <w:marLeft w:val="0"/>
      <w:marRight w:val="0"/>
      <w:marTop w:val="0"/>
      <w:marBottom w:val="0"/>
      <w:divBdr>
        <w:top w:val="none" w:sz="0" w:space="0" w:color="auto"/>
        <w:left w:val="none" w:sz="0" w:space="0" w:color="auto"/>
        <w:bottom w:val="none" w:sz="0" w:space="0" w:color="auto"/>
        <w:right w:val="none" w:sz="0" w:space="0" w:color="auto"/>
      </w:divBdr>
      <w:divsChild>
        <w:div w:id="1693799368">
          <w:marLeft w:val="0"/>
          <w:marRight w:val="0"/>
          <w:marTop w:val="0"/>
          <w:marBottom w:val="0"/>
          <w:divBdr>
            <w:top w:val="none" w:sz="0" w:space="0" w:color="auto"/>
            <w:left w:val="none" w:sz="0" w:space="0" w:color="auto"/>
            <w:bottom w:val="none" w:sz="0" w:space="0" w:color="auto"/>
            <w:right w:val="none" w:sz="0" w:space="0" w:color="auto"/>
          </w:divBdr>
        </w:div>
      </w:divsChild>
    </w:div>
    <w:div w:id="839808520">
      <w:bodyDiv w:val="1"/>
      <w:marLeft w:val="0"/>
      <w:marRight w:val="0"/>
      <w:marTop w:val="0"/>
      <w:marBottom w:val="0"/>
      <w:divBdr>
        <w:top w:val="none" w:sz="0" w:space="0" w:color="auto"/>
        <w:left w:val="none" w:sz="0" w:space="0" w:color="auto"/>
        <w:bottom w:val="none" w:sz="0" w:space="0" w:color="auto"/>
        <w:right w:val="none" w:sz="0" w:space="0" w:color="auto"/>
      </w:divBdr>
      <w:divsChild>
        <w:div w:id="2083479620">
          <w:marLeft w:val="0"/>
          <w:marRight w:val="0"/>
          <w:marTop w:val="0"/>
          <w:marBottom w:val="0"/>
          <w:divBdr>
            <w:top w:val="none" w:sz="0" w:space="0" w:color="auto"/>
            <w:left w:val="none" w:sz="0" w:space="0" w:color="auto"/>
            <w:bottom w:val="none" w:sz="0" w:space="0" w:color="auto"/>
            <w:right w:val="none" w:sz="0" w:space="0" w:color="auto"/>
          </w:divBdr>
          <w:divsChild>
            <w:div w:id="15443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20563">
      <w:marLeft w:val="0"/>
      <w:marRight w:val="0"/>
      <w:marTop w:val="0"/>
      <w:marBottom w:val="0"/>
      <w:divBdr>
        <w:top w:val="none" w:sz="0" w:space="0" w:color="auto"/>
        <w:left w:val="none" w:sz="0" w:space="0" w:color="auto"/>
        <w:bottom w:val="none" w:sz="0" w:space="0" w:color="auto"/>
        <w:right w:val="none" w:sz="0" w:space="0" w:color="auto"/>
      </w:divBdr>
      <w:divsChild>
        <w:div w:id="932787662">
          <w:marLeft w:val="0"/>
          <w:marRight w:val="0"/>
          <w:marTop w:val="0"/>
          <w:marBottom w:val="0"/>
          <w:divBdr>
            <w:top w:val="none" w:sz="0" w:space="0" w:color="auto"/>
            <w:left w:val="none" w:sz="0" w:space="0" w:color="auto"/>
            <w:bottom w:val="none" w:sz="0" w:space="0" w:color="auto"/>
            <w:right w:val="none" w:sz="0" w:space="0" w:color="auto"/>
          </w:divBdr>
        </w:div>
      </w:divsChild>
    </w:div>
    <w:div w:id="852377451">
      <w:marLeft w:val="0"/>
      <w:marRight w:val="0"/>
      <w:marTop w:val="0"/>
      <w:marBottom w:val="0"/>
      <w:divBdr>
        <w:top w:val="none" w:sz="0" w:space="0" w:color="auto"/>
        <w:left w:val="none" w:sz="0" w:space="0" w:color="auto"/>
        <w:bottom w:val="none" w:sz="0" w:space="0" w:color="auto"/>
        <w:right w:val="none" w:sz="0" w:space="0" w:color="auto"/>
      </w:divBdr>
      <w:divsChild>
        <w:div w:id="462161168">
          <w:marLeft w:val="0"/>
          <w:marRight w:val="0"/>
          <w:marTop w:val="0"/>
          <w:marBottom w:val="0"/>
          <w:divBdr>
            <w:top w:val="none" w:sz="0" w:space="0" w:color="auto"/>
            <w:left w:val="none" w:sz="0" w:space="0" w:color="auto"/>
            <w:bottom w:val="none" w:sz="0" w:space="0" w:color="auto"/>
            <w:right w:val="none" w:sz="0" w:space="0" w:color="auto"/>
          </w:divBdr>
        </w:div>
      </w:divsChild>
    </w:div>
    <w:div w:id="853304044">
      <w:marLeft w:val="0"/>
      <w:marRight w:val="0"/>
      <w:marTop w:val="0"/>
      <w:marBottom w:val="0"/>
      <w:divBdr>
        <w:top w:val="none" w:sz="0" w:space="0" w:color="auto"/>
        <w:left w:val="none" w:sz="0" w:space="0" w:color="auto"/>
        <w:bottom w:val="none" w:sz="0" w:space="0" w:color="auto"/>
        <w:right w:val="none" w:sz="0" w:space="0" w:color="auto"/>
      </w:divBdr>
      <w:divsChild>
        <w:div w:id="241254693">
          <w:marLeft w:val="0"/>
          <w:marRight w:val="0"/>
          <w:marTop w:val="0"/>
          <w:marBottom w:val="0"/>
          <w:divBdr>
            <w:top w:val="none" w:sz="0" w:space="0" w:color="auto"/>
            <w:left w:val="none" w:sz="0" w:space="0" w:color="auto"/>
            <w:bottom w:val="none" w:sz="0" w:space="0" w:color="auto"/>
            <w:right w:val="none" w:sz="0" w:space="0" w:color="auto"/>
          </w:divBdr>
        </w:div>
      </w:divsChild>
    </w:div>
    <w:div w:id="853806300">
      <w:marLeft w:val="0"/>
      <w:marRight w:val="0"/>
      <w:marTop w:val="0"/>
      <w:marBottom w:val="0"/>
      <w:divBdr>
        <w:top w:val="none" w:sz="0" w:space="0" w:color="auto"/>
        <w:left w:val="none" w:sz="0" w:space="0" w:color="auto"/>
        <w:bottom w:val="none" w:sz="0" w:space="0" w:color="auto"/>
        <w:right w:val="none" w:sz="0" w:space="0" w:color="auto"/>
      </w:divBdr>
      <w:divsChild>
        <w:div w:id="1639606818">
          <w:marLeft w:val="0"/>
          <w:marRight w:val="0"/>
          <w:marTop w:val="0"/>
          <w:marBottom w:val="0"/>
          <w:divBdr>
            <w:top w:val="none" w:sz="0" w:space="0" w:color="auto"/>
            <w:left w:val="none" w:sz="0" w:space="0" w:color="auto"/>
            <w:bottom w:val="none" w:sz="0" w:space="0" w:color="auto"/>
            <w:right w:val="none" w:sz="0" w:space="0" w:color="auto"/>
          </w:divBdr>
        </w:div>
      </w:divsChild>
    </w:div>
    <w:div w:id="858467866">
      <w:marLeft w:val="0"/>
      <w:marRight w:val="0"/>
      <w:marTop w:val="0"/>
      <w:marBottom w:val="0"/>
      <w:divBdr>
        <w:top w:val="none" w:sz="0" w:space="0" w:color="auto"/>
        <w:left w:val="none" w:sz="0" w:space="0" w:color="auto"/>
        <w:bottom w:val="none" w:sz="0" w:space="0" w:color="auto"/>
        <w:right w:val="none" w:sz="0" w:space="0" w:color="auto"/>
      </w:divBdr>
      <w:divsChild>
        <w:div w:id="363334581">
          <w:marLeft w:val="0"/>
          <w:marRight w:val="0"/>
          <w:marTop w:val="0"/>
          <w:marBottom w:val="0"/>
          <w:divBdr>
            <w:top w:val="none" w:sz="0" w:space="0" w:color="auto"/>
            <w:left w:val="none" w:sz="0" w:space="0" w:color="auto"/>
            <w:bottom w:val="none" w:sz="0" w:space="0" w:color="auto"/>
            <w:right w:val="none" w:sz="0" w:space="0" w:color="auto"/>
          </w:divBdr>
        </w:div>
      </w:divsChild>
    </w:div>
    <w:div w:id="859662545">
      <w:marLeft w:val="0"/>
      <w:marRight w:val="0"/>
      <w:marTop w:val="0"/>
      <w:marBottom w:val="0"/>
      <w:divBdr>
        <w:top w:val="none" w:sz="0" w:space="0" w:color="auto"/>
        <w:left w:val="none" w:sz="0" w:space="0" w:color="auto"/>
        <w:bottom w:val="none" w:sz="0" w:space="0" w:color="auto"/>
        <w:right w:val="none" w:sz="0" w:space="0" w:color="auto"/>
      </w:divBdr>
      <w:divsChild>
        <w:div w:id="822356129">
          <w:marLeft w:val="0"/>
          <w:marRight w:val="0"/>
          <w:marTop w:val="0"/>
          <w:marBottom w:val="0"/>
          <w:divBdr>
            <w:top w:val="none" w:sz="0" w:space="0" w:color="auto"/>
            <w:left w:val="none" w:sz="0" w:space="0" w:color="auto"/>
            <w:bottom w:val="none" w:sz="0" w:space="0" w:color="auto"/>
            <w:right w:val="none" w:sz="0" w:space="0" w:color="auto"/>
          </w:divBdr>
        </w:div>
      </w:divsChild>
    </w:div>
    <w:div w:id="864292081">
      <w:marLeft w:val="0"/>
      <w:marRight w:val="0"/>
      <w:marTop w:val="0"/>
      <w:marBottom w:val="0"/>
      <w:divBdr>
        <w:top w:val="none" w:sz="0" w:space="0" w:color="auto"/>
        <w:left w:val="none" w:sz="0" w:space="0" w:color="auto"/>
        <w:bottom w:val="none" w:sz="0" w:space="0" w:color="auto"/>
        <w:right w:val="none" w:sz="0" w:space="0" w:color="auto"/>
      </w:divBdr>
      <w:divsChild>
        <w:div w:id="1081175980">
          <w:marLeft w:val="0"/>
          <w:marRight w:val="0"/>
          <w:marTop w:val="0"/>
          <w:marBottom w:val="0"/>
          <w:divBdr>
            <w:top w:val="none" w:sz="0" w:space="0" w:color="auto"/>
            <w:left w:val="none" w:sz="0" w:space="0" w:color="auto"/>
            <w:bottom w:val="none" w:sz="0" w:space="0" w:color="auto"/>
            <w:right w:val="none" w:sz="0" w:space="0" w:color="auto"/>
          </w:divBdr>
        </w:div>
      </w:divsChild>
    </w:div>
    <w:div w:id="864751329">
      <w:marLeft w:val="0"/>
      <w:marRight w:val="0"/>
      <w:marTop w:val="0"/>
      <w:marBottom w:val="0"/>
      <w:divBdr>
        <w:top w:val="none" w:sz="0" w:space="0" w:color="auto"/>
        <w:left w:val="none" w:sz="0" w:space="0" w:color="auto"/>
        <w:bottom w:val="none" w:sz="0" w:space="0" w:color="auto"/>
        <w:right w:val="none" w:sz="0" w:space="0" w:color="auto"/>
      </w:divBdr>
      <w:divsChild>
        <w:div w:id="337199907">
          <w:marLeft w:val="0"/>
          <w:marRight w:val="0"/>
          <w:marTop w:val="0"/>
          <w:marBottom w:val="0"/>
          <w:divBdr>
            <w:top w:val="none" w:sz="0" w:space="0" w:color="auto"/>
            <w:left w:val="none" w:sz="0" w:space="0" w:color="auto"/>
            <w:bottom w:val="none" w:sz="0" w:space="0" w:color="auto"/>
            <w:right w:val="none" w:sz="0" w:space="0" w:color="auto"/>
          </w:divBdr>
        </w:div>
      </w:divsChild>
    </w:div>
    <w:div w:id="875968271">
      <w:marLeft w:val="0"/>
      <w:marRight w:val="0"/>
      <w:marTop w:val="0"/>
      <w:marBottom w:val="0"/>
      <w:divBdr>
        <w:top w:val="none" w:sz="0" w:space="0" w:color="auto"/>
        <w:left w:val="none" w:sz="0" w:space="0" w:color="auto"/>
        <w:bottom w:val="none" w:sz="0" w:space="0" w:color="auto"/>
        <w:right w:val="none" w:sz="0" w:space="0" w:color="auto"/>
      </w:divBdr>
      <w:divsChild>
        <w:div w:id="1854344991">
          <w:marLeft w:val="0"/>
          <w:marRight w:val="0"/>
          <w:marTop w:val="0"/>
          <w:marBottom w:val="0"/>
          <w:divBdr>
            <w:top w:val="none" w:sz="0" w:space="0" w:color="auto"/>
            <w:left w:val="none" w:sz="0" w:space="0" w:color="auto"/>
            <w:bottom w:val="none" w:sz="0" w:space="0" w:color="auto"/>
            <w:right w:val="none" w:sz="0" w:space="0" w:color="auto"/>
          </w:divBdr>
        </w:div>
      </w:divsChild>
    </w:div>
    <w:div w:id="877207974">
      <w:marLeft w:val="0"/>
      <w:marRight w:val="0"/>
      <w:marTop w:val="0"/>
      <w:marBottom w:val="0"/>
      <w:divBdr>
        <w:top w:val="none" w:sz="0" w:space="0" w:color="auto"/>
        <w:left w:val="none" w:sz="0" w:space="0" w:color="auto"/>
        <w:bottom w:val="none" w:sz="0" w:space="0" w:color="auto"/>
        <w:right w:val="none" w:sz="0" w:space="0" w:color="auto"/>
      </w:divBdr>
      <w:divsChild>
        <w:div w:id="1400833589">
          <w:marLeft w:val="0"/>
          <w:marRight w:val="0"/>
          <w:marTop w:val="0"/>
          <w:marBottom w:val="0"/>
          <w:divBdr>
            <w:top w:val="none" w:sz="0" w:space="0" w:color="auto"/>
            <w:left w:val="none" w:sz="0" w:space="0" w:color="auto"/>
            <w:bottom w:val="none" w:sz="0" w:space="0" w:color="auto"/>
            <w:right w:val="none" w:sz="0" w:space="0" w:color="auto"/>
          </w:divBdr>
        </w:div>
      </w:divsChild>
    </w:div>
    <w:div w:id="882983168">
      <w:marLeft w:val="0"/>
      <w:marRight w:val="0"/>
      <w:marTop w:val="0"/>
      <w:marBottom w:val="0"/>
      <w:divBdr>
        <w:top w:val="none" w:sz="0" w:space="0" w:color="auto"/>
        <w:left w:val="none" w:sz="0" w:space="0" w:color="auto"/>
        <w:bottom w:val="none" w:sz="0" w:space="0" w:color="auto"/>
        <w:right w:val="none" w:sz="0" w:space="0" w:color="auto"/>
      </w:divBdr>
      <w:divsChild>
        <w:div w:id="558519977">
          <w:marLeft w:val="0"/>
          <w:marRight w:val="0"/>
          <w:marTop w:val="0"/>
          <w:marBottom w:val="0"/>
          <w:divBdr>
            <w:top w:val="none" w:sz="0" w:space="0" w:color="auto"/>
            <w:left w:val="none" w:sz="0" w:space="0" w:color="auto"/>
            <w:bottom w:val="none" w:sz="0" w:space="0" w:color="auto"/>
            <w:right w:val="none" w:sz="0" w:space="0" w:color="auto"/>
          </w:divBdr>
        </w:div>
      </w:divsChild>
    </w:div>
    <w:div w:id="885334059">
      <w:marLeft w:val="0"/>
      <w:marRight w:val="0"/>
      <w:marTop w:val="0"/>
      <w:marBottom w:val="0"/>
      <w:divBdr>
        <w:top w:val="none" w:sz="0" w:space="0" w:color="auto"/>
        <w:left w:val="none" w:sz="0" w:space="0" w:color="auto"/>
        <w:bottom w:val="none" w:sz="0" w:space="0" w:color="auto"/>
        <w:right w:val="none" w:sz="0" w:space="0" w:color="auto"/>
      </w:divBdr>
      <w:divsChild>
        <w:div w:id="852692537">
          <w:marLeft w:val="0"/>
          <w:marRight w:val="0"/>
          <w:marTop w:val="0"/>
          <w:marBottom w:val="0"/>
          <w:divBdr>
            <w:top w:val="none" w:sz="0" w:space="0" w:color="auto"/>
            <w:left w:val="none" w:sz="0" w:space="0" w:color="auto"/>
            <w:bottom w:val="none" w:sz="0" w:space="0" w:color="auto"/>
            <w:right w:val="none" w:sz="0" w:space="0" w:color="auto"/>
          </w:divBdr>
        </w:div>
      </w:divsChild>
    </w:div>
    <w:div w:id="887882351">
      <w:marLeft w:val="0"/>
      <w:marRight w:val="0"/>
      <w:marTop w:val="0"/>
      <w:marBottom w:val="0"/>
      <w:divBdr>
        <w:top w:val="none" w:sz="0" w:space="0" w:color="auto"/>
        <w:left w:val="none" w:sz="0" w:space="0" w:color="auto"/>
        <w:bottom w:val="none" w:sz="0" w:space="0" w:color="auto"/>
        <w:right w:val="none" w:sz="0" w:space="0" w:color="auto"/>
      </w:divBdr>
      <w:divsChild>
        <w:div w:id="629434163">
          <w:marLeft w:val="0"/>
          <w:marRight w:val="0"/>
          <w:marTop w:val="0"/>
          <w:marBottom w:val="0"/>
          <w:divBdr>
            <w:top w:val="none" w:sz="0" w:space="0" w:color="auto"/>
            <w:left w:val="none" w:sz="0" w:space="0" w:color="auto"/>
            <w:bottom w:val="none" w:sz="0" w:space="0" w:color="auto"/>
            <w:right w:val="none" w:sz="0" w:space="0" w:color="auto"/>
          </w:divBdr>
        </w:div>
      </w:divsChild>
    </w:div>
    <w:div w:id="890843907">
      <w:marLeft w:val="0"/>
      <w:marRight w:val="0"/>
      <w:marTop w:val="0"/>
      <w:marBottom w:val="0"/>
      <w:divBdr>
        <w:top w:val="none" w:sz="0" w:space="0" w:color="auto"/>
        <w:left w:val="none" w:sz="0" w:space="0" w:color="auto"/>
        <w:bottom w:val="none" w:sz="0" w:space="0" w:color="auto"/>
        <w:right w:val="none" w:sz="0" w:space="0" w:color="auto"/>
      </w:divBdr>
      <w:divsChild>
        <w:div w:id="1515536750">
          <w:marLeft w:val="0"/>
          <w:marRight w:val="0"/>
          <w:marTop w:val="0"/>
          <w:marBottom w:val="0"/>
          <w:divBdr>
            <w:top w:val="none" w:sz="0" w:space="0" w:color="auto"/>
            <w:left w:val="none" w:sz="0" w:space="0" w:color="auto"/>
            <w:bottom w:val="none" w:sz="0" w:space="0" w:color="auto"/>
            <w:right w:val="none" w:sz="0" w:space="0" w:color="auto"/>
          </w:divBdr>
        </w:div>
      </w:divsChild>
    </w:div>
    <w:div w:id="896936622">
      <w:marLeft w:val="0"/>
      <w:marRight w:val="0"/>
      <w:marTop w:val="0"/>
      <w:marBottom w:val="0"/>
      <w:divBdr>
        <w:top w:val="none" w:sz="0" w:space="0" w:color="auto"/>
        <w:left w:val="none" w:sz="0" w:space="0" w:color="auto"/>
        <w:bottom w:val="none" w:sz="0" w:space="0" w:color="auto"/>
        <w:right w:val="none" w:sz="0" w:space="0" w:color="auto"/>
      </w:divBdr>
      <w:divsChild>
        <w:div w:id="288897920">
          <w:marLeft w:val="0"/>
          <w:marRight w:val="0"/>
          <w:marTop w:val="0"/>
          <w:marBottom w:val="0"/>
          <w:divBdr>
            <w:top w:val="none" w:sz="0" w:space="0" w:color="auto"/>
            <w:left w:val="none" w:sz="0" w:space="0" w:color="auto"/>
            <w:bottom w:val="none" w:sz="0" w:space="0" w:color="auto"/>
            <w:right w:val="none" w:sz="0" w:space="0" w:color="auto"/>
          </w:divBdr>
        </w:div>
      </w:divsChild>
    </w:div>
    <w:div w:id="898907693">
      <w:marLeft w:val="0"/>
      <w:marRight w:val="0"/>
      <w:marTop w:val="0"/>
      <w:marBottom w:val="0"/>
      <w:divBdr>
        <w:top w:val="none" w:sz="0" w:space="0" w:color="auto"/>
        <w:left w:val="none" w:sz="0" w:space="0" w:color="auto"/>
        <w:bottom w:val="none" w:sz="0" w:space="0" w:color="auto"/>
        <w:right w:val="none" w:sz="0" w:space="0" w:color="auto"/>
      </w:divBdr>
      <w:divsChild>
        <w:div w:id="1306934221">
          <w:marLeft w:val="0"/>
          <w:marRight w:val="0"/>
          <w:marTop w:val="0"/>
          <w:marBottom w:val="0"/>
          <w:divBdr>
            <w:top w:val="none" w:sz="0" w:space="0" w:color="auto"/>
            <w:left w:val="none" w:sz="0" w:space="0" w:color="auto"/>
            <w:bottom w:val="none" w:sz="0" w:space="0" w:color="auto"/>
            <w:right w:val="none" w:sz="0" w:space="0" w:color="auto"/>
          </w:divBdr>
        </w:div>
      </w:divsChild>
    </w:div>
    <w:div w:id="902258699">
      <w:marLeft w:val="0"/>
      <w:marRight w:val="0"/>
      <w:marTop w:val="0"/>
      <w:marBottom w:val="0"/>
      <w:divBdr>
        <w:top w:val="none" w:sz="0" w:space="0" w:color="auto"/>
        <w:left w:val="none" w:sz="0" w:space="0" w:color="auto"/>
        <w:bottom w:val="none" w:sz="0" w:space="0" w:color="auto"/>
        <w:right w:val="none" w:sz="0" w:space="0" w:color="auto"/>
      </w:divBdr>
      <w:divsChild>
        <w:div w:id="1375077995">
          <w:marLeft w:val="0"/>
          <w:marRight w:val="0"/>
          <w:marTop w:val="0"/>
          <w:marBottom w:val="0"/>
          <w:divBdr>
            <w:top w:val="none" w:sz="0" w:space="0" w:color="auto"/>
            <w:left w:val="none" w:sz="0" w:space="0" w:color="auto"/>
            <w:bottom w:val="none" w:sz="0" w:space="0" w:color="auto"/>
            <w:right w:val="none" w:sz="0" w:space="0" w:color="auto"/>
          </w:divBdr>
        </w:div>
      </w:divsChild>
    </w:div>
    <w:div w:id="906457653">
      <w:marLeft w:val="0"/>
      <w:marRight w:val="0"/>
      <w:marTop w:val="0"/>
      <w:marBottom w:val="0"/>
      <w:divBdr>
        <w:top w:val="none" w:sz="0" w:space="0" w:color="auto"/>
        <w:left w:val="none" w:sz="0" w:space="0" w:color="auto"/>
        <w:bottom w:val="none" w:sz="0" w:space="0" w:color="auto"/>
        <w:right w:val="none" w:sz="0" w:space="0" w:color="auto"/>
      </w:divBdr>
      <w:divsChild>
        <w:div w:id="793791711">
          <w:marLeft w:val="0"/>
          <w:marRight w:val="0"/>
          <w:marTop w:val="0"/>
          <w:marBottom w:val="0"/>
          <w:divBdr>
            <w:top w:val="none" w:sz="0" w:space="0" w:color="auto"/>
            <w:left w:val="none" w:sz="0" w:space="0" w:color="auto"/>
            <w:bottom w:val="none" w:sz="0" w:space="0" w:color="auto"/>
            <w:right w:val="none" w:sz="0" w:space="0" w:color="auto"/>
          </w:divBdr>
        </w:div>
      </w:divsChild>
    </w:div>
    <w:div w:id="908004252">
      <w:marLeft w:val="0"/>
      <w:marRight w:val="0"/>
      <w:marTop w:val="0"/>
      <w:marBottom w:val="0"/>
      <w:divBdr>
        <w:top w:val="none" w:sz="0" w:space="0" w:color="auto"/>
        <w:left w:val="none" w:sz="0" w:space="0" w:color="auto"/>
        <w:bottom w:val="none" w:sz="0" w:space="0" w:color="auto"/>
        <w:right w:val="none" w:sz="0" w:space="0" w:color="auto"/>
      </w:divBdr>
      <w:divsChild>
        <w:div w:id="1717315258">
          <w:marLeft w:val="0"/>
          <w:marRight w:val="0"/>
          <w:marTop w:val="0"/>
          <w:marBottom w:val="0"/>
          <w:divBdr>
            <w:top w:val="none" w:sz="0" w:space="0" w:color="auto"/>
            <w:left w:val="none" w:sz="0" w:space="0" w:color="auto"/>
            <w:bottom w:val="none" w:sz="0" w:space="0" w:color="auto"/>
            <w:right w:val="none" w:sz="0" w:space="0" w:color="auto"/>
          </w:divBdr>
        </w:div>
      </w:divsChild>
    </w:div>
    <w:div w:id="910113576">
      <w:marLeft w:val="0"/>
      <w:marRight w:val="0"/>
      <w:marTop w:val="0"/>
      <w:marBottom w:val="0"/>
      <w:divBdr>
        <w:top w:val="none" w:sz="0" w:space="0" w:color="auto"/>
        <w:left w:val="none" w:sz="0" w:space="0" w:color="auto"/>
        <w:bottom w:val="none" w:sz="0" w:space="0" w:color="auto"/>
        <w:right w:val="none" w:sz="0" w:space="0" w:color="auto"/>
      </w:divBdr>
      <w:divsChild>
        <w:div w:id="1897156625">
          <w:marLeft w:val="0"/>
          <w:marRight w:val="0"/>
          <w:marTop w:val="0"/>
          <w:marBottom w:val="0"/>
          <w:divBdr>
            <w:top w:val="none" w:sz="0" w:space="0" w:color="auto"/>
            <w:left w:val="none" w:sz="0" w:space="0" w:color="auto"/>
            <w:bottom w:val="none" w:sz="0" w:space="0" w:color="auto"/>
            <w:right w:val="none" w:sz="0" w:space="0" w:color="auto"/>
          </w:divBdr>
        </w:div>
      </w:divsChild>
    </w:div>
    <w:div w:id="915826477">
      <w:marLeft w:val="0"/>
      <w:marRight w:val="0"/>
      <w:marTop w:val="0"/>
      <w:marBottom w:val="0"/>
      <w:divBdr>
        <w:top w:val="none" w:sz="0" w:space="0" w:color="auto"/>
        <w:left w:val="none" w:sz="0" w:space="0" w:color="auto"/>
        <w:bottom w:val="none" w:sz="0" w:space="0" w:color="auto"/>
        <w:right w:val="none" w:sz="0" w:space="0" w:color="auto"/>
      </w:divBdr>
      <w:divsChild>
        <w:div w:id="1871717426">
          <w:marLeft w:val="0"/>
          <w:marRight w:val="0"/>
          <w:marTop w:val="0"/>
          <w:marBottom w:val="0"/>
          <w:divBdr>
            <w:top w:val="none" w:sz="0" w:space="0" w:color="auto"/>
            <w:left w:val="none" w:sz="0" w:space="0" w:color="auto"/>
            <w:bottom w:val="none" w:sz="0" w:space="0" w:color="auto"/>
            <w:right w:val="none" w:sz="0" w:space="0" w:color="auto"/>
          </w:divBdr>
        </w:div>
      </w:divsChild>
    </w:div>
    <w:div w:id="921598349">
      <w:marLeft w:val="0"/>
      <w:marRight w:val="0"/>
      <w:marTop w:val="0"/>
      <w:marBottom w:val="0"/>
      <w:divBdr>
        <w:top w:val="none" w:sz="0" w:space="0" w:color="auto"/>
        <w:left w:val="none" w:sz="0" w:space="0" w:color="auto"/>
        <w:bottom w:val="none" w:sz="0" w:space="0" w:color="auto"/>
        <w:right w:val="none" w:sz="0" w:space="0" w:color="auto"/>
      </w:divBdr>
      <w:divsChild>
        <w:div w:id="880291915">
          <w:marLeft w:val="0"/>
          <w:marRight w:val="0"/>
          <w:marTop w:val="0"/>
          <w:marBottom w:val="0"/>
          <w:divBdr>
            <w:top w:val="none" w:sz="0" w:space="0" w:color="auto"/>
            <w:left w:val="none" w:sz="0" w:space="0" w:color="auto"/>
            <w:bottom w:val="none" w:sz="0" w:space="0" w:color="auto"/>
            <w:right w:val="none" w:sz="0" w:space="0" w:color="auto"/>
          </w:divBdr>
        </w:div>
      </w:divsChild>
    </w:div>
    <w:div w:id="930087584">
      <w:marLeft w:val="0"/>
      <w:marRight w:val="0"/>
      <w:marTop w:val="0"/>
      <w:marBottom w:val="0"/>
      <w:divBdr>
        <w:top w:val="none" w:sz="0" w:space="0" w:color="auto"/>
        <w:left w:val="none" w:sz="0" w:space="0" w:color="auto"/>
        <w:bottom w:val="none" w:sz="0" w:space="0" w:color="auto"/>
        <w:right w:val="none" w:sz="0" w:space="0" w:color="auto"/>
      </w:divBdr>
      <w:divsChild>
        <w:div w:id="880899712">
          <w:marLeft w:val="0"/>
          <w:marRight w:val="0"/>
          <w:marTop w:val="0"/>
          <w:marBottom w:val="0"/>
          <w:divBdr>
            <w:top w:val="none" w:sz="0" w:space="0" w:color="auto"/>
            <w:left w:val="none" w:sz="0" w:space="0" w:color="auto"/>
            <w:bottom w:val="none" w:sz="0" w:space="0" w:color="auto"/>
            <w:right w:val="none" w:sz="0" w:space="0" w:color="auto"/>
          </w:divBdr>
        </w:div>
      </w:divsChild>
    </w:div>
    <w:div w:id="930746490">
      <w:marLeft w:val="0"/>
      <w:marRight w:val="0"/>
      <w:marTop w:val="0"/>
      <w:marBottom w:val="0"/>
      <w:divBdr>
        <w:top w:val="none" w:sz="0" w:space="0" w:color="auto"/>
        <w:left w:val="none" w:sz="0" w:space="0" w:color="auto"/>
        <w:bottom w:val="none" w:sz="0" w:space="0" w:color="auto"/>
        <w:right w:val="none" w:sz="0" w:space="0" w:color="auto"/>
      </w:divBdr>
      <w:divsChild>
        <w:div w:id="350686741">
          <w:marLeft w:val="0"/>
          <w:marRight w:val="0"/>
          <w:marTop w:val="0"/>
          <w:marBottom w:val="0"/>
          <w:divBdr>
            <w:top w:val="none" w:sz="0" w:space="0" w:color="auto"/>
            <w:left w:val="none" w:sz="0" w:space="0" w:color="auto"/>
            <w:bottom w:val="none" w:sz="0" w:space="0" w:color="auto"/>
            <w:right w:val="none" w:sz="0" w:space="0" w:color="auto"/>
          </w:divBdr>
        </w:div>
      </w:divsChild>
    </w:div>
    <w:div w:id="935941362">
      <w:marLeft w:val="0"/>
      <w:marRight w:val="0"/>
      <w:marTop w:val="0"/>
      <w:marBottom w:val="0"/>
      <w:divBdr>
        <w:top w:val="none" w:sz="0" w:space="0" w:color="auto"/>
        <w:left w:val="none" w:sz="0" w:space="0" w:color="auto"/>
        <w:bottom w:val="none" w:sz="0" w:space="0" w:color="auto"/>
        <w:right w:val="none" w:sz="0" w:space="0" w:color="auto"/>
      </w:divBdr>
      <w:divsChild>
        <w:div w:id="1604723466">
          <w:marLeft w:val="0"/>
          <w:marRight w:val="0"/>
          <w:marTop w:val="0"/>
          <w:marBottom w:val="0"/>
          <w:divBdr>
            <w:top w:val="none" w:sz="0" w:space="0" w:color="auto"/>
            <w:left w:val="none" w:sz="0" w:space="0" w:color="auto"/>
            <w:bottom w:val="none" w:sz="0" w:space="0" w:color="auto"/>
            <w:right w:val="none" w:sz="0" w:space="0" w:color="auto"/>
          </w:divBdr>
        </w:div>
      </w:divsChild>
    </w:div>
    <w:div w:id="937560866">
      <w:marLeft w:val="0"/>
      <w:marRight w:val="0"/>
      <w:marTop w:val="0"/>
      <w:marBottom w:val="0"/>
      <w:divBdr>
        <w:top w:val="none" w:sz="0" w:space="0" w:color="auto"/>
        <w:left w:val="none" w:sz="0" w:space="0" w:color="auto"/>
        <w:bottom w:val="none" w:sz="0" w:space="0" w:color="auto"/>
        <w:right w:val="none" w:sz="0" w:space="0" w:color="auto"/>
      </w:divBdr>
      <w:divsChild>
        <w:div w:id="361898978">
          <w:marLeft w:val="0"/>
          <w:marRight w:val="0"/>
          <w:marTop w:val="0"/>
          <w:marBottom w:val="0"/>
          <w:divBdr>
            <w:top w:val="none" w:sz="0" w:space="0" w:color="auto"/>
            <w:left w:val="none" w:sz="0" w:space="0" w:color="auto"/>
            <w:bottom w:val="none" w:sz="0" w:space="0" w:color="auto"/>
            <w:right w:val="none" w:sz="0" w:space="0" w:color="auto"/>
          </w:divBdr>
        </w:div>
      </w:divsChild>
    </w:div>
    <w:div w:id="951402943">
      <w:marLeft w:val="0"/>
      <w:marRight w:val="0"/>
      <w:marTop w:val="0"/>
      <w:marBottom w:val="0"/>
      <w:divBdr>
        <w:top w:val="none" w:sz="0" w:space="0" w:color="auto"/>
        <w:left w:val="none" w:sz="0" w:space="0" w:color="auto"/>
        <w:bottom w:val="none" w:sz="0" w:space="0" w:color="auto"/>
        <w:right w:val="none" w:sz="0" w:space="0" w:color="auto"/>
      </w:divBdr>
      <w:divsChild>
        <w:div w:id="1549804197">
          <w:marLeft w:val="0"/>
          <w:marRight w:val="0"/>
          <w:marTop w:val="0"/>
          <w:marBottom w:val="0"/>
          <w:divBdr>
            <w:top w:val="none" w:sz="0" w:space="0" w:color="auto"/>
            <w:left w:val="none" w:sz="0" w:space="0" w:color="auto"/>
            <w:bottom w:val="none" w:sz="0" w:space="0" w:color="auto"/>
            <w:right w:val="none" w:sz="0" w:space="0" w:color="auto"/>
          </w:divBdr>
        </w:div>
      </w:divsChild>
    </w:div>
    <w:div w:id="954869393">
      <w:marLeft w:val="0"/>
      <w:marRight w:val="0"/>
      <w:marTop w:val="0"/>
      <w:marBottom w:val="0"/>
      <w:divBdr>
        <w:top w:val="none" w:sz="0" w:space="0" w:color="auto"/>
        <w:left w:val="none" w:sz="0" w:space="0" w:color="auto"/>
        <w:bottom w:val="none" w:sz="0" w:space="0" w:color="auto"/>
        <w:right w:val="none" w:sz="0" w:space="0" w:color="auto"/>
      </w:divBdr>
      <w:divsChild>
        <w:div w:id="930165264">
          <w:marLeft w:val="0"/>
          <w:marRight w:val="0"/>
          <w:marTop w:val="0"/>
          <w:marBottom w:val="0"/>
          <w:divBdr>
            <w:top w:val="none" w:sz="0" w:space="0" w:color="auto"/>
            <w:left w:val="none" w:sz="0" w:space="0" w:color="auto"/>
            <w:bottom w:val="none" w:sz="0" w:space="0" w:color="auto"/>
            <w:right w:val="none" w:sz="0" w:space="0" w:color="auto"/>
          </w:divBdr>
        </w:div>
      </w:divsChild>
    </w:div>
    <w:div w:id="959146202">
      <w:marLeft w:val="0"/>
      <w:marRight w:val="0"/>
      <w:marTop w:val="0"/>
      <w:marBottom w:val="0"/>
      <w:divBdr>
        <w:top w:val="none" w:sz="0" w:space="0" w:color="auto"/>
        <w:left w:val="none" w:sz="0" w:space="0" w:color="auto"/>
        <w:bottom w:val="none" w:sz="0" w:space="0" w:color="auto"/>
        <w:right w:val="none" w:sz="0" w:space="0" w:color="auto"/>
      </w:divBdr>
      <w:divsChild>
        <w:div w:id="2042172028">
          <w:marLeft w:val="0"/>
          <w:marRight w:val="0"/>
          <w:marTop w:val="0"/>
          <w:marBottom w:val="0"/>
          <w:divBdr>
            <w:top w:val="none" w:sz="0" w:space="0" w:color="auto"/>
            <w:left w:val="none" w:sz="0" w:space="0" w:color="auto"/>
            <w:bottom w:val="none" w:sz="0" w:space="0" w:color="auto"/>
            <w:right w:val="none" w:sz="0" w:space="0" w:color="auto"/>
          </w:divBdr>
        </w:div>
      </w:divsChild>
    </w:div>
    <w:div w:id="969674486">
      <w:marLeft w:val="0"/>
      <w:marRight w:val="0"/>
      <w:marTop w:val="0"/>
      <w:marBottom w:val="0"/>
      <w:divBdr>
        <w:top w:val="none" w:sz="0" w:space="0" w:color="auto"/>
        <w:left w:val="none" w:sz="0" w:space="0" w:color="auto"/>
        <w:bottom w:val="none" w:sz="0" w:space="0" w:color="auto"/>
        <w:right w:val="none" w:sz="0" w:space="0" w:color="auto"/>
      </w:divBdr>
      <w:divsChild>
        <w:div w:id="1534463085">
          <w:marLeft w:val="0"/>
          <w:marRight w:val="0"/>
          <w:marTop w:val="0"/>
          <w:marBottom w:val="0"/>
          <w:divBdr>
            <w:top w:val="none" w:sz="0" w:space="0" w:color="auto"/>
            <w:left w:val="none" w:sz="0" w:space="0" w:color="auto"/>
            <w:bottom w:val="none" w:sz="0" w:space="0" w:color="auto"/>
            <w:right w:val="none" w:sz="0" w:space="0" w:color="auto"/>
          </w:divBdr>
        </w:div>
      </w:divsChild>
    </w:div>
    <w:div w:id="970789867">
      <w:marLeft w:val="0"/>
      <w:marRight w:val="0"/>
      <w:marTop w:val="0"/>
      <w:marBottom w:val="0"/>
      <w:divBdr>
        <w:top w:val="none" w:sz="0" w:space="0" w:color="auto"/>
        <w:left w:val="none" w:sz="0" w:space="0" w:color="auto"/>
        <w:bottom w:val="none" w:sz="0" w:space="0" w:color="auto"/>
        <w:right w:val="none" w:sz="0" w:space="0" w:color="auto"/>
      </w:divBdr>
      <w:divsChild>
        <w:div w:id="25102121">
          <w:marLeft w:val="0"/>
          <w:marRight w:val="0"/>
          <w:marTop w:val="0"/>
          <w:marBottom w:val="0"/>
          <w:divBdr>
            <w:top w:val="none" w:sz="0" w:space="0" w:color="auto"/>
            <w:left w:val="none" w:sz="0" w:space="0" w:color="auto"/>
            <w:bottom w:val="none" w:sz="0" w:space="0" w:color="auto"/>
            <w:right w:val="none" w:sz="0" w:space="0" w:color="auto"/>
          </w:divBdr>
        </w:div>
      </w:divsChild>
    </w:div>
    <w:div w:id="981495586">
      <w:marLeft w:val="0"/>
      <w:marRight w:val="0"/>
      <w:marTop w:val="0"/>
      <w:marBottom w:val="0"/>
      <w:divBdr>
        <w:top w:val="none" w:sz="0" w:space="0" w:color="auto"/>
        <w:left w:val="none" w:sz="0" w:space="0" w:color="auto"/>
        <w:bottom w:val="none" w:sz="0" w:space="0" w:color="auto"/>
        <w:right w:val="none" w:sz="0" w:space="0" w:color="auto"/>
      </w:divBdr>
      <w:divsChild>
        <w:div w:id="1725373543">
          <w:marLeft w:val="0"/>
          <w:marRight w:val="0"/>
          <w:marTop w:val="0"/>
          <w:marBottom w:val="0"/>
          <w:divBdr>
            <w:top w:val="none" w:sz="0" w:space="0" w:color="auto"/>
            <w:left w:val="none" w:sz="0" w:space="0" w:color="auto"/>
            <w:bottom w:val="none" w:sz="0" w:space="0" w:color="auto"/>
            <w:right w:val="none" w:sz="0" w:space="0" w:color="auto"/>
          </w:divBdr>
        </w:div>
      </w:divsChild>
    </w:div>
    <w:div w:id="981812244">
      <w:marLeft w:val="0"/>
      <w:marRight w:val="0"/>
      <w:marTop w:val="0"/>
      <w:marBottom w:val="0"/>
      <w:divBdr>
        <w:top w:val="none" w:sz="0" w:space="0" w:color="auto"/>
        <w:left w:val="none" w:sz="0" w:space="0" w:color="auto"/>
        <w:bottom w:val="none" w:sz="0" w:space="0" w:color="auto"/>
        <w:right w:val="none" w:sz="0" w:space="0" w:color="auto"/>
      </w:divBdr>
      <w:divsChild>
        <w:div w:id="1796485342">
          <w:marLeft w:val="0"/>
          <w:marRight w:val="0"/>
          <w:marTop w:val="0"/>
          <w:marBottom w:val="0"/>
          <w:divBdr>
            <w:top w:val="none" w:sz="0" w:space="0" w:color="auto"/>
            <w:left w:val="none" w:sz="0" w:space="0" w:color="auto"/>
            <w:bottom w:val="none" w:sz="0" w:space="0" w:color="auto"/>
            <w:right w:val="none" w:sz="0" w:space="0" w:color="auto"/>
          </w:divBdr>
        </w:div>
      </w:divsChild>
    </w:div>
    <w:div w:id="981813807">
      <w:marLeft w:val="0"/>
      <w:marRight w:val="0"/>
      <w:marTop w:val="0"/>
      <w:marBottom w:val="0"/>
      <w:divBdr>
        <w:top w:val="none" w:sz="0" w:space="0" w:color="auto"/>
        <w:left w:val="none" w:sz="0" w:space="0" w:color="auto"/>
        <w:bottom w:val="none" w:sz="0" w:space="0" w:color="auto"/>
        <w:right w:val="none" w:sz="0" w:space="0" w:color="auto"/>
      </w:divBdr>
      <w:divsChild>
        <w:div w:id="547568135">
          <w:marLeft w:val="0"/>
          <w:marRight w:val="0"/>
          <w:marTop w:val="0"/>
          <w:marBottom w:val="0"/>
          <w:divBdr>
            <w:top w:val="none" w:sz="0" w:space="0" w:color="auto"/>
            <w:left w:val="none" w:sz="0" w:space="0" w:color="auto"/>
            <w:bottom w:val="none" w:sz="0" w:space="0" w:color="auto"/>
            <w:right w:val="none" w:sz="0" w:space="0" w:color="auto"/>
          </w:divBdr>
        </w:div>
      </w:divsChild>
    </w:div>
    <w:div w:id="984313702">
      <w:bodyDiv w:val="1"/>
      <w:marLeft w:val="0"/>
      <w:marRight w:val="0"/>
      <w:marTop w:val="0"/>
      <w:marBottom w:val="0"/>
      <w:divBdr>
        <w:top w:val="none" w:sz="0" w:space="0" w:color="auto"/>
        <w:left w:val="none" w:sz="0" w:space="0" w:color="auto"/>
        <w:bottom w:val="none" w:sz="0" w:space="0" w:color="auto"/>
        <w:right w:val="none" w:sz="0" w:space="0" w:color="auto"/>
      </w:divBdr>
      <w:divsChild>
        <w:div w:id="189076893">
          <w:marLeft w:val="0"/>
          <w:marRight w:val="0"/>
          <w:marTop w:val="0"/>
          <w:marBottom w:val="0"/>
          <w:divBdr>
            <w:top w:val="none" w:sz="0" w:space="0" w:color="auto"/>
            <w:left w:val="none" w:sz="0" w:space="0" w:color="auto"/>
            <w:bottom w:val="none" w:sz="0" w:space="0" w:color="auto"/>
            <w:right w:val="none" w:sz="0" w:space="0" w:color="auto"/>
          </w:divBdr>
          <w:divsChild>
            <w:div w:id="1957444979">
              <w:marLeft w:val="0"/>
              <w:marRight w:val="0"/>
              <w:marTop w:val="0"/>
              <w:marBottom w:val="0"/>
              <w:divBdr>
                <w:top w:val="none" w:sz="0" w:space="0" w:color="auto"/>
                <w:left w:val="none" w:sz="0" w:space="0" w:color="auto"/>
                <w:bottom w:val="none" w:sz="0" w:space="0" w:color="auto"/>
                <w:right w:val="none" w:sz="0" w:space="0" w:color="auto"/>
              </w:divBdr>
            </w:div>
          </w:divsChild>
        </w:div>
        <w:div w:id="1512836270">
          <w:marLeft w:val="0"/>
          <w:marRight w:val="0"/>
          <w:marTop w:val="0"/>
          <w:marBottom w:val="0"/>
          <w:divBdr>
            <w:top w:val="none" w:sz="0" w:space="0" w:color="auto"/>
            <w:left w:val="none" w:sz="0" w:space="0" w:color="auto"/>
            <w:bottom w:val="none" w:sz="0" w:space="0" w:color="auto"/>
            <w:right w:val="none" w:sz="0" w:space="0" w:color="auto"/>
          </w:divBdr>
          <w:divsChild>
            <w:div w:id="42554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401335">
      <w:marLeft w:val="0"/>
      <w:marRight w:val="0"/>
      <w:marTop w:val="0"/>
      <w:marBottom w:val="0"/>
      <w:divBdr>
        <w:top w:val="none" w:sz="0" w:space="0" w:color="auto"/>
        <w:left w:val="none" w:sz="0" w:space="0" w:color="auto"/>
        <w:bottom w:val="none" w:sz="0" w:space="0" w:color="auto"/>
        <w:right w:val="none" w:sz="0" w:space="0" w:color="auto"/>
      </w:divBdr>
      <w:divsChild>
        <w:div w:id="2012558211">
          <w:marLeft w:val="0"/>
          <w:marRight w:val="0"/>
          <w:marTop w:val="0"/>
          <w:marBottom w:val="0"/>
          <w:divBdr>
            <w:top w:val="none" w:sz="0" w:space="0" w:color="auto"/>
            <w:left w:val="none" w:sz="0" w:space="0" w:color="auto"/>
            <w:bottom w:val="none" w:sz="0" w:space="0" w:color="auto"/>
            <w:right w:val="none" w:sz="0" w:space="0" w:color="auto"/>
          </w:divBdr>
        </w:div>
      </w:divsChild>
    </w:div>
    <w:div w:id="986933771">
      <w:marLeft w:val="0"/>
      <w:marRight w:val="0"/>
      <w:marTop w:val="0"/>
      <w:marBottom w:val="0"/>
      <w:divBdr>
        <w:top w:val="none" w:sz="0" w:space="0" w:color="auto"/>
        <w:left w:val="none" w:sz="0" w:space="0" w:color="auto"/>
        <w:bottom w:val="none" w:sz="0" w:space="0" w:color="auto"/>
        <w:right w:val="none" w:sz="0" w:space="0" w:color="auto"/>
      </w:divBdr>
      <w:divsChild>
        <w:div w:id="2139760154">
          <w:marLeft w:val="0"/>
          <w:marRight w:val="0"/>
          <w:marTop w:val="0"/>
          <w:marBottom w:val="0"/>
          <w:divBdr>
            <w:top w:val="none" w:sz="0" w:space="0" w:color="auto"/>
            <w:left w:val="none" w:sz="0" w:space="0" w:color="auto"/>
            <w:bottom w:val="none" w:sz="0" w:space="0" w:color="auto"/>
            <w:right w:val="none" w:sz="0" w:space="0" w:color="auto"/>
          </w:divBdr>
        </w:div>
      </w:divsChild>
    </w:div>
    <w:div w:id="988436725">
      <w:marLeft w:val="0"/>
      <w:marRight w:val="0"/>
      <w:marTop w:val="0"/>
      <w:marBottom w:val="0"/>
      <w:divBdr>
        <w:top w:val="none" w:sz="0" w:space="0" w:color="auto"/>
        <w:left w:val="none" w:sz="0" w:space="0" w:color="auto"/>
        <w:bottom w:val="none" w:sz="0" w:space="0" w:color="auto"/>
        <w:right w:val="none" w:sz="0" w:space="0" w:color="auto"/>
      </w:divBdr>
      <w:divsChild>
        <w:div w:id="1429497474">
          <w:marLeft w:val="0"/>
          <w:marRight w:val="0"/>
          <w:marTop w:val="0"/>
          <w:marBottom w:val="0"/>
          <w:divBdr>
            <w:top w:val="none" w:sz="0" w:space="0" w:color="auto"/>
            <w:left w:val="none" w:sz="0" w:space="0" w:color="auto"/>
            <w:bottom w:val="none" w:sz="0" w:space="0" w:color="auto"/>
            <w:right w:val="none" w:sz="0" w:space="0" w:color="auto"/>
          </w:divBdr>
        </w:div>
      </w:divsChild>
    </w:div>
    <w:div w:id="993290832">
      <w:marLeft w:val="0"/>
      <w:marRight w:val="0"/>
      <w:marTop w:val="0"/>
      <w:marBottom w:val="0"/>
      <w:divBdr>
        <w:top w:val="none" w:sz="0" w:space="0" w:color="auto"/>
        <w:left w:val="none" w:sz="0" w:space="0" w:color="auto"/>
        <w:bottom w:val="none" w:sz="0" w:space="0" w:color="auto"/>
        <w:right w:val="none" w:sz="0" w:space="0" w:color="auto"/>
      </w:divBdr>
      <w:divsChild>
        <w:div w:id="2072998511">
          <w:marLeft w:val="0"/>
          <w:marRight w:val="0"/>
          <w:marTop w:val="0"/>
          <w:marBottom w:val="0"/>
          <w:divBdr>
            <w:top w:val="none" w:sz="0" w:space="0" w:color="auto"/>
            <w:left w:val="none" w:sz="0" w:space="0" w:color="auto"/>
            <w:bottom w:val="none" w:sz="0" w:space="0" w:color="auto"/>
            <w:right w:val="none" w:sz="0" w:space="0" w:color="auto"/>
          </w:divBdr>
        </w:div>
      </w:divsChild>
    </w:div>
    <w:div w:id="994988854">
      <w:marLeft w:val="0"/>
      <w:marRight w:val="0"/>
      <w:marTop w:val="0"/>
      <w:marBottom w:val="0"/>
      <w:divBdr>
        <w:top w:val="none" w:sz="0" w:space="0" w:color="auto"/>
        <w:left w:val="none" w:sz="0" w:space="0" w:color="auto"/>
        <w:bottom w:val="none" w:sz="0" w:space="0" w:color="auto"/>
        <w:right w:val="none" w:sz="0" w:space="0" w:color="auto"/>
      </w:divBdr>
      <w:divsChild>
        <w:div w:id="173694090">
          <w:marLeft w:val="0"/>
          <w:marRight w:val="0"/>
          <w:marTop w:val="0"/>
          <w:marBottom w:val="0"/>
          <w:divBdr>
            <w:top w:val="none" w:sz="0" w:space="0" w:color="auto"/>
            <w:left w:val="none" w:sz="0" w:space="0" w:color="auto"/>
            <w:bottom w:val="none" w:sz="0" w:space="0" w:color="auto"/>
            <w:right w:val="none" w:sz="0" w:space="0" w:color="auto"/>
          </w:divBdr>
        </w:div>
      </w:divsChild>
    </w:div>
    <w:div w:id="996766128">
      <w:marLeft w:val="0"/>
      <w:marRight w:val="0"/>
      <w:marTop w:val="0"/>
      <w:marBottom w:val="0"/>
      <w:divBdr>
        <w:top w:val="none" w:sz="0" w:space="0" w:color="auto"/>
        <w:left w:val="none" w:sz="0" w:space="0" w:color="auto"/>
        <w:bottom w:val="none" w:sz="0" w:space="0" w:color="auto"/>
        <w:right w:val="none" w:sz="0" w:space="0" w:color="auto"/>
      </w:divBdr>
      <w:divsChild>
        <w:div w:id="51119279">
          <w:marLeft w:val="0"/>
          <w:marRight w:val="0"/>
          <w:marTop w:val="0"/>
          <w:marBottom w:val="0"/>
          <w:divBdr>
            <w:top w:val="none" w:sz="0" w:space="0" w:color="auto"/>
            <w:left w:val="none" w:sz="0" w:space="0" w:color="auto"/>
            <w:bottom w:val="none" w:sz="0" w:space="0" w:color="auto"/>
            <w:right w:val="none" w:sz="0" w:space="0" w:color="auto"/>
          </w:divBdr>
        </w:div>
      </w:divsChild>
    </w:div>
    <w:div w:id="998969217">
      <w:marLeft w:val="0"/>
      <w:marRight w:val="0"/>
      <w:marTop w:val="0"/>
      <w:marBottom w:val="0"/>
      <w:divBdr>
        <w:top w:val="none" w:sz="0" w:space="0" w:color="auto"/>
        <w:left w:val="none" w:sz="0" w:space="0" w:color="auto"/>
        <w:bottom w:val="none" w:sz="0" w:space="0" w:color="auto"/>
        <w:right w:val="none" w:sz="0" w:space="0" w:color="auto"/>
      </w:divBdr>
      <w:divsChild>
        <w:div w:id="1929728554">
          <w:marLeft w:val="0"/>
          <w:marRight w:val="0"/>
          <w:marTop w:val="0"/>
          <w:marBottom w:val="0"/>
          <w:divBdr>
            <w:top w:val="none" w:sz="0" w:space="0" w:color="auto"/>
            <w:left w:val="none" w:sz="0" w:space="0" w:color="auto"/>
            <w:bottom w:val="none" w:sz="0" w:space="0" w:color="auto"/>
            <w:right w:val="none" w:sz="0" w:space="0" w:color="auto"/>
          </w:divBdr>
        </w:div>
      </w:divsChild>
    </w:div>
    <w:div w:id="999386168">
      <w:marLeft w:val="0"/>
      <w:marRight w:val="0"/>
      <w:marTop w:val="0"/>
      <w:marBottom w:val="0"/>
      <w:divBdr>
        <w:top w:val="none" w:sz="0" w:space="0" w:color="auto"/>
        <w:left w:val="none" w:sz="0" w:space="0" w:color="auto"/>
        <w:bottom w:val="none" w:sz="0" w:space="0" w:color="auto"/>
        <w:right w:val="none" w:sz="0" w:space="0" w:color="auto"/>
      </w:divBdr>
      <w:divsChild>
        <w:div w:id="979842604">
          <w:marLeft w:val="0"/>
          <w:marRight w:val="0"/>
          <w:marTop w:val="0"/>
          <w:marBottom w:val="0"/>
          <w:divBdr>
            <w:top w:val="none" w:sz="0" w:space="0" w:color="auto"/>
            <w:left w:val="none" w:sz="0" w:space="0" w:color="auto"/>
            <w:bottom w:val="none" w:sz="0" w:space="0" w:color="auto"/>
            <w:right w:val="none" w:sz="0" w:space="0" w:color="auto"/>
          </w:divBdr>
        </w:div>
      </w:divsChild>
    </w:div>
    <w:div w:id="1001588195">
      <w:marLeft w:val="0"/>
      <w:marRight w:val="0"/>
      <w:marTop w:val="0"/>
      <w:marBottom w:val="0"/>
      <w:divBdr>
        <w:top w:val="none" w:sz="0" w:space="0" w:color="auto"/>
        <w:left w:val="none" w:sz="0" w:space="0" w:color="auto"/>
        <w:bottom w:val="none" w:sz="0" w:space="0" w:color="auto"/>
        <w:right w:val="none" w:sz="0" w:space="0" w:color="auto"/>
      </w:divBdr>
      <w:divsChild>
        <w:div w:id="1651247900">
          <w:marLeft w:val="0"/>
          <w:marRight w:val="0"/>
          <w:marTop w:val="0"/>
          <w:marBottom w:val="0"/>
          <w:divBdr>
            <w:top w:val="none" w:sz="0" w:space="0" w:color="auto"/>
            <w:left w:val="none" w:sz="0" w:space="0" w:color="auto"/>
            <w:bottom w:val="none" w:sz="0" w:space="0" w:color="auto"/>
            <w:right w:val="none" w:sz="0" w:space="0" w:color="auto"/>
          </w:divBdr>
        </w:div>
      </w:divsChild>
    </w:div>
    <w:div w:id="1010522924">
      <w:marLeft w:val="0"/>
      <w:marRight w:val="0"/>
      <w:marTop w:val="0"/>
      <w:marBottom w:val="0"/>
      <w:divBdr>
        <w:top w:val="none" w:sz="0" w:space="0" w:color="auto"/>
        <w:left w:val="none" w:sz="0" w:space="0" w:color="auto"/>
        <w:bottom w:val="none" w:sz="0" w:space="0" w:color="auto"/>
        <w:right w:val="none" w:sz="0" w:space="0" w:color="auto"/>
      </w:divBdr>
      <w:divsChild>
        <w:div w:id="754129450">
          <w:marLeft w:val="0"/>
          <w:marRight w:val="0"/>
          <w:marTop w:val="0"/>
          <w:marBottom w:val="0"/>
          <w:divBdr>
            <w:top w:val="none" w:sz="0" w:space="0" w:color="auto"/>
            <w:left w:val="none" w:sz="0" w:space="0" w:color="auto"/>
            <w:bottom w:val="none" w:sz="0" w:space="0" w:color="auto"/>
            <w:right w:val="none" w:sz="0" w:space="0" w:color="auto"/>
          </w:divBdr>
          <w:divsChild>
            <w:div w:id="2103408796">
              <w:marLeft w:val="0"/>
              <w:marRight w:val="0"/>
              <w:marTop w:val="0"/>
              <w:marBottom w:val="0"/>
              <w:divBdr>
                <w:top w:val="none" w:sz="0" w:space="0" w:color="auto"/>
                <w:left w:val="none" w:sz="0" w:space="0" w:color="auto"/>
                <w:bottom w:val="none" w:sz="0" w:space="0" w:color="auto"/>
                <w:right w:val="none" w:sz="0" w:space="0" w:color="auto"/>
              </w:divBdr>
              <w:divsChild>
                <w:div w:id="130627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297324">
      <w:bodyDiv w:val="1"/>
      <w:marLeft w:val="0"/>
      <w:marRight w:val="0"/>
      <w:marTop w:val="0"/>
      <w:marBottom w:val="0"/>
      <w:divBdr>
        <w:top w:val="none" w:sz="0" w:space="0" w:color="auto"/>
        <w:left w:val="none" w:sz="0" w:space="0" w:color="auto"/>
        <w:bottom w:val="none" w:sz="0" w:space="0" w:color="auto"/>
        <w:right w:val="none" w:sz="0" w:space="0" w:color="auto"/>
      </w:divBdr>
    </w:div>
    <w:div w:id="1015493967">
      <w:marLeft w:val="0"/>
      <w:marRight w:val="0"/>
      <w:marTop w:val="0"/>
      <w:marBottom w:val="0"/>
      <w:divBdr>
        <w:top w:val="none" w:sz="0" w:space="0" w:color="auto"/>
        <w:left w:val="none" w:sz="0" w:space="0" w:color="auto"/>
        <w:bottom w:val="none" w:sz="0" w:space="0" w:color="auto"/>
        <w:right w:val="none" w:sz="0" w:space="0" w:color="auto"/>
      </w:divBdr>
      <w:divsChild>
        <w:div w:id="1332754984">
          <w:marLeft w:val="0"/>
          <w:marRight w:val="0"/>
          <w:marTop w:val="0"/>
          <w:marBottom w:val="0"/>
          <w:divBdr>
            <w:top w:val="none" w:sz="0" w:space="0" w:color="auto"/>
            <w:left w:val="none" w:sz="0" w:space="0" w:color="auto"/>
            <w:bottom w:val="none" w:sz="0" w:space="0" w:color="auto"/>
            <w:right w:val="none" w:sz="0" w:space="0" w:color="auto"/>
          </w:divBdr>
        </w:div>
      </w:divsChild>
    </w:div>
    <w:div w:id="1016268246">
      <w:marLeft w:val="0"/>
      <w:marRight w:val="0"/>
      <w:marTop w:val="0"/>
      <w:marBottom w:val="0"/>
      <w:divBdr>
        <w:top w:val="none" w:sz="0" w:space="0" w:color="auto"/>
        <w:left w:val="none" w:sz="0" w:space="0" w:color="auto"/>
        <w:bottom w:val="none" w:sz="0" w:space="0" w:color="auto"/>
        <w:right w:val="none" w:sz="0" w:space="0" w:color="auto"/>
      </w:divBdr>
      <w:divsChild>
        <w:div w:id="1507549492">
          <w:marLeft w:val="0"/>
          <w:marRight w:val="0"/>
          <w:marTop w:val="0"/>
          <w:marBottom w:val="0"/>
          <w:divBdr>
            <w:top w:val="none" w:sz="0" w:space="0" w:color="auto"/>
            <w:left w:val="none" w:sz="0" w:space="0" w:color="auto"/>
            <w:bottom w:val="none" w:sz="0" w:space="0" w:color="auto"/>
            <w:right w:val="none" w:sz="0" w:space="0" w:color="auto"/>
          </w:divBdr>
        </w:div>
      </w:divsChild>
    </w:div>
    <w:div w:id="1020425931">
      <w:marLeft w:val="0"/>
      <w:marRight w:val="0"/>
      <w:marTop w:val="0"/>
      <w:marBottom w:val="0"/>
      <w:divBdr>
        <w:top w:val="none" w:sz="0" w:space="0" w:color="auto"/>
        <w:left w:val="none" w:sz="0" w:space="0" w:color="auto"/>
        <w:bottom w:val="none" w:sz="0" w:space="0" w:color="auto"/>
        <w:right w:val="none" w:sz="0" w:space="0" w:color="auto"/>
      </w:divBdr>
      <w:divsChild>
        <w:div w:id="417142443">
          <w:marLeft w:val="0"/>
          <w:marRight w:val="0"/>
          <w:marTop w:val="0"/>
          <w:marBottom w:val="0"/>
          <w:divBdr>
            <w:top w:val="none" w:sz="0" w:space="0" w:color="auto"/>
            <w:left w:val="none" w:sz="0" w:space="0" w:color="auto"/>
            <w:bottom w:val="none" w:sz="0" w:space="0" w:color="auto"/>
            <w:right w:val="none" w:sz="0" w:space="0" w:color="auto"/>
          </w:divBdr>
        </w:div>
      </w:divsChild>
    </w:div>
    <w:div w:id="1021979717">
      <w:bodyDiv w:val="1"/>
      <w:marLeft w:val="0"/>
      <w:marRight w:val="0"/>
      <w:marTop w:val="0"/>
      <w:marBottom w:val="0"/>
      <w:divBdr>
        <w:top w:val="none" w:sz="0" w:space="0" w:color="auto"/>
        <w:left w:val="none" w:sz="0" w:space="0" w:color="auto"/>
        <w:bottom w:val="none" w:sz="0" w:space="0" w:color="auto"/>
        <w:right w:val="none" w:sz="0" w:space="0" w:color="auto"/>
      </w:divBdr>
      <w:divsChild>
        <w:div w:id="1851528732">
          <w:marLeft w:val="0"/>
          <w:marRight w:val="0"/>
          <w:marTop w:val="0"/>
          <w:marBottom w:val="0"/>
          <w:divBdr>
            <w:top w:val="none" w:sz="0" w:space="0" w:color="auto"/>
            <w:left w:val="none" w:sz="0" w:space="0" w:color="auto"/>
            <w:bottom w:val="none" w:sz="0" w:space="0" w:color="auto"/>
            <w:right w:val="none" w:sz="0" w:space="0" w:color="auto"/>
          </w:divBdr>
          <w:divsChild>
            <w:div w:id="45109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22340">
      <w:marLeft w:val="0"/>
      <w:marRight w:val="0"/>
      <w:marTop w:val="0"/>
      <w:marBottom w:val="0"/>
      <w:divBdr>
        <w:top w:val="none" w:sz="0" w:space="0" w:color="auto"/>
        <w:left w:val="none" w:sz="0" w:space="0" w:color="auto"/>
        <w:bottom w:val="none" w:sz="0" w:space="0" w:color="auto"/>
        <w:right w:val="none" w:sz="0" w:space="0" w:color="auto"/>
      </w:divBdr>
      <w:divsChild>
        <w:div w:id="1467548056">
          <w:marLeft w:val="0"/>
          <w:marRight w:val="0"/>
          <w:marTop w:val="0"/>
          <w:marBottom w:val="0"/>
          <w:divBdr>
            <w:top w:val="none" w:sz="0" w:space="0" w:color="auto"/>
            <w:left w:val="none" w:sz="0" w:space="0" w:color="auto"/>
            <w:bottom w:val="none" w:sz="0" w:space="0" w:color="auto"/>
            <w:right w:val="none" w:sz="0" w:space="0" w:color="auto"/>
          </w:divBdr>
        </w:div>
      </w:divsChild>
    </w:div>
    <w:div w:id="1035422221">
      <w:marLeft w:val="0"/>
      <w:marRight w:val="0"/>
      <w:marTop w:val="0"/>
      <w:marBottom w:val="0"/>
      <w:divBdr>
        <w:top w:val="none" w:sz="0" w:space="0" w:color="auto"/>
        <w:left w:val="none" w:sz="0" w:space="0" w:color="auto"/>
        <w:bottom w:val="none" w:sz="0" w:space="0" w:color="auto"/>
        <w:right w:val="none" w:sz="0" w:space="0" w:color="auto"/>
      </w:divBdr>
      <w:divsChild>
        <w:div w:id="1531147037">
          <w:marLeft w:val="0"/>
          <w:marRight w:val="0"/>
          <w:marTop w:val="0"/>
          <w:marBottom w:val="0"/>
          <w:divBdr>
            <w:top w:val="none" w:sz="0" w:space="0" w:color="auto"/>
            <w:left w:val="none" w:sz="0" w:space="0" w:color="auto"/>
            <w:bottom w:val="none" w:sz="0" w:space="0" w:color="auto"/>
            <w:right w:val="none" w:sz="0" w:space="0" w:color="auto"/>
          </w:divBdr>
        </w:div>
      </w:divsChild>
    </w:div>
    <w:div w:id="1040669695">
      <w:marLeft w:val="0"/>
      <w:marRight w:val="0"/>
      <w:marTop w:val="0"/>
      <w:marBottom w:val="0"/>
      <w:divBdr>
        <w:top w:val="none" w:sz="0" w:space="0" w:color="auto"/>
        <w:left w:val="none" w:sz="0" w:space="0" w:color="auto"/>
        <w:bottom w:val="none" w:sz="0" w:space="0" w:color="auto"/>
        <w:right w:val="none" w:sz="0" w:space="0" w:color="auto"/>
      </w:divBdr>
      <w:divsChild>
        <w:div w:id="210659470">
          <w:marLeft w:val="0"/>
          <w:marRight w:val="0"/>
          <w:marTop w:val="0"/>
          <w:marBottom w:val="0"/>
          <w:divBdr>
            <w:top w:val="none" w:sz="0" w:space="0" w:color="auto"/>
            <w:left w:val="none" w:sz="0" w:space="0" w:color="auto"/>
            <w:bottom w:val="none" w:sz="0" w:space="0" w:color="auto"/>
            <w:right w:val="none" w:sz="0" w:space="0" w:color="auto"/>
          </w:divBdr>
        </w:div>
      </w:divsChild>
    </w:div>
    <w:div w:id="1041132329">
      <w:marLeft w:val="0"/>
      <w:marRight w:val="0"/>
      <w:marTop w:val="0"/>
      <w:marBottom w:val="0"/>
      <w:divBdr>
        <w:top w:val="none" w:sz="0" w:space="0" w:color="auto"/>
        <w:left w:val="none" w:sz="0" w:space="0" w:color="auto"/>
        <w:bottom w:val="none" w:sz="0" w:space="0" w:color="auto"/>
        <w:right w:val="none" w:sz="0" w:space="0" w:color="auto"/>
      </w:divBdr>
      <w:divsChild>
        <w:div w:id="422603985">
          <w:marLeft w:val="0"/>
          <w:marRight w:val="0"/>
          <w:marTop w:val="0"/>
          <w:marBottom w:val="0"/>
          <w:divBdr>
            <w:top w:val="none" w:sz="0" w:space="0" w:color="auto"/>
            <w:left w:val="none" w:sz="0" w:space="0" w:color="auto"/>
            <w:bottom w:val="none" w:sz="0" w:space="0" w:color="auto"/>
            <w:right w:val="none" w:sz="0" w:space="0" w:color="auto"/>
          </w:divBdr>
        </w:div>
      </w:divsChild>
    </w:div>
    <w:div w:id="1041589032">
      <w:marLeft w:val="0"/>
      <w:marRight w:val="0"/>
      <w:marTop w:val="0"/>
      <w:marBottom w:val="0"/>
      <w:divBdr>
        <w:top w:val="none" w:sz="0" w:space="0" w:color="auto"/>
        <w:left w:val="none" w:sz="0" w:space="0" w:color="auto"/>
        <w:bottom w:val="none" w:sz="0" w:space="0" w:color="auto"/>
        <w:right w:val="none" w:sz="0" w:space="0" w:color="auto"/>
      </w:divBdr>
      <w:divsChild>
        <w:div w:id="2010787184">
          <w:marLeft w:val="0"/>
          <w:marRight w:val="0"/>
          <w:marTop w:val="0"/>
          <w:marBottom w:val="0"/>
          <w:divBdr>
            <w:top w:val="none" w:sz="0" w:space="0" w:color="auto"/>
            <w:left w:val="none" w:sz="0" w:space="0" w:color="auto"/>
            <w:bottom w:val="none" w:sz="0" w:space="0" w:color="auto"/>
            <w:right w:val="none" w:sz="0" w:space="0" w:color="auto"/>
          </w:divBdr>
        </w:div>
      </w:divsChild>
    </w:div>
    <w:div w:id="1044401629">
      <w:marLeft w:val="0"/>
      <w:marRight w:val="0"/>
      <w:marTop w:val="0"/>
      <w:marBottom w:val="0"/>
      <w:divBdr>
        <w:top w:val="none" w:sz="0" w:space="0" w:color="auto"/>
        <w:left w:val="none" w:sz="0" w:space="0" w:color="auto"/>
        <w:bottom w:val="none" w:sz="0" w:space="0" w:color="auto"/>
        <w:right w:val="none" w:sz="0" w:space="0" w:color="auto"/>
      </w:divBdr>
      <w:divsChild>
        <w:div w:id="1802990348">
          <w:marLeft w:val="0"/>
          <w:marRight w:val="0"/>
          <w:marTop w:val="0"/>
          <w:marBottom w:val="0"/>
          <w:divBdr>
            <w:top w:val="none" w:sz="0" w:space="0" w:color="auto"/>
            <w:left w:val="none" w:sz="0" w:space="0" w:color="auto"/>
            <w:bottom w:val="none" w:sz="0" w:space="0" w:color="auto"/>
            <w:right w:val="none" w:sz="0" w:space="0" w:color="auto"/>
          </w:divBdr>
        </w:div>
      </w:divsChild>
    </w:div>
    <w:div w:id="1045443512">
      <w:marLeft w:val="0"/>
      <w:marRight w:val="0"/>
      <w:marTop w:val="0"/>
      <w:marBottom w:val="0"/>
      <w:divBdr>
        <w:top w:val="none" w:sz="0" w:space="0" w:color="auto"/>
        <w:left w:val="none" w:sz="0" w:space="0" w:color="auto"/>
        <w:bottom w:val="none" w:sz="0" w:space="0" w:color="auto"/>
        <w:right w:val="none" w:sz="0" w:space="0" w:color="auto"/>
      </w:divBdr>
      <w:divsChild>
        <w:div w:id="226689072">
          <w:marLeft w:val="0"/>
          <w:marRight w:val="0"/>
          <w:marTop w:val="0"/>
          <w:marBottom w:val="0"/>
          <w:divBdr>
            <w:top w:val="none" w:sz="0" w:space="0" w:color="auto"/>
            <w:left w:val="none" w:sz="0" w:space="0" w:color="auto"/>
            <w:bottom w:val="none" w:sz="0" w:space="0" w:color="auto"/>
            <w:right w:val="none" w:sz="0" w:space="0" w:color="auto"/>
          </w:divBdr>
          <w:divsChild>
            <w:div w:id="799344380">
              <w:marLeft w:val="0"/>
              <w:marRight w:val="0"/>
              <w:marTop w:val="0"/>
              <w:marBottom w:val="0"/>
              <w:divBdr>
                <w:top w:val="none" w:sz="0" w:space="0" w:color="auto"/>
                <w:left w:val="none" w:sz="0" w:space="0" w:color="auto"/>
                <w:bottom w:val="none" w:sz="0" w:space="0" w:color="auto"/>
                <w:right w:val="none" w:sz="0" w:space="0" w:color="auto"/>
              </w:divBdr>
              <w:divsChild>
                <w:div w:id="197043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151659">
      <w:marLeft w:val="0"/>
      <w:marRight w:val="0"/>
      <w:marTop w:val="0"/>
      <w:marBottom w:val="0"/>
      <w:divBdr>
        <w:top w:val="none" w:sz="0" w:space="0" w:color="auto"/>
        <w:left w:val="none" w:sz="0" w:space="0" w:color="auto"/>
        <w:bottom w:val="none" w:sz="0" w:space="0" w:color="auto"/>
        <w:right w:val="none" w:sz="0" w:space="0" w:color="auto"/>
      </w:divBdr>
      <w:divsChild>
        <w:div w:id="237444807">
          <w:marLeft w:val="0"/>
          <w:marRight w:val="0"/>
          <w:marTop w:val="0"/>
          <w:marBottom w:val="0"/>
          <w:divBdr>
            <w:top w:val="none" w:sz="0" w:space="0" w:color="auto"/>
            <w:left w:val="none" w:sz="0" w:space="0" w:color="auto"/>
            <w:bottom w:val="none" w:sz="0" w:space="0" w:color="auto"/>
            <w:right w:val="none" w:sz="0" w:space="0" w:color="auto"/>
          </w:divBdr>
        </w:div>
      </w:divsChild>
    </w:div>
    <w:div w:id="1051269963">
      <w:marLeft w:val="0"/>
      <w:marRight w:val="0"/>
      <w:marTop w:val="0"/>
      <w:marBottom w:val="0"/>
      <w:divBdr>
        <w:top w:val="none" w:sz="0" w:space="0" w:color="auto"/>
        <w:left w:val="none" w:sz="0" w:space="0" w:color="auto"/>
        <w:bottom w:val="none" w:sz="0" w:space="0" w:color="auto"/>
        <w:right w:val="none" w:sz="0" w:space="0" w:color="auto"/>
      </w:divBdr>
      <w:divsChild>
        <w:div w:id="1226144805">
          <w:marLeft w:val="0"/>
          <w:marRight w:val="0"/>
          <w:marTop w:val="0"/>
          <w:marBottom w:val="0"/>
          <w:divBdr>
            <w:top w:val="none" w:sz="0" w:space="0" w:color="auto"/>
            <w:left w:val="none" w:sz="0" w:space="0" w:color="auto"/>
            <w:bottom w:val="none" w:sz="0" w:space="0" w:color="auto"/>
            <w:right w:val="none" w:sz="0" w:space="0" w:color="auto"/>
          </w:divBdr>
        </w:div>
      </w:divsChild>
    </w:div>
    <w:div w:id="1054542117">
      <w:marLeft w:val="0"/>
      <w:marRight w:val="0"/>
      <w:marTop w:val="0"/>
      <w:marBottom w:val="0"/>
      <w:divBdr>
        <w:top w:val="none" w:sz="0" w:space="0" w:color="auto"/>
        <w:left w:val="none" w:sz="0" w:space="0" w:color="auto"/>
        <w:bottom w:val="none" w:sz="0" w:space="0" w:color="auto"/>
        <w:right w:val="none" w:sz="0" w:space="0" w:color="auto"/>
      </w:divBdr>
      <w:divsChild>
        <w:div w:id="1106191267">
          <w:marLeft w:val="0"/>
          <w:marRight w:val="0"/>
          <w:marTop w:val="0"/>
          <w:marBottom w:val="0"/>
          <w:divBdr>
            <w:top w:val="none" w:sz="0" w:space="0" w:color="auto"/>
            <w:left w:val="none" w:sz="0" w:space="0" w:color="auto"/>
            <w:bottom w:val="none" w:sz="0" w:space="0" w:color="auto"/>
            <w:right w:val="none" w:sz="0" w:space="0" w:color="auto"/>
          </w:divBdr>
        </w:div>
      </w:divsChild>
    </w:div>
    <w:div w:id="1055741199">
      <w:marLeft w:val="0"/>
      <w:marRight w:val="0"/>
      <w:marTop w:val="0"/>
      <w:marBottom w:val="0"/>
      <w:divBdr>
        <w:top w:val="none" w:sz="0" w:space="0" w:color="auto"/>
        <w:left w:val="none" w:sz="0" w:space="0" w:color="auto"/>
        <w:bottom w:val="none" w:sz="0" w:space="0" w:color="auto"/>
        <w:right w:val="none" w:sz="0" w:space="0" w:color="auto"/>
      </w:divBdr>
      <w:divsChild>
        <w:div w:id="1914587036">
          <w:marLeft w:val="0"/>
          <w:marRight w:val="0"/>
          <w:marTop w:val="0"/>
          <w:marBottom w:val="0"/>
          <w:divBdr>
            <w:top w:val="none" w:sz="0" w:space="0" w:color="auto"/>
            <w:left w:val="none" w:sz="0" w:space="0" w:color="auto"/>
            <w:bottom w:val="none" w:sz="0" w:space="0" w:color="auto"/>
            <w:right w:val="none" w:sz="0" w:space="0" w:color="auto"/>
          </w:divBdr>
        </w:div>
      </w:divsChild>
    </w:div>
    <w:div w:id="1056004203">
      <w:marLeft w:val="0"/>
      <w:marRight w:val="0"/>
      <w:marTop w:val="0"/>
      <w:marBottom w:val="0"/>
      <w:divBdr>
        <w:top w:val="none" w:sz="0" w:space="0" w:color="auto"/>
        <w:left w:val="none" w:sz="0" w:space="0" w:color="auto"/>
        <w:bottom w:val="none" w:sz="0" w:space="0" w:color="auto"/>
        <w:right w:val="none" w:sz="0" w:space="0" w:color="auto"/>
      </w:divBdr>
      <w:divsChild>
        <w:div w:id="1029600396">
          <w:marLeft w:val="0"/>
          <w:marRight w:val="0"/>
          <w:marTop w:val="0"/>
          <w:marBottom w:val="0"/>
          <w:divBdr>
            <w:top w:val="none" w:sz="0" w:space="0" w:color="auto"/>
            <w:left w:val="none" w:sz="0" w:space="0" w:color="auto"/>
            <w:bottom w:val="none" w:sz="0" w:space="0" w:color="auto"/>
            <w:right w:val="none" w:sz="0" w:space="0" w:color="auto"/>
          </w:divBdr>
        </w:div>
      </w:divsChild>
    </w:div>
    <w:div w:id="1056394799">
      <w:marLeft w:val="0"/>
      <w:marRight w:val="0"/>
      <w:marTop w:val="0"/>
      <w:marBottom w:val="0"/>
      <w:divBdr>
        <w:top w:val="none" w:sz="0" w:space="0" w:color="auto"/>
        <w:left w:val="none" w:sz="0" w:space="0" w:color="auto"/>
        <w:bottom w:val="none" w:sz="0" w:space="0" w:color="auto"/>
        <w:right w:val="none" w:sz="0" w:space="0" w:color="auto"/>
      </w:divBdr>
      <w:divsChild>
        <w:div w:id="1518421028">
          <w:marLeft w:val="0"/>
          <w:marRight w:val="0"/>
          <w:marTop w:val="0"/>
          <w:marBottom w:val="0"/>
          <w:divBdr>
            <w:top w:val="none" w:sz="0" w:space="0" w:color="auto"/>
            <w:left w:val="none" w:sz="0" w:space="0" w:color="auto"/>
            <w:bottom w:val="none" w:sz="0" w:space="0" w:color="auto"/>
            <w:right w:val="none" w:sz="0" w:space="0" w:color="auto"/>
          </w:divBdr>
        </w:div>
      </w:divsChild>
    </w:div>
    <w:div w:id="1063333933">
      <w:marLeft w:val="0"/>
      <w:marRight w:val="0"/>
      <w:marTop w:val="0"/>
      <w:marBottom w:val="0"/>
      <w:divBdr>
        <w:top w:val="none" w:sz="0" w:space="0" w:color="auto"/>
        <w:left w:val="none" w:sz="0" w:space="0" w:color="auto"/>
        <w:bottom w:val="none" w:sz="0" w:space="0" w:color="auto"/>
        <w:right w:val="none" w:sz="0" w:space="0" w:color="auto"/>
      </w:divBdr>
      <w:divsChild>
        <w:div w:id="1915964823">
          <w:marLeft w:val="0"/>
          <w:marRight w:val="0"/>
          <w:marTop w:val="0"/>
          <w:marBottom w:val="0"/>
          <w:divBdr>
            <w:top w:val="none" w:sz="0" w:space="0" w:color="auto"/>
            <w:left w:val="none" w:sz="0" w:space="0" w:color="auto"/>
            <w:bottom w:val="none" w:sz="0" w:space="0" w:color="auto"/>
            <w:right w:val="none" w:sz="0" w:space="0" w:color="auto"/>
          </w:divBdr>
        </w:div>
      </w:divsChild>
    </w:div>
    <w:div w:id="1064640832">
      <w:marLeft w:val="0"/>
      <w:marRight w:val="0"/>
      <w:marTop w:val="0"/>
      <w:marBottom w:val="0"/>
      <w:divBdr>
        <w:top w:val="none" w:sz="0" w:space="0" w:color="auto"/>
        <w:left w:val="none" w:sz="0" w:space="0" w:color="auto"/>
        <w:bottom w:val="none" w:sz="0" w:space="0" w:color="auto"/>
        <w:right w:val="none" w:sz="0" w:space="0" w:color="auto"/>
      </w:divBdr>
      <w:divsChild>
        <w:div w:id="2088577108">
          <w:marLeft w:val="0"/>
          <w:marRight w:val="0"/>
          <w:marTop w:val="0"/>
          <w:marBottom w:val="0"/>
          <w:divBdr>
            <w:top w:val="none" w:sz="0" w:space="0" w:color="auto"/>
            <w:left w:val="none" w:sz="0" w:space="0" w:color="auto"/>
            <w:bottom w:val="none" w:sz="0" w:space="0" w:color="auto"/>
            <w:right w:val="none" w:sz="0" w:space="0" w:color="auto"/>
          </w:divBdr>
          <w:divsChild>
            <w:div w:id="1893694316">
              <w:marLeft w:val="0"/>
              <w:marRight w:val="0"/>
              <w:marTop w:val="0"/>
              <w:marBottom w:val="0"/>
              <w:divBdr>
                <w:top w:val="none" w:sz="0" w:space="0" w:color="auto"/>
                <w:left w:val="none" w:sz="0" w:space="0" w:color="auto"/>
                <w:bottom w:val="none" w:sz="0" w:space="0" w:color="auto"/>
                <w:right w:val="none" w:sz="0" w:space="0" w:color="auto"/>
              </w:divBdr>
              <w:divsChild>
                <w:div w:id="164438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10930">
      <w:marLeft w:val="0"/>
      <w:marRight w:val="0"/>
      <w:marTop w:val="0"/>
      <w:marBottom w:val="0"/>
      <w:divBdr>
        <w:top w:val="none" w:sz="0" w:space="0" w:color="auto"/>
        <w:left w:val="none" w:sz="0" w:space="0" w:color="auto"/>
        <w:bottom w:val="none" w:sz="0" w:space="0" w:color="auto"/>
        <w:right w:val="none" w:sz="0" w:space="0" w:color="auto"/>
      </w:divBdr>
      <w:divsChild>
        <w:div w:id="572396223">
          <w:marLeft w:val="0"/>
          <w:marRight w:val="0"/>
          <w:marTop w:val="0"/>
          <w:marBottom w:val="0"/>
          <w:divBdr>
            <w:top w:val="none" w:sz="0" w:space="0" w:color="auto"/>
            <w:left w:val="none" w:sz="0" w:space="0" w:color="auto"/>
            <w:bottom w:val="none" w:sz="0" w:space="0" w:color="auto"/>
            <w:right w:val="none" w:sz="0" w:space="0" w:color="auto"/>
          </w:divBdr>
        </w:div>
      </w:divsChild>
    </w:div>
    <w:div w:id="1069419166">
      <w:marLeft w:val="0"/>
      <w:marRight w:val="0"/>
      <w:marTop w:val="0"/>
      <w:marBottom w:val="0"/>
      <w:divBdr>
        <w:top w:val="none" w:sz="0" w:space="0" w:color="auto"/>
        <w:left w:val="none" w:sz="0" w:space="0" w:color="auto"/>
        <w:bottom w:val="none" w:sz="0" w:space="0" w:color="auto"/>
        <w:right w:val="none" w:sz="0" w:space="0" w:color="auto"/>
      </w:divBdr>
      <w:divsChild>
        <w:div w:id="1328903351">
          <w:marLeft w:val="0"/>
          <w:marRight w:val="0"/>
          <w:marTop w:val="0"/>
          <w:marBottom w:val="0"/>
          <w:divBdr>
            <w:top w:val="none" w:sz="0" w:space="0" w:color="auto"/>
            <w:left w:val="none" w:sz="0" w:space="0" w:color="auto"/>
            <w:bottom w:val="none" w:sz="0" w:space="0" w:color="auto"/>
            <w:right w:val="none" w:sz="0" w:space="0" w:color="auto"/>
          </w:divBdr>
        </w:div>
      </w:divsChild>
    </w:div>
    <w:div w:id="1069885940">
      <w:marLeft w:val="0"/>
      <w:marRight w:val="0"/>
      <w:marTop w:val="0"/>
      <w:marBottom w:val="0"/>
      <w:divBdr>
        <w:top w:val="none" w:sz="0" w:space="0" w:color="auto"/>
        <w:left w:val="none" w:sz="0" w:space="0" w:color="auto"/>
        <w:bottom w:val="none" w:sz="0" w:space="0" w:color="auto"/>
        <w:right w:val="none" w:sz="0" w:space="0" w:color="auto"/>
      </w:divBdr>
      <w:divsChild>
        <w:div w:id="1280646921">
          <w:marLeft w:val="0"/>
          <w:marRight w:val="0"/>
          <w:marTop w:val="0"/>
          <w:marBottom w:val="0"/>
          <w:divBdr>
            <w:top w:val="none" w:sz="0" w:space="0" w:color="auto"/>
            <w:left w:val="none" w:sz="0" w:space="0" w:color="auto"/>
            <w:bottom w:val="none" w:sz="0" w:space="0" w:color="auto"/>
            <w:right w:val="none" w:sz="0" w:space="0" w:color="auto"/>
          </w:divBdr>
        </w:div>
      </w:divsChild>
    </w:div>
    <w:div w:id="1072580922">
      <w:marLeft w:val="0"/>
      <w:marRight w:val="0"/>
      <w:marTop w:val="0"/>
      <w:marBottom w:val="0"/>
      <w:divBdr>
        <w:top w:val="none" w:sz="0" w:space="0" w:color="auto"/>
        <w:left w:val="none" w:sz="0" w:space="0" w:color="auto"/>
        <w:bottom w:val="none" w:sz="0" w:space="0" w:color="auto"/>
        <w:right w:val="none" w:sz="0" w:space="0" w:color="auto"/>
      </w:divBdr>
    </w:div>
    <w:div w:id="1075593342">
      <w:marLeft w:val="0"/>
      <w:marRight w:val="0"/>
      <w:marTop w:val="0"/>
      <w:marBottom w:val="0"/>
      <w:divBdr>
        <w:top w:val="none" w:sz="0" w:space="0" w:color="auto"/>
        <w:left w:val="none" w:sz="0" w:space="0" w:color="auto"/>
        <w:bottom w:val="none" w:sz="0" w:space="0" w:color="auto"/>
        <w:right w:val="none" w:sz="0" w:space="0" w:color="auto"/>
      </w:divBdr>
      <w:divsChild>
        <w:div w:id="2038894318">
          <w:marLeft w:val="0"/>
          <w:marRight w:val="0"/>
          <w:marTop w:val="0"/>
          <w:marBottom w:val="0"/>
          <w:divBdr>
            <w:top w:val="none" w:sz="0" w:space="0" w:color="auto"/>
            <w:left w:val="none" w:sz="0" w:space="0" w:color="auto"/>
            <w:bottom w:val="none" w:sz="0" w:space="0" w:color="auto"/>
            <w:right w:val="none" w:sz="0" w:space="0" w:color="auto"/>
          </w:divBdr>
        </w:div>
      </w:divsChild>
    </w:div>
    <w:div w:id="1080256779">
      <w:marLeft w:val="0"/>
      <w:marRight w:val="0"/>
      <w:marTop w:val="0"/>
      <w:marBottom w:val="0"/>
      <w:divBdr>
        <w:top w:val="none" w:sz="0" w:space="0" w:color="auto"/>
        <w:left w:val="none" w:sz="0" w:space="0" w:color="auto"/>
        <w:bottom w:val="none" w:sz="0" w:space="0" w:color="auto"/>
        <w:right w:val="none" w:sz="0" w:space="0" w:color="auto"/>
      </w:divBdr>
      <w:divsChild>
        <w:div w:id="2095668155">
          <w:marLeft w:val="0"/>
          <w:marRight w:val="0"/>
          <w:marTop w:val="0"/>
          <w:marBottom w:val="0"/>
          <w:divBdr>
            <w:top w:val="none" w:sz="0" w:space="0" w:color="auto"/>
            <w:left w:val="none" w:sz="0" w:space="0" w:color="auto"/>
            <w:bottom w:val="none" w:sz="0" w:space="0" w:color="auto"/>
            <w:right w:val="none" w:sz="0" w:space="0" w:color="auto"/>
          </w:divBdr>
        </w:div>
      </w:divsChild>
    </w:div>
    <w:div w:id="1081566455">
      <w:marLeft w:val="0"/>
      <w:marRight w:val="0"/>
      <w:marTop w:val="0"/>
      <w:marBottom w:val="0"/>
      <w:divBdr>
        <w:top w:val="none" w:sz="0" w:space="0" w:color="auto"/>
        <w:left w:val="none" w:sz="0" w:space="0" w:color="auto"/>
        <w:bottom w:val="none" w:sz="0" w:space="0" w:color="auto"/>
        <w:right w:val="none" w:sz="0" w:space="0" w:color="auto"/>
      </w:divBdr>
      <w:divsChild>
        <w:div w:id="911037794">
          <w:marLeft w:val="0"/>
          <w:marRight w:val="0"/>
          <w:marTop w:val="0"/>
          <w:marBottom w:val="0"/>
          <w:divBdr>
            <w:top w:val="none" w:sz="0" w:space="0" w:color="auto"/>
            <w:left w:val="none" w:sz="0" w:space="0" w:color="auto"/>
            <w:bottom w:val="none" w:sz="0" w:space="0" w:color="auto"/>
            <w:right w:val="none" w:sz="0" w:space="0" w:color="auto"/>
          </w:divBdr>
        </w:div>
      </w:divsChild>
    </w:div>
    <w:div w:id="1081759141">
      <w:marLeft w:val="0"/>
      <w:marRight w:val="0"/>
      <w:marTop w:val="0"/>
      <w:marBottom w:val="0"/>
      <w:divBdr>
        <w:top w:val="none" w:sz="0" w:space="0" w:color="auto"/>
        <w:left w:val="none" w:sz="0" w:space="0" w:color="auto"/>
        <w:bottom w:val="none" w:sz="0" w:space="0" w:color="auto"/>
        <w:right w:val="none" w:sz="0" w:space="0" w:color="auto"/>
      </w:divBdr>
      <w:divsChild>
        <w:div w:id="168251659">
          <w:marLeft w:val="0"/>
          <w:marRight w:val="0"/>
          <w:marTop w:val="0"/>
          <w:marBottom w:val="0"/>
          <w:divBdr>
            <w:top w:val="none" w:sz="0" w:space="0" w:color="auto"/>
            <w:left w:val="none" w:sz="0" w:space="0" w:color="auto"/>
            <w:bottom w:val="none" w:sz="0" w:space="0" w:color="auto"/>
            <w:right w:val="none" w:sz="0" w:space="0" w:color="auto"/>
          </w:divBdr>
        </w:div>
      </w:divsChild>
    </w:div>
    <w:div w:id="1084228289">
      <w:marLeft w:val="0"/>
      <w:marRight w:val="0"/>
      <w:marTop w:val="0"/>
      <w:marBottom w:val="0"/>
      <w:divBdr>
        <w:top w:val="none" w:sz="0" w:space="0" w:color="auto"/>
        <w:left w:val="none" w:sz="0" w:space="0" w:color="auto"/>
        <w:bottom w:val="none" w:sz="0" w:space="0" w:color="auto"/>
        <w:right w:val="none" w:sz="0" w:space="0" w:color="auto"/>
      </w:divBdr>
      <w:divsChild>
        <w:div w:id="1386178729">
          <w:marLeft w:val="0"/>
          <w:marRight w:val="0"/>
          <w:marTop w:val="0"/>
          <w:marBottom w:val="0"/>
          <w:divBdr>
            <w:top w:val="none" w:sz="0" w:space="0" w:color="auto"/>
            <w:left w:val="none" w:sz="0" w:space="0" w:color="auto"/>
            <w:bottom w:val="none" w:sz="0" w:space="0" w:color="auto"/>
            <w:right w:val="none" w:sz="0" w:space="0" w:color="auto"/>
          </w:divBdr>
        </w:div>
      </w:divsChild>
    </w:div>
    <w:div w:id="1085810589">
      <w:marLeft w:val="0"/>
      <w:marRight w:val="0"/>
      <w:marTop w:val="0"/>
      <w:marBottom w:val="0"/>
      <w:divBdr>
        <w:top w:val="none" w:sz="0" w:space="0" w:color="auto"/>
        <w:left w:val="none" w:sz="0" w:space="0" w:color="auto"/>
        <w:bottom w:val="none" w:sz="0" w:space="0" w:color="auto"/>
        <w:right w:val="none" w:sz="0" w:space="0" w:color="auto"/>
      </w:divBdr>
      <w:divsChild>
        <w:div w:id="543174521">
          <w:marLeft w:val="0"/>
          <w:marRight w:val="0"/>
          <w:marTop w:val="0"/>
          <w:marBottom w:val="0"/>
          <w:divBdr>
            <w:top w:val="none" w:sz="0" w:space="0" w:color="auto"/>
            <w:left w:val="none" w:sz="0" w:space="0" w:color="auto"/>
            <w:bottom w:val="none" w:sz="0" w:space="0" w:color="auto"/>
            <w:right w:val="none" w:sz="0" w:space="0" w:color="auto"/>
          </w:divBdr>
        </w:div>
      </w:divsChild>
    </w:div>
    <w:div w:id="1090347478">
      <w:marLeft w:val="0"/>
      <w:marRight w:val="0"/>
      <w:marTop w:val="0"/>
      <w:marBottom w:val="0"/>
      <w:divBdr>
        <w:top w:val="none" w:sz="0" w:space="0" w:color="auto"/>
        <w:left w:val="none" w:sz="0" w:space="0" w:color="auto"/>
        <w:bottom w:val="none" w:sz="0" w:space="0" w:color="auto"/>
        <w:right w:val="none" w:sz="0" w:space="0" w:color="auto"/>
      </w:divBdr>
      <w:divsChild>
        <w:div w:id="2088454794">
          <w:marLeft w:val="0"/>
          <w:marRight w:val="0"/>
          <w:marTop w:val="0"/>
          <w:marBottom w:val="0"/>
          <w:divBdr>
            <w:top w:val="none" w:sz="0" w:space="0" w:color="auto"/>
            <w:left w:val="none" w:sz="0" w:space="0" w:color="auto"/>
            <w:bottom w:val="none" w:sz="0" w:space="0" w:color="auto"/>
            <w:right w:val="none" w:sz="0" w:space="0" w:color="auto"/>
          </w:divBdr>
        </w:div>
      </w:divsChild>
    </w:div>
    <w:div w:id="1095133655">
      <w:marLeft w:val="0"/>
      <w:marRight w:val="0"/>
      <w:marTop w:val="0"/>
      <w:marBottom w:val="0"/>
      <w:divBdr>
        <w:top w:val="none" w:sz="0" w:space="0" w:color="auto"/>
        <w:left w:val="none" w:sz="0" w:space="0" w:color="auto"/>
        <w:bottom w:val="none" w:sz="0" w:space="0" w:color="auto"/>
        <w:right w:val="none" w:sz="0" w:space="0" w:color="auto"/>
      </w:divBdr>
      <w:divsChild>
        <w:div w:id="618495053">
          <w:marLeft w:val="0"/>
          <w:marRight w:val="0"/>
          <w:marTop w:val="0"/>
          <w:marBottom w:val="0"/>
          <w:divBdr>
            <w:top w:val="none" w:sz="0" w:space="0" w:color="auto"/>
            <w:left w:val="none" w:sz="0" w:space="0" w:color="auto"/>
            <w:bottom w:val="none" w:sz="0" w:space="0" w:color="auto"/>
            <w:right w:val="none" w:sz="0" w:space="0" w:color="auto"/>
          </w:divBdr>
        </w:div>
      </w:divsChild>
    </w:div>
    <w:div w:id="1096752578">
      <w:marLeft w:val="0"/>
      <w:marRight w:val="0"/>
      <w:marTop w:val="0"/>
      <w:marBottom w:val="0"/>
      <w:divBdr>
        <w:top w:val="none" w:sz="0" w:space="0" w:color="auto"/>
        <w:left w:val="none" w:sz="0" w:space="0" w:color="auto"/>
        <w:bottom w:val="none" w:sz="0" w:space="0" w:color="auto"/>
        <w:right w:val="none" w:sz="0" w:space="0" w:color="auto"/>
      </w:divBdr>
      <w:divsChild>
        <w:div w:id="1689480808">
          <w:marLeft w:val="0"/>
          <w:marRight w:val="0"/>
          <w:marTop w:val="0"/>
          <w:marBottom w:val="0"/>
          <w:divBdr>
            <w:top w:val="none" w:sz="0" w:space="0" w:color="auto"/>
            <w:left w:val="none" w:sz="0" w:space="0" w:color="auto"/>
            <w:bottom w:val="none" w:sz="0" w:space="0" w:color="auto"/>
            <w:right w:val="none" w:sz="0" w:space="0" w:color="auto"/>
          </w:divBdr>
        </w:div>
      </w:divsChild>
    </w:div>
    <w:div w:id="1097409641">
      <w:marLeft w:val="0"/>
      <w:marRight w:val="0"/>
      <w:marTop w:val="0"/>
      <w:marBottom w:val="0"/>
      <w:divBdr>
        <w:top w:val="none" w:sz="0" w:space="0" w:color="auto"/>
        <w:left w:val="none" w:sz="0" w:space="0" w:color="auto"/>
        <w:bottom w:val="none" w:sz="0" w:space="0" w:color="auto"/>
        <w:right w:val="none" w:sz="0" w:space="0" w:color="auto"/>
      </w:divBdr>
      <w:divsChild>
        <w:div w:id="952518562">
          <w:marLeft w:val="0"/>
          <w:marRight w:val="0"/>
          <w:marTop w:val="0"/>
          <w:marBottom w:val="0"/>
          <w:divBdr>
            <w:top w:val="none" w:sz="0" w:space="0" w:color="auto"/>
            <w:left w:val="none" w:sz="0" w:space="0" w:color="auto"/>
            <w:bottom w:val="none" w:sz="0" w:space="0" w:color="auto"/>
            <w:right w:val="none" w:sz="0" w:space="0" w:color="auto"/>
          </w:divBdr>
        </w:div>
      </w:divsChild>
    </w:div>
    <w:div w:id="1100678687">
      <w:marLeft w:val="0"/>
      <w:marRight w:val="0"/>
      <w:marTop w:val="0"/>
      <w:marBottom w:val="0"/>
      <w:divBdr>
        <w:top w:val="none" w:sz="0" w:space="0" w:color="auto"/>
        <w:left w:val="none" w:sz="0" w:space="0" w:color="auto"/>
        <w:bottom w:val="none" w:sz="0" w:space="0" w:color="auto"/>
        <w:right w:val="none" w:sz="0" w:space="0" w:color="auto"/>
      </w:divBdr>
      <w:divsChild>
        <w:div w:id="1083723533">
          <w:marLeft w:val="0"/>
          <w:marRight w:val="0"/>
          <w:marTop w:val="0"/>
          <w:marBottom w:val="0"/>
          <w:divBdr>
            <w:top w:val="none" w:sz="0" w:space="0" w:color="auto"/>
            <w:left w:val="none" w:sz="0" w:space="0" w:color="auto"/>
            <w:bottom w:val="none" w:sz="0" w:space="0" w:color="auto"/>
            <w:right w:val="none" w:sz="0" w:space="0" w:color="auto"/>
          </w:divBdr>
        </w:div>
      </w:divsChild>
    </w:div>
    <w:div w:id="1103917882">
      <w:marLeft w:val="0"/>
      <w:marRight w:val="0"/>
      <w:marTop w:val="0"/>
      <w:marBottom w:val="0"/>
      <w:divBdr>
        <w:top w:val="none" w:sz="0" w:space="0" w:color="auto"/>
        <w:left w:val="none" w:sz="0" w:space="0" w:color="auto"/>
        <w:bottom w:val="none" w:sz="0" w:space="0" w:color="auto"/>
        <w:right w:val="none" w:sz="0" w:space="0" w:color="auto"/>
      </w:divBdr>
      <w:divsChild>
        <w:div w:id="1406149176">
          <w:marLeft w:val="0"/>
          <w:marRight w:val="0"/>
          <w:marTop w:val="0"/>
          <w:marBottom w:val="0"/>
          <w:divBdr>
            <w:top w:val="none" w:sz="0" w:space="0" w:color="auto"/>
            <w:left w:val="none" w:sz="0" w:space="0" w:color="auto"/>
            <w:bottom w:val="none" w:sz="0" w:space="0" w:color="auto"/>
            <w:right w:val="none" w:sz="0" w:space="0" w:color="auto"/>
          </w:divBdr>
          <w:divsChild>
            <w:div w:id="1611862833">
              <w:marLeft w:val="0"/>
              <w:marRight w:val="0"/>
              <w:marTop w:val="0"/>
              <w:marBottom w:val="0"/>
              <w:divBdr>
                <w:top w:val="none" w:sz="0" w:space="0" w:color="auto"/>
                <w:left w:val="none" w:sz="0" w:space="0" w:color="auto"/>
                <w:bottom w:val="none" w:sz="0" w:space="0" w:color="auto"/>
                <w:right w:val="none" w:sz="0" w:space="0" w:color="auto"/>
              </w:divBdr>
              <w:divsChild>
                <w:div w:id="122926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111810">
      <w:marLeft w:val="0"/>
      <w:marRight w:val="0"/>
      <w:marTop w:val="0"/>
      <w:marBottom w:val="0"/>
      <w:divBdr>
        <w:top w:val="none" w:sz="0" w:space="0" w:color="auto"/>
        <w:left w:val="none" w:sz="0" w:space="0" w:color="auto"/>
        <w:bottom w:val="none" w:sz="0" w:space="0" w:color="auto"/>
        <w:right w:val="none" w:sz="0" w:space="0" w:color="auto"/>
      </w:divBdr>
      <w:divsChild>
        <w:div w:id="2040660740">
          <w:marLeft w:val="0"/>
          <w:marRight w:val="0"/>
          <w:marTop w:val="0"/>
          <w:marBottom w:val="0"/>
          <w:divBdr>
            <w:top w:val="none" w:sz="0" w:space="0" w:color="auto"/>
            <w:left w:val="none" w:sz="0" w:space="0" w:color="auto"/>
            <w:bottom w:val="none" w:sz="0" w:space="0" w:color="auto"/>
            <w:right w:val="none" w:sz="0" w:space="0" w:color="auto"/>
          </w:divBdr>
        </w:div>
      </w:divsChild>
    </w:div>
    <w:div w:id="1114326802">
      <w:marLeft w:val="0"/>
      <w:marRight w:val="0"/>
      <w:marTop w:val="0"/>
      <w:marBottom w:val="0"/>
      <w:divBdr>
        <w:top w:val="none" w:sz="0" w:space="0" w:color="auto"/>
        <w:left w:val="none" w:sz="0" w:space="0" w:color="auto"/>
        <w:bottom w:val="none" w:sz="0" w:space="0" w:color="auto"/>
        <w:right w:val="none" w:sz="0" w:space="0" w:color="auto"/>
      </w:divBdr>
      <w:divsChild>
        <w:div w:id="1174564276">
          <w:marLeft w:val="0"/>
          <w:marRight w:val="0"/>
          <w:marTop w:val="0"/>
          <w:marBottom w:val="0"/>
          <w:divBdr>
            <w:top w:val="none" w:sz="0" w:space="0" w:color="auto"/>
            <w:left w:val="none" w:sz="0" w:space="0" w:color="auto"/>
            <w:bottom w:val="none" w:sz="0" w:space="0" w:color="auto"/>
            <w:right w:val="none" w:sz="0" w:space="0" w:color="auto"/>
          </w:divBdr>
        </w:div>
      </w:divsChild>
    </w:div>
    <w:div w:id="1115632998">
      <w:marLeft w:val="0"/>
      <w:marRight w:val="0"/>
      <w:marTop w:val="0"/>
      <w:marBottom w:val="0"/>
      <w:divBdr>
        <w:top w:val="none" w:sz="0" w:space="0" w:color="auto"/>
        <w:left w:val="none" w:sz="0" w:space="0" w:color="auto"/>
        <w:bottom w:val="none" w:sz="0" w:space="0" w:color="auto"/>
        <w:right w:val="none" w:sz="0" w:space="0" w:color="auto"/>
      </w:divBdr>
      <w:divsChild>
        <w:div w:id="2118064468">
          <w:marLeft w:val="0"/>
          <w:marRight w:val="0"/>
          <w:marTop w:val="0"/>
          <w:marBottom w:val="0"/>
          <w:divBdr>
            <w:top w:val="none" w:sz="0" w:space="0" w:color="auto"/>
            <w:left w:val="none" w:sz="0" w:space="0" w:color="auto"/>
            <w:bottom w:val="none" w:sz="0" w:space="0" w:color="auto"/>
            <w:right w:val="none" w:sz="0" w:space="0" w:color="auto"/>
          </w:divBdr>
        </w:div>
      </w:divsChild>
    </w:div>
    <w:div w:id="1121418194">
      <w:marLeft w:val="0"/>
      <w:marRight w:val="0"/>
      <w:marTop w:val="0"/>
      <w:marBottom w:val="0"/>
      <w:divBdr>
        <w:top w:val="none" w:sz="0" w:space="0" w:color="auto"/>
        <w:left w:val="none" w:sz="0" w:space="0" w:color="auto"/>
        <w:bottom w:val="none" w:sz="0" w:space="0" w:color="auto"/>
        <w:right w:val="none" w:sz="0" w:space="0" w:color="auto"/>
      </w:divBdr>
      <w:divsChild>
        <w:div w:id="596711954">
          <w:marLeft w:val="0"/>
          <w:marRight w:val="0"/>
          <w:marTop w:val="0"/>
          <w:marBottom w:val="0"/>
          <w:divBdr>
            <w:top w:val="none" w:sz="0" w:space="0" w:color="auto"/>
            <w:left w:val="none" w:sz="0" w:space="0" w:color="auto"/>
            <w:bottom w:val="none" w:sz="0" w:space="0" w:color="auto"/>
            <w:right w:val="none" w:sz="0" w:space="0" w:color="auto"/>
          </w:divBdr>
        </w:div>
      </w:divsChild>
    </w:div>
    <w:div w:id="1125124645">
      <w:marLeft w:val="0"/>
      <w:marRight w:val="0"/>
      <w:marTop w:val="0"/>
      <w:marBottom w:val="0"/>
      <w:divBdr>
        <w:top w:val="none" w:sz="0" w:space="0" w:color="auto"/>
        <w:left w:val="none" w:sz="0" w:space="0" w:color="auto"/>
        <w:bottom w:val="none" w:sz="0" w:space="0" w:color="auto"/>
        <w:right w:val="none" w:sz="0" w:space="0" w:color="auto"/>
      </w:divBdr>
      <w:divsChild>
        <w:div w:id="482236671">
          <w:marLeft w:val="0"/>
          <w:marRight w:val="0"/>
          <w:marTop w:val="0"/>
          <w:marBottom w:val="0"/>
          <w:divBdr>
            <w:top w:val="none" w:sz="0" w:space="0" w:color="auto"/>
            <w:left w:val="none" w:sz="0" w:space="0" w:color="auto"/>
            <w:bottom w:val="none" w:sz="0" w:space="0" w:color="auto"/>
            <w:right w:val="none" w:sz="0" w:space="0" w:color="auto"/>
          </w:divBdr>
        </w:div>
      </w:divsChild>
    </w:div>
    <w:div w:id="1126387723">
      <w:marLeft w:val="0"/>
      <w:marRight w:val="0"/>
      <w:marTop w:val="0"/>
      <w:marBottom w:val="0"/>
      <w:divBdr>
        <w:top w:val="none" w:sz="0" w:space="0" w:color="auto"/>
        <w:left w:val="none" w:sz="0" w:space="0" w:color="auto"/>
        <w:bottom w:val="none" w:sz="0" w:space="0" w:color="auto"/>
        <w:right w:val="none" w:sz="0" w:space="0" w:color="auto"/>
      </w:divBdr>
      <w:divsChild>
        <w:div w:id="723984761">
          <w:marLeft w:val="0"/>
          <w:marRight w:val="0"/>
          <w:marTop w:val="0"/>
          <w:marBottom w:val="0"/>
          <w:divBdr>
            <w:top w:val="none" w:sz="0" w:space="0" w:color="auto"/>
            <w:left w:val="none" w:sz="0" w:space="0" w:color="auto"/>
            <w:bottom w:val="none" w:sz="0" w:space="0" w:color="auto"/>
            <w:right w:val="none" w:sz="0" w:space="0" w:color="auto"/>
          </w:divBdr>
        </w:div>
      </w:divsChild>
    </w:div>
    <w:div w:id="1126923687">
      <w:marLeft w:val="0"/>
      <w:marRight w:val="0"/>
      <w:marTop w:val="0"/>
      <w:marBottom w:val="0"/>
      <w:divBdr>
        <w:top w:val="none" w:sz="0" w:space="0" w:color="auto"/>
        <w:left w:val="none" w:sz="0" w:space="0" w:color="auto"/>
        <w:bottom w:val="none" w:sz="0" w:space="0" w:color="auto"/>
        <w:right w:val="none" w:sz="0" w:space="0" w:color="auto"/>
      </w:divBdr>
      <w:divsChild>
        <w:div w:id="1582832303">
          <w:marLeft w:val="0"/>
          <w:marRight w:val="0"/>
          <w:marTop w:val="0"/>
          <w:marBottom w:val="0"/>
          <w:divBdr>
            <w:top w:val="none" w:sz="0" w:space="0" w:color="auto"/>
            <w:left w:val="none" w:sz="0" w:space="0" w:color="auto"/>
            <w:bottom w:val="none" w:sz="0" w:space="0" w:color="auto"/>
            <w:right w:val="none" w:sz="0" w:space="0" w:color="auto"/>
          </w:divBdr>
        </w:div>
      </w:divsChild>
    </w:div>
    <w:div w:id="1126967403">
      <w:bodyDiv w:val="1"/>
      <w:marLeft w:val="0"/>
      <w:marRight w:val="0"/>
      <w:marTop w:val="0"/>
      <w:marBottom w:val="0"/>
      <w:divBdr>
        <w:top w:val="none" w:sz="0" w:space="0" w:color="auto"/>
        <w:left w:val="none" w:sz="0" w:space="0" w:color="auto"/>
        <w:bottom w:val="none" w:sz="0" w:space="0" w:color="auto"/>
        <w:right w:val="none" w:sz="0" w:space="0" w:color="auto"/>
      </w:divBdr>
      <w:divsChild>
        <w:div w:id="681124224">
          <w:marLeft w:val="0"/>
          <w:marRight w:val="0"/>
          <w:marTop w:val="0"/>
          <w:marBottom w:val="0"/>
          <w:divBdr>
            <w:top w:val="none" w:sz="0" w:space="0" w:color="auto"/>
            <w:left w:val="none" w:sz="0" w:space="0" w:color="auto"/>
            <w:bottom w:val="none" w:sz="0" w:space="0" w:color="auto"/>
            <w:right w:val="none" w:sz="0" w:space="0" w:color="auto"/>
          </w:divBdr>
          <w:divsChild>
            <w:div w:id="153892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968782">
      <w:marLeft w:val="0"/>
      <w:marRight w:val="0"/>
      <w:marTop w:val="0"/>
      <w:marBottom w:val="0"/>
      <w:divBdr>
        <w:top w:val="none" w:sz="0" w:space="0" w:color="auto"/>
        <w:left w:val="none" w:sz="0" w:space="0" w:color="auto"/>
        <w:bottom w:val="none" w:sz="0" w:space="0" w:color="auto"/>
        <w:right w:val="none" w:sz="0" w:space="0" w:color="auto"/>
      </w:divBdr>
      <w:divsChild>
        <w:div w:id="65878776">
          <w:marLeft w:val="0"/>
          <w:marRight w:val="0"/>
          <w:marTop w:val="0"/>
          <w:marBottom w:val="0"/>
          <w:divBdr>
            <w:top w:val="none" w:sz="0" w:space="0" w:color="auto"/>
            <w:left w:val="none" w:sz="0" w:space="0" w:color="auto"/>
            <w:bottom w:val="none" w:sz="0" w:space="0" w:color="auto"/>
            <w:right w:val="none" w:sz="0" w:space="0" w:color="auto"/>
          </w:divBdr>
        </w:div>
      </w:divsChild>
    </w:div>
    <w:div w:id="1130168697">
      <w:marLeft w:val="0"/>
      <w:marRight w:val="0"/>
      <w:marTop w:val="0"/>
      <w:marBottom w:val="0"/>
      <w:divBdr>
        <w:top w:val="none" w:sz="0" w:space="0" w:color="auto"/>
        <w:left w:val="none" w:sz="0" w:space="0" w:color="auto"/>
        <w:bottom w:val="none" w:sz="0" w:space="0" w:color="auto"/>
        <w:right w:val="none" w:sz="0" w:space="0" w:color="auto"/>
      </w:divBdr>
      <w:divsChild>
        <w:div w:id="583807251">
          <w:marLeft w:val="0"/>
          <w:marRight w:val="0"/>
          <w:marTop w:val="0"/>
          <w:marBottom w:val="0"/>
          <w:divBdr>
            <w:top w:val="none" w:sz="0" w:space="0" w:color="auto"/>
            <w:left w:val="none" w:sz="0" w:space="0" w:color="auto"/>
            <w:bottom w:val="none" w:sz="0" w:space="0" w:color="auto"/>
            <w:right w:val="none" w:sz="0" w:space="0" w:color="auto"/>
          </w:divBdr>
        </w:div>
      </w:divsChild>
    </w:div>
    <w:div w:id="1134448025">
      <w:marLeft w:val="0"/>
      <w:marRight w:val="0"/>
      <w:marTop w:val="0"/>
      <w:marBottom w:val="0"/>
      <w:divBdr>
        <w:top w:val="none" w:sz="0" w:space="0" w:color="auto"/>
        <w:left w:val="none" w:sz="0" w:space="0" w:color="auto"/>
        <w:bottom w:val="none" w:sz="0" w:space="0" w:color="auto"/>
        <w:right w:val="none" w:sz="0" w:space="0" w:color="auto"/>
      </w:divBdr>
      <w:divsChild>
        <w:div w:id="170530969">
          <w:marLeft w:val="0"/>
          <w:marRight w:val="0"/>
          <w:marTop w:val="0"/>
          <w:marBottom w:val="0"/>
          <w:divBdr>
            <w:top w:val="none" w:sz="0" w:space="0" w:color="auto"/>
            <w:left w:val="none" w:sz="0" w:space="0" w:color="auto"/>
            <w:bottom w:val="none" w:sz="0" w:space="0" w:color="auto"/>
            <w:right w:val="none" w:sz="0" w:space="0" w:color="auto"/>
          </w:divBdr>
        </w:div>
      </w:divsChild>
    </w:div>
    <w:div w:id="1134561540">
      <w:marLeft w:val="0"/>
      <w:marRight w:val="0"/>
      <w:marTop w:val="0"/>
      <w:marBottom w:val="0"/>
      <w:divBdr>
        <w:top w:val="none" w:sz="0" w:space="0" w:color="auto"/>
        <w:left w:val="none" w:sz="0" w:space="0" w:color="auto"/>
        <w:bottom w:val="none" w:sz="0" w:space="0" w:color="auto"/>
        <w:right w:val="none" w:sz="0" w:space="0" w:color="auto"/>
      </w:divBdr>
      <w:divsChild>
        <w:div w:id="654144819">
          <w:marLeft w:val="0"/>
          <w:marRight w:val="0"/>
          <w:marTop w:val="0"/>
          <w:marBottom w:val="0"/>
          <w:divBdr>
            <w:top w:val="none" w:sz="0" w:space="0" w:color="auto"/>
            <w:left w:val="none" w:sz="0" w:space="0" w:color="auto"/>
            <w:bottom w:val="none" w:sz="0" w:space="0" w:color="auto"/>
            <w:right w:val="none" w:sz="0" w:space="0" w:color="auto"/>
          </w:divBdr>
        </w:div>
      </w:divsChild>
    </w:div>
    <w:div w:id="1137338482">
      <w:marLeft w:val="0"/>
      <w:marRight w:val="0"/>
      <w:marTop w:val="0"/>
      <w:marBottom w:val="0"/>
      <w:divBdr>
        <w:top w:val="none" w:sz="0" w:space="0" w:color="auto"/>
        <w:left w:val="none" w:sz="0" w:space="0" w:color="auto"/>
        <w:bottom w:val="none" w:sz="0" w:space="0" w:color="auto"/>
        <w:right w:val="none" w:sz="0" w:space="0" w:color="auto"/>
      </w:divBdr>
      <w:divsChild>
        <w:div w:id="360710736">
          <w:marLeft w:val="0"/>
          <w:marRight w:val="0"/>
          <w:marTop w:val="0"/>
          <w:marBottom w:val="0"/>
          <w:divBdr>
            <w:top w:val="none" w:sz="0" w:space="0" w:color="auto"/>
            <w:left w:val="none" w:sz="0" w:space="0" w:color="auto"/>
            <w:bottom w:val="none" w:sz="0" w:space="0" w:color="auto"/>
            <w:right w:val="none" w:sz="0" w:space="0" w:color="auto"/>
          </w:divBdr>
        </w:div>
      </w:divsChild>
    </w:div>
    <w:div w:id="1141309877">
      <w:marLeft w:val="0"/>
      <w:marRight w:val="0"/>
      <w:marTop w:val="0"/>
      <w:marBottom w:val="0"/>
      <w:divBdr>
        <w:top w:val="none" w:sz="0" w:space="0" w:color="auto"/>
        <w:left w:val="none" w:sz="0" w:space="0" w:color="auto"/>
        <w:bottom w:val="none" w:sz="0" w:space="0" w:color="auto"/>
        <w:right w:val="none" w:sz="0" w:space="0" w:color="auto"/>
      </w:divBdr>
      <w:divsChild>
        <w:div w:id="701974788">
          <w:marLeft w:val="0"/>
          <w:marRight w:val="0"/>
          <w:marTop w:val="0"/>
          <w:marBottom w:val="0"/>
          <w:divBdr>
            <w:top w:val="none" w:sz="0" w:space="0" w:color="auto"/>
            <w:left w:val="none" w:sz="0" w:space="0" w:color="auto"/>
            <w:bottom w:val="none" w:sz="0" w:space="0" w:color="auto"/>
            <w:right w:val="none" w:sz="0" w:space="0" w:color="auto"/>
          </w:divBdr>
        </w:div>
      </w:divsChild>
    </w:div>
    <w:div w:id="1141730307">
      <w:marLeft w:val="0"/>
      <w:marRight w:val="0"/>
      <w:marTop w:val="0"/>
      <w:marBottom w:val="0"/>
      <w:divBdr>
        <w:top w:val="none" w:sz="0" w:space="0" w:color="auto"/>
        <w:left w:val="none" w:sz="0" w:space="0" w:color="auto"/>
        <w:bottom w:val="none" w:sz="0" w:space="0" w:color="auto"/>
        <w:right w:val="none" w:sz="0" w:space="0" w:color="auto"/>
      </w:divBdr>
      <w:divsChild>
        <w:div w:id="643661007">
          <w:marLeft w:val="0"/>
          <w:marRight w:val="0"/>
          <w:marTop w:val="0"/>
          <w:marBottom w:val="0"/>
          <w:divBdr>
            <w:top w:val="none" w:sz="0" w:space="0" w:color="auto"/>
            <w:left w:val="none" w:sz="0" w:space="0" w:color="auto"/>
            <w:bottom w:val="none" w:sz="0" w:space="0" w:color="auto"/>
            <w:right w:val="none" w:sz="0" w:space="0" w:color="auto"/>
          </w:divBdr>
        </w:div>
      </w:divsChild>
    </w:div>
    <w:div w:id="1142768755">
      <w:marLeft w:val="0"/>
      <w:marRight w:val="0"/>
      <w:marTop w:val="0"/>
      <w:marBottom w:val="0"/>
      <w:divBdr>
        <w:top w:val="none" w:sz="0" w:space="0" w:color="auto"/>
        <w:left w:val="none" w:sz="0" w:space="0" w:color="auto"/>
        <w:bottom w:val="none" w:sz="0" w:space="0" w:color="auto"/>
        <w:right w:val="none" w:sz="0" w:space="0" w:color="auto"/>
      </w:divBdr>
      <w:divsChild>
        <w:div w:id="1858227951">
          <w:marLeft w:val="0"/>
          <w:marRight w:val="0"/>
          <w:marTop w:val="0"/>
          <w:marBottom w:val="0"/>
          <w:divBdr>
            <w:top w:val="none" w:sz="0" w:space="0" w:color="auto"/>
            <w:left w:val="none" w:sz="0" w:space="0" w:color="auto"/>
            <w:bottom w:val="none" w:sz="0" w:space="0" w:color="auto"/>
            <w:right w:val="none" w:sz="0" w:space="0" w:color="auto"/>
          </w:divBdr>
        </w:div>
      </w:divsChild>
    </w:div>
    <w:div w:id="1144469107">
      <w:marLeft w:val="0"/>
      <w:marRight w:val="0"/>
      <w:marTop w:val="0"/>
      <w:marBottom w:val="0"/>
      <w:divBdr>
        <w:top w:val="none" w:sz="0" w:space="0" w:color="auto"/>
        <w:left w:val="none" w:sz="0" w:space="0" w:color="auto"/>
        <w:bottom w:val="none" w:sz="0" w:space="0" w:color="auto"/>
        <w:right w:val="none" w:sz="0" w:space="0" w:color="auto"/>
      </w:divBdr>
      <w:divsChild>
        <w:div w:id="2100835153">
          <w:marLeft w:val="0"/>
          <w:marRight w:val="0"/>
          <w:marTop w:val="0"/>
          <w:marBottom w:val="0"/>
          <w:divBdr>
            <w:top w:val="none" w:sz="0" w:space="0" w:color="auto"/>
            <w:left w:val="none" w:sz="0" w:space="0" w:color="auto"/>
            <w:bottom w:val="none" w:sz="0" w:space="0" w:color="auto"/>
            <w:right w:val="none" w:sz="0" w:space="0" w:color="auto"/>
          </w:divBdr>
        </w:div>
      </w:divsChild>
    </w:div>
    <w:div w:id="1145321042">
      <w:marLeft w:val="0"/>
      <w:marRight w:val="0"/>
      <w:marTop w:val="0"/>
      <w:marBottom w:val="0"/>
      <w:divBdr>
        <w:top w:val="none" w:sz="0" w:space="0" w:color="auto"/>
        <w:left w:val="none" w:sz="0" w:space="0" w:color="auto"/>
        <w:bottom w:val="none" w:sz="0" w:space="0" w:color="auto"/>
        <w:right w:val="none" w:sz="0" w:space="0" w:color="auto"/>
      </w:divBdr>
      <w:divsChild>
        <w:div w:id="1089041444">
          <w:marLeft w:val="0"/>
          <w:marRight w:val="0"/>
          <w:marTop w:val="0"/>
          <w:marBottom w:val="0"/>
          <w:divBdr>
            <w:top w:val="none" w:sz="0" w:space="0" w:color="auto"/>
            <w:left w:val="none" w:sz="0" w:space="0" w:color="auto"/>
            <w:bottom w:val="none" w:sz="0" w:space="0" w:color="auto"/>
            <w:right w:val="none" w:sz="0" w:space="0" w:color="auto"/>
          </w:divBdr>
        </w:div>
      </w:divsChild>
    </w:div>
    <w:div w:id="1145971151">
      <w:marLeft w:val="0"/>
      <w:marRight w:val="0"/>
      <w:marTop w:val="0"/>
      <w:marBottom w:val="0"/>
      <w:divBdr>
        <w:top w:val="none" w:sz="0" w:space="0" w:color="auto"/>
        <w:left w:val="none" w:sz="0" w:space="0" w:color="auto"/>
        <w:bottom w:val="none" w:sz="0" w:space="0" w:color="auto"/>
        <w:right w:val="none" w:sz="0" w:space="0" w:color="auto"/>
      </w:divBdr>
      <w:divsChild>
        <w:div w:id="42801676">
          <w:marLeft w:val="0"/>
          <w:marRight w:val="0"/>
          <w:marTop w:val="0"/>
          <w:marBottom w:val="0"/>
          <w:divBdr>
            <w:top w:val="none" w:sz="0" w:space="0" w:color="auto"/>
            <w:left w:val="none" w:sz="0" w:space="0" w:color="auto"/>
            <w:bottom w:val="none" w:sz="0" w:space="0" w:color="auto"/>
            <w:right w:val="none" w:sz="0" w:space="0" w:color="auto"/>
          </w:divBdr>
        </w:div>
      </w:divsChild>
    </w:div>
    <w:div w:id="1146051316">
      <w:marLeft w:val="0"/>
      <w:marRight w:val="0"/>
      <w:marTop w:val="0"/>
      <w:marBottom w:val="0"/>
      <w:divBdr>
        <w:top w:val="none" w:sz="0" w:space="0" w:color="auto"/>
        <w:left w:val="none" w:sz="0" w:space="0" w:color="auto"/>
        <w:bottom w:val="none" w:sz="0" w:space="0" w:color="auto"/>
        <w:right w:val="none" w:sz="0" w:space="0" w:color="auto"/>
      </w:divBdr>
    </w:div>
    <w:div w:id="1146512081">
      <w:marLeft w:val="0"/>
      <w:marRight w:val="0"/>
      <w:marTop w:val="0"/>
      <w:marBottom w:val="0"/>
      <w:divBdr>
        <w:top w:val="none" w:sz="0" w:space="0" w:color="auto"/>
        <w:left w:val="none" w:sz="0" w:space="0" w:color="auto"/>
        <w:bottom w:val="none" w:sz="0" w:space="0" w:color="auto"/>
        <w:right w:val="none" w:sz="0" w:space="0" w:color="auto"/>
      </w:divBdr>
      <w:divsChild>
        <w:div w:id="115146964">
          <w:marLeft w:val="0"/>
          <w:marRight w:val="0"/>
          <w:marTop w:val="0"/>
          <w:marBottom w:val="0"/>
          <w:divBdr>
            <w:top w:val="none" w:sz="0" w:space="0" w:color="auto"/>
            <w:left w:val="none" w:sz="0" w:space="0" w:color="auto"/>
            <w:bottom w:val="none" w:sz="0" w:space="0" w:color="auto"/>
            <w:right w:val="none" w:sz="0" w:space="0" w:color="auto"/>
          </w:divBdr>
        </w:div>
      </w:divsChild>
    </w:div>
    <w:div w:id="1156339901">
      <w:marLeft w:val="0"/>
      <w:marRight w:val="0"/>
      <w:marTop w:val="0"/>
      <w:marBottom w:val="0"/>
      <w:divBdr>
        <w:top w:val="none" w:sz="0" w:space="0" w:color="auto"/>
        <w:left w:val="none" w:sz="0" w:space="0" w:color="auto"/>
        <w:bottom w:val="none" w:sz="0" w:space="0" w:color="auto"/>
        <w:right w:val="none" w:sz="0" w:space="0" w:color="auto"/>
      </w:divBdr>
      <w:divsChild>
        <w:div w:id="205484519">
          <w:marLeft w:val="0"/>
          <w:marRight w:val="0"/>
          <w:marTop w:val="0"/>
          <w:marBottom w:val="0"/>
          <w:divBdr>
            <w:top w:val="none" w:sz="0" w:space="0" w:color="auto"/>
            <w:left w:val="none" w:sz="0" w:space="0" w:color="auto"/>
            <w:bottom w:val="none" w:sz="0" w:space="0" w:color="auto"/>
            <w:right w:val="none" w:sz="0" w:space="0" w:color="auto"/>
          </w:divBdr>
        </w:div>
      </w:divsChild>
    </w:div>
    <w:div w:id="1159998208">
      <w:marLeft w:val="0"/>
      <w:marRight w:val="0"/>
      <w:marTop w:val="0"/>
      <w:marBottom w:val="0"/>
      <w:divBdr>
        <w:top w:val="none" w:sz="0" w:space="0" w:color="auto"/>
        <w:left w:val="none" w:sz="0" w:space="0" w:color="auto"/>
        <w:bottom w:val="none" w:sz="0" w:space="0" w:color="auto"/>
        <w:right w:val="none" w:sz="0" w:space="0" w:color="auto"/>
      </w:divBdr>
      <w:divsChild>
        <w:div w:id="1842695102">
          <w:marLeft w:val="0"/>
          <w:marRight w:val="0"/>
          <w:marTop w:val="0"/>
          <w:marBottom w:val="0"/>
          <w:divBdr>
            <w:top w:val="none" w:sz="0" w:space="0" w:color="auto"/>
            <w:left w:val="none" w:sz="0" w:space="0" w:color="auto"/>
            <w:bottom w:val="none" w:sz="0" w:space="0" w:color="auto"/>
            <w:right w:val="none" w:sz="0" w:space="0" w:color="auto"/>
          </w:divBdr>
        </w:div>
      </w:divsChild>
    </w:div>
    <w:div w:id="1171023914">
      <w:marLeft w:val="0"/>
      <w:marRight w:val="0"/>
      <w:marTop w:val="0"/>
      <w:marBottom w:val="0"/>
      <w:divBdr>
        <w:top w:val="none" w:sz="0" w:space="0" w:color="auto"/>
        <w:left w:val="none" w:sz="0" w:space="0" w:color="auto"/>
        <w:bottom w:val="none" w:sz="0" w:space="0" w:color="auto"/>
        <w:right w:val="none" w:sz="0" w:space="0" w:color="auto"/>
      </w:divBdr>
      <w:divsChild>
        <w:div w:id="233128656">
          <w:marLeft w:val="0"/>
          <w:marRight w:val="0"/>
          <w:marTop w:val="0"/>
          <w:marBottom w:val="0"/>
          <w:divBdr>
            <w:top w:val="none" w:sz="0" w:space="0" w:color="auto"/>
            <w:left w:val="none" w:sz="0" w:space="0" w:color="auto"/>
            <w:bottom w:val="none" w:sz="0" w:space="0" w:color="auto"/>
            <w:right w:val="none" w:sz="0" w:space="0" w:color="auto"/>
          </w:divBdr>
        </w:div>
      </w:divsChild>
    </w:div>
    <w:div w:id="1173107348">
      <w:marLeft w:val="0"/>
      <w:marRight w:val="0"/>
      <w:marTop w:val="0"/>
      <w:marBottom w:val="0"/>
      <w:divBdr>
        <w:top w:val="none" w:sz="0" w:space="0" w:color="auto"/>
        <w:left w:val="none" w:sz="0" w:space="0" w:color="auto"/>
        <w:bottom w:val="none" w:sz="0" w:space="0" w:color="auto"/>
        <w:right w:val="none" w:sz="0" w:space="0" w:color="auto"/>
      </w:divBdr>
      <w:divsChild>
        <w:div w:id="526721789">
          <w:marLeft w:val="0"/>
          <w:marRight w:val="0"/>
          <w:marTop w:val="0"/>
          <w:marBottom w:val="0"/>
          <w:divBdr>
            <w:top w:val="none" w:sz="0" w:space="0" w:color="auto"/>
            <w:left w:val="none" w:sz="0" w:space="0" w:color="auto"/>
            <w:bottom w:val="none" w:sz="0" w:space="0" w:color="auto"/>
            <w:right w:val="none" w:sz="0" w:space="0" w:color="auto"/>
          </w:divBdr>
        </w:div>
      </w:divsChild>
    </w:div>
    <w:div w:id="1191992265">
      <w:marLeft w:val="0"/>
      <w:marRight w:val="0"/>
      <w:marTop w:val="0"/>
      <w:marBottom w:val="0"/>
      <w:divBdr>
        <w:top w:val="none" w:sz="0" w:space="0" w:color="auto"/>
        <w:left w:val="none" w:sz="0" w:space="0" w:color="auto"/>
        <w:bottom w:val="none" w:sz="0" w:space="0" w:color="auto"/>
        <w:right w:val="none" w:sz="0" w:space="0" w:color="auto"/>
      </w:divBdr>
      <w:divsChild>
        <w:div w:id="1122771502">
          <w:marLeft w:val="0"/>
          <w:marRight w:val="0"/>
          <w:marTop w:val="0"/>
          <w:marBottom w:val="0"/>
          <w:divBdr>
            <w:top w:val="none" w:sz="0" w:space="0" w:color="auto"/>
            <w:left w:val="none" w:sz="0" w:space="0" w:color="auto"/>
            <w:bottom w:val="none" w:sz="0" w:space="0" w:color="auto"/>
            <w:right w:val="none" w:sz="0" w:space="0" w:color="auto"/>
          </w:divBdr>
        </w:div>
      </w:divsChild>
    </w:div>
    <w:div w:id="1195383580">
      <w:marLeft w:val="0"/>
      <w:marRight w:val="0"/>
      <w:marTop w:val="0"/>
      <w:marBottom w:val="0"/>
      <w:divBdr>
        <w:top w:val="none" w:sz="0" w:space="0" w:color="auto"/>
        <w:left w:val="none" w:sz="0" w:space="0" w:color="auto"/>
        <w:bottom w:val="none" w:sz="0" w:space="0" w:color="auto"/>
        <w:right w:val="none" w:sz="0" w:space="0" w:color="auto"/>
      </w:divBdr>
      <w:divsChild>
        <w:div w:id="672032156">
          <w:marLeft w:val="0"/>
          <w:marRight w:val="0"/>
          <w:marTop w:val="0"/>
          <w:marBottom w:val="0"/>
          <w:divBdr>
            <w:top w:val="none" w:sz="0" w:space="0" w:color="auto"/>
            <w:left w:val="none" w:sz="0" w:space="0" w:color="auto"/>
            <w:bottom w:val="none" w:sz="0" w:space="0" w:color="auto"/>
            <w:right w:val="none" w:sz="0" w:space="0" w:color="auto"/>
          </w:divBdr>
        </w:div>
      </w:divsChild>
    </w:div>
    <w:div w:id="1197739741">
      <w:marLeft w:val="0"/>
      <w:marRight w:val="0"/>
      <w:marTop w:val="0"/>
      <w:marBottom w:val="0"/>
      <w:divBdr>
        <w:top w:val="none" w:sz="0" w:space="0" w:color="auto"/>
        <w:left w:val="none" w:sz="0" w:space="0" w:color="auto"/>
        <w:bottom w:val="none" w:sz="0" w:space="0" w:color="auto"/>
        <w:right w:val="none" w:sz="0" w:space="0" w:color="auto"/>
      </w:divBdr>
      <w:divsChild>
        <w:div w:id="769817897">
          <w:marLeft w:val="0"/>
          <w:marRight w:val="0"/>
          <w:marTop w:val="0"/>
          <w:marBottom w:val="0"/>
          <w:divBdr>
            <w:top w:val="none" w:sz="0" w:space="0" w:color="auto"/>
            <w:left w:val="none" w:sz="0" w:space="0" w:color="auto"/>
            <w:bottom w:val="none" w:sz="0" w:space="0" w:color="auto"/>
            <w:right w:val="none" w:sz="0" w:space="0" w:color="auto"/>
          </w:divBdr>
        </w:div>
      </w:divsChild>
    </w:div>
    <w:div w:id="1199584117">
      <w:marLeft w:val="0"/>
      <w:marRight w:val="0"/>
      <w:marTop w:val="0"/>
      <w:marBottom w:val="0"/>
      <w:divBdr>
        <w:top w:val="none" w:sz="0" w:space="0" w:color="auto"/>
        <w:left w:val="none" w:sz="0" w:space="0" w:color="auto"/>
        <w:bottom w:val="none" w:sz="0" w:space="0" w:color="auto"/>
        <w:right w:val="none" w:sz="0" w:space="0" w:color="auto"/>
      </w:divBdr>
      <w:divsChild>
        <w:div w:id="1579097025">
          <w:marLeft w:val="0"/>
          <w:marRight w:val="0"/>
          <w:marTop w:val="0"/>
          <w:marBottom w:val="0"/>
          <w:divBdr>
            <w:top w:val="none" w:sz="0" w:space="0" w:color="auto"/>
            <w:left w:val="none" w:sz="0" w:space="0" w:color="auto"/>
            <w:bottom w:val="none" w:sz="0" w:space="0" w:color="auto"/>
            <w:right w:val="none" w:sz="0" w:space="0" w:color="auto"/>
          </w:divBdr>
        </w:div>
      </w:divsChild>
    </w:div>
    <w:div w:id="1204290456">
      <w:marLeft w:val="0"/>
      <w:marRight w:val="0"/>
      <w:marTop w:val="0"/>
      <w:marBottom w:val="0"/>
      <w:divBdr>
        <w:top w:val="none" w:sz="0" w:space="0" w:color="auto"/>
        <w:left w:val="none" w:sz="0" w:space="0" w:color="auto"/>
        <w:bottom w:val="none" w:sz="0" w:space="0" w:color="auto"/>
        <w:right w:val="none" w:sz="0" w:space="0" w:color="auto"/>
      </w:divBdr>
      <w:divsChild>
        <w:div w:id="1626155166">
          <w:marLeft w:val="0"/>
          <w:marRight w:val="0"/>
          <w:marTop w:val="0"/>
          <w:marBottom w:val="0"/>
          <w:divBdr>
            <w:top w:val="none" w:sz="0" w:space="0" w:color="auto"/>
            <w:left w:val="none" w:sz="0" w:space="0" w:color="auto"/>
            <w:bottom w:val="none" w:sz="0" w:space="0" w:color="auto"/>
            <w:right w:val="none" w:sz="0" w:space="0" w:color="auto"/>
          </w:divBdr>
        </w:div>
      </w:divsChild>
    </w:div>
    <w:div w:id="1204443015">
      <w:marLeft w:val="0"/>
      <w:marRight w:val="0"/>
      <w:marTop w:val="0"/>
      <w:marBottom w:val="0"/>
      <w:divBdr>
        <w:top w:val="none" w:sz="0" w:space="0" w:color="auto"/>
        <w:left w:val="none" w:sz="0" w:space="0" w:color="auto"/>
        <w:bottom w:val="none" w:sz="0" w:space="0" w:color="auto"/>
        <w:right w:val="none" w:sz="0" w:space="0" w:color="auto"/>
      </w:divBdr>
      <w:divsChild>
        <w:div w:id="722026125">
          <w:marLeft w:val="0"/>
          <w:marRight w:val="0"/>
          <w:marTop w:val="0"/>
          <w:marBottom w:val="0"/>
          <w:divBdr>
            <w:top w:val="none" w:sz="0" w:space="0" w:color="auto"/>
            <w:left w:val="none" w:sz="0" w:space="0" w:color="auto"/>
            <w:bottom w:val="none" w:sz="0" w:space="0" w:color="auto"/>
            <w:right w:val="none" w:sz="0" w:space="0" w:color="auto"/>
          </w:divBdr>
        </w:div>
      </w:divsChild>
    </w:div>
    <w:div w:id="1205097502">
      <w:marLeft w:val="0"/>
      <w:marRight w:val="0"/>
      <w:marTop w:val="0"/>
      <w:marBottom w:val="0"/>
      <w:divBdr>
        <w:top w:val="none" w:sz="0" w:space="0" w:color="auto"/>
        <w:left w:val="none" w:sz="0" w:space="0" w:color="auto"/>
        <w:bottom w:val="none" w:sz="0" w:space="0" w:color="auto"/>
        <w:right w:val="none" w:sz="0" w:space="0" w:color="auto"/>
      </w:divBdr>
    </w:div>
    <w:div w:id="1205752297">
      <w:marLeft w:val="0"/>
      <w:marRight w:val="0"/>
      <w:marTop w:val="0"/>
      <w:marBottom w:val="0"/>
      <w:divBdr>
        <w:top w:val="none" w:sz="0" w:space="0" w:color="auto"/>
        <w:left w:val="none" w:sz="0" w:space="0" w:color="auto"/>
        <w:bottom w:val="none" w:sz="0" w:space="0" w:color="auto"/>
        <w:right w:val="none" w:sz="0" w:space="0" w:color="auto"/>
      </w:divBdr>
      <w:divsChild>
        <w:div w:id="968779154">
          <w:marLeft w:val="0"/>
          <w:marRight w:val="0"/>
          <w:marTop w:val="0"/>
          <w:marBottom w:val="0"/>
          <w:divBdr>
            <w:top w:val="none" w:sz="0" w:space="0" w:color="auto"/>
            <w:left w:val="none" w:sz="0" w:space="0" w:color="auto"/>
            <w:bottom w:val="none" w:sz="0" w:space="0" w:color="auto"/>
            <w:right w:val="none" w:sz="0" w:space="0" w:color="auto"/>
          </w:divBdr>
        </w:div>
      </w:divsChild>
    </w:div>
    <w:div w:id="1212033676">
      <w:marLeft w:val="0"/>
      <w:marRight w:val="0"/>
      <w:marTop w:val="0"/>
      <w:marBottom w:val="0"/>
      <w:divBdr>
        <w:top w:val="none" w:sz="0" w:space="0" w:color="auto"/>
        <w:left w:val="none" w:sz="0" w:space="0" w:color="auto"/>
        <w:bottom w:val="none" w:sz="0" w:space="0" w:color="auto"/>
        <w:right w:val="none" w:sz="0" w:space="0" w:color="auto"/>
      </w:divBdr>
      <w:divsChild>
        <w:div w:id="259997469">
          <w:marLeft w:val="0"/>
          <w:marRight w:val="0"/>
          <w:marTop w:val="0"/>
          <w:marBottom w:val="0"/>
          <w:divBdr>
            <w:top w:val="none" w:sz="0" w:space="0" w:color="auto"/>
            <w:left w:val="none" w:sz="0" w:space="0" w:color="auto"/>
            <w:bottom w:val="none" w:sz="0" w:space="0" w:color="auto"/>
            <w:right w:val="none" w:sz="0" w:space="0" w:color="auto"/>
          </w:divBdr>
        </w:div>
      </w:divsChild>
    </w:div>
    <w:div w:id="1216087571">
      <w:marLeft w:val="0"/>
      <w:marRight w:val="0"/>
      <w:marTop w:val="0"/>
      <w:marBottom w:val="0"/>
      <w:divBdr>
        <w:top w:val="none" w:sz="0" w:space="0" w:color="auto"/>
        <w:left w:val="none" w:sz="0" w:space="0" w:color="auto"/>
        <w:bottom w:val="none" w:sz="0" w:space="0" w:color="auto"/>
        <w:right w:val="none" w:sz="0" w:space="0" w:color="auto"/>
      </w:divBdr>
      <w:divsChild>
        <w:div w:id="1560046198">
          <w:marLeft w:val="0"/>
          <w:marRight w:val="0"/>
          <w:marTop w:val="0"/>
          <w:marBottom w:val="0"/>
          <w:divBdr>
            <w:top w:val="none" w:sz="0" w:space="0" w:color="auto"/>
            <w:left w:val="none" w:sz="0" w:space="0" w:color="auto"/>
            <w:bottom w:val="none" w:sz="0" w:space="0" w:color="auto"/>
            <w:right w:val="none" w:sz="0" w:space="0" w:color="auto"/>
          </w:divBdr>
        </w:div>
      </w:divsChild>
    </w:div>
    <w:div w:id="1216895022">
      <w:marLeft w:val="0"/>
      <w:marRight w:val="0"/>
      <w:marTop w:val="0"/>
      <w:marBottom w:val="0"/>
      <w:divBdr>
        <w:top w:val="none" w:sz="0" w:space="0" w:color="auto"/>
        <w:left w:val="none" w:sz="0" w:space="0" w:color="auto"/>
        <w:bottom w:val="none" w:sz="0" w:space="0" w:color="auto"/>
        <w:right w:val="none" w:sz="0" w:space="0" w:color="auto"/>
      </w:divBdr>
      <w:divsChild>
        <w:div w:id="591738836">
          <w:marLeft w:val="0"/>
          <w:marRight w:val="0"/>
          <w:marTop w:val="0"/>
          <w:marBottom w:val="0"/>
          <w:divBdr>
            <w:top w:val="none" w:sz="0" w:space="0" w:color="auto"/>
            <w:left w:val="none" w:sz="0" w:space="0" w:color="auto"/>
            <w:bottom w:val="none" w:sz="0" w:space="0" w:color="auto"/>
            <w:right w:val="none" w:sz="0" w:space="0" w:color="auto"/>
          </w:divBdr>
        </w:div>
      </w:divsChild>
    </w:div>
    <w:div w:id="1220090584">
      <w:marLeft w:val="0"/>
      <w:marRight w:val="0"/>
      <w:marTop w:val="0"/>
      <w:marBottom w:val="0"/>
      <w:divBdr>
        <w:top w:val="none" w:sz="0" w:space="0" w:color="auto"/>
        <w:left w:val="none" w:sz="0" w:space="0" w:color="auto"/>
        <w:bottom w:val="none" w:sz="0" w:space="0" w:color="auto"/>
        <w:right w:val="none" w:sz="0" w:space="0" w:color="auto"/>
      </w:divBdr>
      <w:divsChild>
        <w:div w:id="681012637">
          <w:marLeft w:val="0"/>
          <w:marRight w:val="0"/>
          <w:marTop w:val="0"/>
          <w:marBottom w:val="0"/>
          <w:divBdr>
            <w:top w:val="none" w:sz="0" w:space="0" w:color="auto"/>
            <w:left w:val="none" w:sz="0" w:space="0" w:color="auto"/>
            <w:bottom w:val="none" w:sz="0" w:space="0" w:color="auto"/>
            <w:right w:val="none" w:sz="0" w:space="0" w:color="auto"/>
          </w:divBdr>
        </w:div>
      </w:divsChild>
    </w:div>
    <w:div w:id="1221163855">
      <w:marLeft w:val="0"/>
      <w:marRight w:val="0"/>
      <w:marTop w:val="0"/>
      <w:marBottom w:val="0"/>
      <w:divBdr>
        <w:top w:val="none" w:sz="0" w:space="0" w:color="auto"/>
        <w:left w:val="none" w:sz="0" w:space="0" w:color="auto"/>
        <w:bottom w:val="none" w:sz="0" w:space="0" w:color="auto"/>
        <w:right w:val="none" w:sz="0" w:space="0" w:color="auto"/>
      </w:divBdr>
      <w:divsChild>
        <w:div w:id="455560009">
          <w:marLeft w:val="0"/>
          <w:marRight w:val="0"/>
          <w:marTop w:val="0"/>
          <w:marBottom w:val="0"/>
          <w:divBdr>
            <w:top w:val="none" w:sz="0" w:space="0" w:color="auto"/>
            <w:left w:val="none" w:sz="0" w:space="0" w:color="auto"/>
            <w:bottom w:val="none" w:sz="0" w:space="0" w:color="auto"/>
            <w:right w:val="none" w:sz="0" w:space="0" w:color="auto"/>
          </w:divBdr>
        </w:div>
      </w:divsChild>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31771056">
      <w:marLeft w:val="0"/>
      <w:marRight w:val="0"/>
      <w:marTop w:val="0"/>
      <w:marBottom w:val="0"/>
      <w:divBdr>
        <w:top w:val="none" w:sz="0" w:space="0" w:color="auto"/>
        <w:left w:val="none" w:sz="0" w:space="0" w:color="auto"/>
        <w:bottom w:val="none" w:sz="0" w:space="0" w:color="auto"/>
        <w:right w:val="none" w:sz="0" w:space="0" w:color="auto"/>
      </w:divBdr>
      <w:divsChild>
        <w:div w:id="1555963664">
          <w:marLeft w:val="0"/>
          <w:marRight w:val="0"/>
          <w:marTop w:val="0"/>
          <w:marBottom w:val="0"/>
          <w:divBdr>
            <w:top w:val="none" w:sz="0" w:space="0" w:color="auto"/>
            <w:left w:val="none" w:sz="0" w:space="0" w:color="auto"/>
            <w:bottom w:val="none" w:sz="0" w:space="0" w:color="auto"/>
            <w:right w:val="none" w:sz="0" w:space="0" w:color="auto"/>
          </w:divBdr>
        </w:div>
      </w:divsChild>
    </w:div>
    <w:div w:id="1234583189">
      <w:bodyDiv w:val="1"/>
      <w:marLeft w:val="0"/>
      <w:marRight w:val="0"/>
      <w:marTop w:val="0"/>
      <w:marBottom w:val="0"/>
      <w:divBdr>
        <w:top w:val="none" w:sz="0" w:space="0" w:color="auto"/>
        <w:left w:val="none" w:sz="0" w:space="0" w:color="auto"/>
        <w:bottom w:val="none" w:sz="0" w:space="0" w:color="auto"/>
        <w:right w:val="none" w:sz="0" w:space="0" w:color="auto"/>
      </w:divBdr>
      <w:divsChild>
        <w:div w:id="1159231528">
          <w:marLeft w:val="0"/>
          <w:marRight w:val="0"/>
          <w:marTop w:val="0"/>
          <w:marBottom w:val="0"/>
          <w:divBdr>
            <w:top w:val="none" w:sz="0" w:space="0" w:color="auto"/>
            <w:left w:val="none" w:sz="0" w:space="0" w:color="auto"/>
            <w:bottom w:val="none" w:sz="0" w:space="0" w:color="auto"/>
            <w:right w:val="none" w:sz="0" w:space="0" w:color="auto"/>
          </w:divBdr>
          <w:divsChild>
            <w:div w:id="14182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702021">
      <w:marLeft w:val="0"/>
      <w:marRight w:val="0"/>
      <w:marTop w:val="0"/>
      <w:marBottom w:val="0"/>
      <w:divBdr>
        <w:top w:val="none" w:sz="0" w:space="0" w:color="auto"/>
        <w:left w:val="none" w:sz="0" w:space="0" w:color="auto"/>
        <w:bottom w:val="none" w:sz="0" w:space="0" w:color="auto"/>
        <w:right w:val="none" w:sz="0" w:space="0" w:color="auto"/>
      </w:divBdr>
      <w:divsChild>
        <w:div w:id="2010208774">
          <w:marLeft w:val="0"/>
          <w:marRight w:val="0"/>
          <w:marTop w:val="0"/>
          <w:marBottom w:val="0"/>
          <w:divBdr>
            <w:top w:val="none" w:sz="0" w:space="0" w:color="auto"/>
            <w:left w:val="none" w:sz="0" w:space="0" w:color="auto"/>
            <w:bottom w:val="none" w:sz="0" w:space="0" w:color="auto"/>
            <w:right w:val="none" w:sz="0" w:space="0" w:color="auto"/>
          </w:divBdr>
        </w:div>
      </w:divsChild>
    </w:div>
    <w:div w:id="1235049790">
      <w:marLeft w:val="0"/>
      <w:marRight w:val="0"/>
      <w:marTop w:val="0"/>
      <w:marBottom w:val="0"/>
      <w:divBdr>
        <w:top w:val="none" w:sz="0" w:space="0" w:color="auto"/>
        <w:left w:val="none" w:sz="0" w:space="0" w:color="auto"/>
        <w:bottom w:val="none" w:sz="0" w:space="0" w:color="auto"/>
        <w:right w:val="none" w:sz="0" w:space="0" w:color="auto"/>
      </w:divBdr>
      <w:divsChild>
        <w:div w:id="879590531">
          <w:marLeft w:val="0"/>
          <w:marRight w:val="0"/>
          <w:marTop w:val="0"/>
          <w:marBottom w:val="0"/>
          <w:divBdr>
            <w:top w:val="none" w:sz="0" w:space="0" w:color="auto"/>
            <w:left w:val="none" w:sz="0" w:space="0" w:color="auto"/>
            <w:bottom w:val="none" w:sz="0" w:space="0" w:color="auto"/>
            <w:right w:val="none" w:sz="0" w:space="0" w:color="auto"/>
          </w:divBdr>
        </w:div>
      </w:divsChild>
    </w:div>
    <w:div w:id="1238129782">
      <w:marLeft w:val="0"/>
      <w:marRight w:val="0"/>
      <w:marTop w:val="0"/>
      <w:marBottom w:val="0"/>
      <w:divBdr>
        <w:top w:val="none" w:sz="0" w:space="0" w:color="auto"/>
        <w:left w:val="none" w:sz="0" w:space="0" w:color="auto"/>
        <w:bottom w:val="none" w:sz="0" w:space="0" w:color="auto"/>
        <w:right w:val="none" w:sz="0" w:space="0" w:color="auto"/>
      </w:divBdr>
      <w:divsChild>
        <w:div w:id="1719863589">
          <w:marLeft w:val="0"/>
          <w:marRight w:val="0"/>
          <w:marTop w:val="0"/>
          <w:marBottom w:val="0"/>
          <w:divBdr>
            <w:top w:val="none" w:sz="0" w:space="0" w:color="auto"/>
            <w:left w:val="none" w:sz="0" w:space="0" w:color="auto"/>
            <w:bottom w:val="none" w:sz="0" w:space="0" w:color="auto"/>
            <w:right w:val="none" w:sz="0" w:space="0" w:color="auto"/>
          </w:divBdr>
        </w:div>
      </w:divsChild>
    </w:div>
    <w:div w:id="1239680411">
      <w:marLeft w:val="0"/>
      <w:marRight w:val="0"/>
      <w:marTop w:val="0"/>
      <w:marBottom w:val="0"/>
      <w:divBdr>
        <w:top w:val="none" w:sz="0" w:space="0" w:color="auto"/>
        <w:left w:val="none" w:sz="0" w:space="0" w:color="auto"/>
        <w:bottom w:val="none" w:sz="0" w:space="0" w:color="auto"/>
        <w:right w:val="none" w:sz="0" w:space="0" w:color="auto"/>
      </w:divBdr>
      <w:divsChild>
        <w:div w:id="2079093363">
          <w:marLeft w:val="0"/>
          <w:marRight w:val="0"/>
          <w:marTop w:val="0"/>
          <w:marBottom w:val="0"/>
          <w:divBdr>
            <w:top w:val="none" w:sz="0" w:space="0" w:color="auto"/>
            <w:left w:val="none" w:sz="0" w:space="0" w:color="auto"/>
            <w:bottom w:val="none" w:sz="0" w:space="0" w:color="auto"/>
            <w:right w:val="none" w:sz="0" w:space="0" w:color="auto"/>
          </w:divBdr>
        </w:div>
      </w:divsChild>
    </w:div>
    <w:div w:id="1242712985">
      <w:marLeft w:val="0"/>
      <w:marRight w:val="0"/>
      <w:marTop w:val="0"/>
      <w:marBottom w:val="0"/>
      <w:divBdr>
        <w:top w:val="none" w:sz="0" w:space="0" w:color="auto"/>
        <w:left w:val="none" w:sz="0" w:space="0" w:color="auto"/>
        <w:bottom w:val="none" w:sz="0" w:space="0" w:color="auto"/>
        <w:right w:val="none" w:sz="0" w:space="0" w:color="auto"/>
      </w:divBdr>
      <w:divsChild>
        <w:div w:id="1699356993">
          <w:marLeft w:val="0"/>
          <w:marRight w:val="0"/>
          <w:marTop w:val="0"/>
          <w:marBottom w:val="0"/>
          <w:divBdr>
            <w:top w:val="none" w:sz="0" w:space="0" w:color="auto"/>
            <w:left w:val="none" w:sz="0" w:space="0" w:color="auto"/>
            <w:bottom w:val="none" w:sz="0" w:space="0" w:color="auto"/>
            <w:right w:val="none" w:sz="0" w:space="0" w:color="auto"/>
          </w:divBdr>
        </w:div>
      </w:divsChild>
    </w:div>
    <w:div w:id="1243485834">
      <w:marLeft w:val="0"/>
      <w:marRight w:val="0"/>
      <w:marTop w:val="0"/>
      <w:marBottom w:val="0"/>
      <w:divBdr>
        <w:top w:val="none" w:sz="0" w:space="0" w:color="auto"/>
        <w:left w:val="none" w:sz="0" w:space="0" w:color="auto"/>
        <w:bottom w:val="none" w:sz="0" w:space="0" w:color="auto"/>
        <w:right w:val="none" w:sz="0" w:space="0" w:color="auto"/>
      </w:divBdr>
      <w:divsChild>
        <w:div w:id="572010568">
          <w:marLeft w:val="0"/>
          <w:marRight w:val="0"/>
          <w:marTop w:val="0"/>
          <w:marBottom w:val="0"/>
          <w:divBdr>
            <w:top w:val="none" w:sz="0" w:space="0" w:color="auto"/>
            <w:left w:val="none" w:sz="0" w:space="0" w:color="auto"/>
            <w:bottom w:val="none" w:sz="0" w:space="0" w:color="auto"/>
            <w:right w:val="none" w:sz="0" w:space="0" w:color="auto"/>
          </w:divBdr>
        </w:div>
      </w:divsChild>
    </w:div>
    <w:div w:id="1247956636">
      <w:marLeft w:val="0"/>
      <w:marRight w:val="0"/>
      <w:marTop w:val="0"/>
      <w:marBottom w:val="0"/>
      <w:divBdr>
        <w:top w:val="none" w:sz="0" w:space="0" w:color="auto"/>
        <w:left w:val="none" w:sz="0" w:space="0" w:color="auto"/>
        <w:bottom w:val="none" w:sz="0" w:space="0" w:color="auto"/>
        <w:right w:val="none" w:sz="0" w:space="0" w:color="auto"/>
      </w:divBdr>
      <w:divsChild>
        <w:div w:id="1518501378">
          <w:marLeft w:val="0"/>
          <w:marRight w:val="0"/>
          <w:marTop w:val="0"/>
          <w:marBottom w:val="0"/>
          <w:divBdr>
            <w:top w:val="none" w:sz="0" w:space="0" w:color="auto"/>
            <w:left w:val="none" w:sz="0" w:space="0" w:color="auto"/>
            <w:bottom w:val="none" w:sz="0" w:space="0" w:color="auto"/>
            <w:right w:val="none" w:sz="0" w:space="0" w:color="auto"/>
          </w:divBdr>
        </w:div>
      </w:divsChild>
    </w:div>
    <w:div w:id="1251548590">
      <w:marLeft w:val="0"/>
      <w:marRight w:val="0"/>
      <w:marTop w:val="0"/>
      <w:marBottom w:val="0"/>
      <w:divBdr>
        <w:top w:val="none" w:sz="0" w:space="0" w:color="auto"/>
        <w:left w:val="none" w:sz="0" w:space="0" w:color="auto"/>
        <w:bottom w:val="none" w:sz="0" w:space="0" w:color="auto"/>
        <w:right w:val="none" w:sz="0" w:space="0" w:color="auto"/>
      </w:divBdr>
      <w:divsChild>
        <w:div w:id="896360797">
          <w:marLeft w:val="0"/>
          <w:marRight w:val="0"/>
          <w:marTop w:val="0"/>
          <w:marBottom w:val="0"/>
          <w:divBdr>
            <w:top w:val="none" w:sz="0" w:space="0" w:color="auto"/>
            <w:left w:val="none" w:sz="0" w:space="0" w:color="auto"/>
            <w:bottom w:val="none" w:sz="0" w:space="0" w:color="auto"/>
            <w:right w:val="none" w:sz="0" w:space="0" w:color="auto"/>
          </w:divBdr>
        </w:div>
      </w:divsChild>
    </w:div>
    <w:div w:id="1257440544">
      <w:marLeft w:val="0"/>
      <w:marRight w:val="0"/>
      <w:marTop w:val="0"/>
      <w:marBottom w:val="0"/>
      <w:divBdr>
        <w:top w:val="none" w:sz="0" w:space="0" w:color="auto"/>
        <w:left w:val="none" w:sz="0" w:space="0" w:color="auto"/>
        <w:bottom w:val="none" w:sz="0" w:space="0" w:color="auto"/>
        <w:right w:val="none" w:sz="0" w:space="0" w:color="auto"/>
      </w:divBdr>
      <w:divsChild>
        <w:div w:id="548683455">
          <w:marLeft w:val="0"/>
          <w:marRight w:val="0"/>
          <w:marTop w:val="0"/>
          <w:marBottom w:val="0"/>
          <w:divBdr>
            <w:top w:val="none" w:sz="0" w:space="0" w:color="auto"/>
            <w:left w:val="none" w:sz="0" w:space="0" w:color="auto"/>
            <w:bottom w:val="none" w:sz="0" w:space="0" w:color="auto"/>
            <w:right w:val="none" w:sz="0" w:space="0" w:color="auto"/>
          </w:divBdr>
        </w:div>
      </w:divsChild>
    </w:div>
    <w:div w:id="1261598300">
      <w:marLeft w:val="0"/>
      <w:marRight w:val="0"/>
      <w:marTop w:val="0"/>
      <w:marBottom w:val="0"/>
      <w:divBdr>
        <w:top w:val="none" w:sz="0" w:space="0" w:color="auto"/>
        <w:left w:val="none" w:sz="0" w:space="0" w:color="auto"/>
        <w:bottom w:val="none" w:sz="0" w:space="0" w:color="auto"/>
        <w:right w:val="none" w:sz="0" w:space="0" w:color="auto"/>
      </w:divBdr>
      <w:divsChild>
        <w:div w:id="832338731">
          <w:marLeft w:val="0"/>
          <w:marRight w:val="0"/>
          <w:marTop w:val="0"/>
          <w:marBottom w:val="0"/>
          <w:divBdr>
            <w:top w:val="none" w:sz="0" w:space="0" w:color="auto"/>
            <w:left w:val="none" w:sz="0" w:space="0" w:color="auto"/>
            <w:bottom w:val="none" w:sz="0" w:space="0" w:color="auto"/>
            <w:right w:val="none" w:sz="0" w:space="0" w:color="auto"/>
          </w:divBdr>
        </w:div>
      </w:divsChild>
    </w:div>
    <w:div w:id="1264218963">
      <w:marLeft w:val="0"/>
      <w:marRight w:val="0"/>
      <w:marTop w:val="0"/>
      <w:marBottom w:val="0"/>
      <w:divBdr>
        <w:top w:val="none" w:sz="0" w:space="0" w:color="auto"/>
        <w:left w:val="none" w:sz="0" w:space="0" w:color="auto"/>
        <w:bottom w:val="none" w:sz="0" w:space="0" w:color="auto"/>
        <w:right w:val="none" w:sz="0" w:space="0" w:color="auto"/>
      </w:divBdr>
      <w:divsChild>
        <w:div w:id="1467817087">
          <w:marLeft w:val="0"/>
          <w:marRight w:val="0"/>
          <w:marTop w:val="0"/>
          <w:marBottom w:val="0"/>
          <w:divBdr>
            <w:top w:val="none" w:sz="0" w:space="0" w:color="auto"/>
            <w:left w:val="none" w:sz="0" w:space="0" w:color="auto"/>
            <w:bottom w:val="none" w:sz="0" w:space="0" w:color="auto"/>
            <w:right w:val="none" w:sz="0" w:space="0" w:color="auto"/>
          </w:divBdr>
        </w:div>
      </w:divsChild>
    </w:div>
    <w:div w:id="1264455684">
      <w:bodyDiv w:val="1"/>
      <w:marLeft w:val="0"/>
      <w:marRight w:val="0"/>
      <w:marTop w:val="0"/>
      <w:marBottom w:val="0"/>
      <w:divBdr>
        <w:top w:val="none" w:sz="0" w:space="0" w:color="auto"/>
        <w:left w:val="none" w:sz="0" w:space="0" w:color="auto"/>
        <w:bottom w:val="none" w:sz="0" w:space="0" w:color="auto"/>
        <w:right w:val="none" w:sz="0" w:space="0" w:color="auto"/>
      </w:divBdr>
      <w:divsChild>
        <w:div w:id="1801530947">
          <w:marLeft w:val="0"/>
          <w:marRight w:val="0"/>
          <w:marTop w:val="0"/>
          <w:marBottom w:val="0"/>
          <w:divBdr>
            <w:top w:val="none" w:sz="0" w:space="0" w:color="auto"/>
            <w:left w:val="none" w:sz="0" w:space="0" w:color="auto"/>
            <w:bottom w:val="none" w:sz="0" w:space="0" w:color="auto"/>
            <w:right w:val="none" w:sz="0" w:space="0" w:color="auto"/>
          </w:divBdr>
          <w:divsChild>
            <w:div w:id="53542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805647">
      <w:marLeft w:val="0"/>
      <w:marRight w:val="0"/>
      <w:marTop w:val="0"/>
      <w:marBottom w:val="0"/>
      <w:divBdr>
        <w:top w:val="none" w:sz="0" w:space="0" w:color="auto"/>
        <w:left w:val="none" w:sz="0" w:space="0" w:color="auto"/>
        <w:bottom w:val="none" w:sz="0" w:space="0" w:color="auto"/>
        <w:right w:val="none" w:sz="0" w:space="0" w:color="auto"/>
      </w:divBdr>
      <w:divsChild>
        <w:div w:id="34355740">
          <w:marLeft w:val="0"/>
          <w:marRight w:val="0"/>
          <w:marTop w:val="0"/>
          <w:marBottom w:val="0"/>
          <w:divBdr>
            <w:top w:val="none" w:sz="0" w:space="0" w:color="auto"/>
            <w:left w:val="none" w:sz="0" w:space="0" w:color="auto"/>
            <w:bottom w:val="none" w:sz="0" w:space="0" w:color="auto"/>
            <w:right w:val="none" w:sz="0" w:space="0" w:color="auto"/>
          </w:divBdr>
        </w:div>
      </w:divsChild>
    </w:div>
    <w:div w:id="1272199475">
      <w:marLeft w:val="0"/>
      <w:marRight w:val="0"/>
      <w:marTop w:val="0"/>
      <w:marBottom w:val="0"/>
      <w:divBdr>
        <w:top w:val="none" w:sz="0" w:space="0" w:color="auto"/>
        <w:left w:val="none" w:sz="0" w:space="0" w:color="auto"/>
        <w:bottom w:val="none" w:sz="0" w:space="0" w:color="auto"/>
        <w:right w:val="none" w:sz="0" w:space="0" w:color="auto"/>
      </w:divBdr>
      <w:divsChild>
        <w:div w:id="1614090123">
          <w:marLeft w:val="0"/>
          <w:marRight w:val="0"/>
          <w:marTop w:val="0"/>
          <w:marBottom w:val="0"/>
          <w:divBdr>
            <w:top w:val="none" w:sz="0" w:space="0" w:color="auto"/>
            <w:left w:val="none" w:sz="0" w:space="0" w:color="auto"/>
            <w:bottom w:val="none" w:sz="0" w:space="0" w:color="auto"/>
            <w:right w:val="none" w:sz="0" w:space="0" w:color="auto"/>
          </w:divBdr>
          <w:divsChild>
            <w:div w:id="1483814348">
              <w:marLeft w:val="0"/>
              <w:marRight w:val="0"/>
              <w:marTop w:val="0"/>
              <w:marBottom w:val="0"/>
              <w:divBdr>
                <w:top w:val="none" w:sz="0" w:space="0" w:color="auto"/>
                <w:left w:val="none" w:sz="0" w:space="0" w:color="auto"/>
                <w:bottom w:val="none" w:sz="0" w:space="0" w:color="auto"/>
                <w:right w:val="none" w:sz="0" w:space="0" w:color="auto"/>
              </w:divBdr>
              <w:divsChild>
                <w:div w:id="35353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896660">
      <w:marLeft w:val="0"/>
      <w:marRight w:val="0"/>
      <w:marTop w:val="0"/>
      <w:marBottom w:val="0"/>
      <w:divBdr>
        <w:top w:val="none" w:sz="0" w:space="0" w:color="auto"/>
        <w:left w:val="none" w:sz="0" w:space="0" w:color="auto"/>
        <w:bottom w:val="none" w:sz="0" w:space="0" w:color="auto"/>
        <w:right w:val="none" w:sz="0" w:space="0" w:color="auto"/>
      </w:divBdr>
      <w:divsChild>
        <w:div w:id="10109882">
          <w:marLeft w:val="0"/>
          <w:marRight w:val="0"/>
          <w:marTop w:val="0"/>
          <w:marBottom w:val="0"/>
          <w:divBdr>
            <w:top w:val="none" w:sz="0" w:space="0" w:color="auto"/>
            <w:left w:val="none" w:sz="0" w:space="0" w:color="auto"/>
            <w:bottom w:val="none" w:sz="0" w:space="0" w:color="auto"/>
            <w:right w:val="none" w:sz="0" w:space="0" w:color="auto"/>
          </w:divBdr>
        </w:div>
      </w:divsChild>
    </w:div>
    <w:div w:id="1279988716">
      <w:marLeft w:val="0"/>
      <w:marRight w:val="0"/>
      <w:marTop w:val="0"/>
      <w:marBottom w:val="0"/>
      <w:divBdr>
        <w:top w:val="none" w:sz="0" w:space="0" w:color="auto"/>
        <w:left w:val="none" w:sz="0" w:space="0" w:color="auto"/>
        <w:bottom w:val="none" w:sz="0" w:space="0" w:color="auto"/>
        <w:right w:val="none" w:sz="0" w:space="0" w:color="auto"/>
      </w:divBdr>
    </w:div>
    <w:div w:id="1285114793">
      <w:marLeft w:val="0"/>
      <w:marRight w:val="0"/>
      <w:marTop w:val="0"/>
      <w:marBottom w:val="0"/>
      <w:divBdr>
        <w:top w:val="none" w:sz="0" w:space="0" w:color="auto"/>
        <w:left w:val="none" w:sz="0" w:space="0" w:color="auto"/>
        <w:bottom w:val="none" w:sz="0" w:space="0" w:color="auto"/>
        <w:right w:val="none" w:sz="0" w:space="0" w:color="auto"/>
      </w:divBdr>
      <w:divsChild>
        <w:div w:id="1271619472">
          <w:marLeft w:val="0"/>
          <w:marRight w:val="0"/>
          <w:marTop w:val="0"/>
          <w:marBottom w:val="0"/>
          <w:divBdr>
            <w:top w:val="none" w:sz="0" w:space="0" w:color="auto"/>
            <w:left w:val="none" w:sz="0" w:space="0" w:color="auto"/>
            <w:bottom w:val="none" w:sz="0" w:space="0" w:color="auto"/>
            <w:right w:val="none" w:sz="0" w:space="0" w:color="auto"/>
          </w:divBdr>
          <w:divsChild>
            <w:div w:id="1576624537">
              <w:marLeft w:val="0"/>
              <w:marRight w:val="0"/>
              <w:marTop w:val="0"/>
              <w:marBottom w:val="0"/>
              <w:divBdr>
                <w:top w:val="none" w:sz="0" w:space="0" w:color="auto"/>
                <w:left w:val="none" w:sz="0" w:space="0" w:color="auto"/>
                <w:bottom w:val="none" w:sz="0" w:space="0" w:color="auto"/>
                <w:right w:val="none" w:sz="0" w:space="0" w:color="auto"/>
              </w:divBdr>
              <w:divsChild>
                <w:div w:id="4693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06637">
      <w:marLeft w:val="0"/>
      <w:marRight w:val="0"/>
      <w:marTop w:val="0"/>
      <w:marBottom w:val="0"/>
      <w:divBdr>
        <w:top w:val="none" w:sz="0" w:space="0" w:color="auto"/>
        <w:left w:val="none" w:sz="0" w:space="0" w:color="auto"/>
        <w:bottom w:val="none" w:sz="0" w:space="0" w:color="auto"/>
        <w:right w:val="none" w:sz="0" w:space="0" w:color="auto"/>
      </w:divBdr>
      <w:divsChild>
        <w:div w:id="1868642006">
          <w:marLeft w:val="0"/>
          <w:marRight w:val="0"/>
          <w:marTop w:val="0"/>
          <w:marBottom w:val="0"/>
          <w:divBdr>
            <w:top w:val="none" w:sz="0" w:space="0" w:color="auto"/>
            <w:left w:val="none" w:sz="0" w:space="0" w:color="auto"/>
            <w:bottom w:val="none" w:sz="0" w:space="0" w:color="auto"/>
            <w:right w:val="none" w:sz="0" w:space="0" w:color="auto"/>
          </w:divBdr>
        </w:div>
      </w:divsChild>
    </w:div>
    <w:div w:id="1289510062">
      <w:marLeft w:val="0"/>
      <w:marRight w:val="0"/>
      <w:marTop w:val="0"/>
      <w:marBottom w:val="0"/>
      <w:divBdr>
        <w:top w:val="none" w:sz="0" w:space="0" w:color="auto"/>
        <w:left w:val="none" w:sz="0" w:space="0" w:color="auto"/>
        <w:bottom w:val="none" w:sz="0" w:space="0" w:color="auto"/>
        <w:right w:val="none" w:sz="0" w:space="0" w:color="auto"/>
      </w:divBdr>
      <w:divsChild>
        <w:div w:id="1007563308">
          <w:marLeft w:val="0"/>
          <w:marRight w:val="0"/>
          <w:marTop w:val="0"/>
          <w:marBottom w:val="0"/>
          <w:divBdr>
            <w:top w:val="none" w:sz="0" w:space="0" w:color="auto"/>
            <w:left w:val="none" w:sz="0" w:space="0" w:color="auto"/>
            <w:bottom w:val="none" w:sz="0" w:space="0" w:color="auto"/>
            <w:right w:val="none" w:sz="0" w:space="0" w:color="auto"/>
          </w:divBdr>
        </w:div>
      </w:divsChild>
    </w:div>
    <w:div w:id="1290011148">
      <w:marLeft w:val="0"/>
      <w:marRight w:val="0"/>
      <w:marTop w:val="0"/>
      <w:marBottom w:val="0"/>
      <w:divBdr>
        <w:top w:val="none" w:sz="0" w:space="0" w:color="auto"/>
        <w:left w:val="none" w:sz="0" w:space="0" w:color="auto"/>
        <w:bottom w:val="none" w:sz="0" w:space="0" w:color="auto"/>
        <w:right w:val="none" w:sz="0" w:space="0" w:color="auto"/>
      </w:divBdr>
      <w:divsChild>
        <w:div w:id="499852746">
          <w:marLeft w:val="0"/>
          <w:marRight w:val="0"/>
          <w:marTop w:val="0"/>
          <w:marBottom w:val="0"/>
          <w:divBdr>
            <w:top w:val="none" w:sz="0" w:space="0" w:color="auto"/>
            <w:left w:val="none" w:sz="0" w:space="0" w:color="auto"/>
            <w:bottom w:val="none" w:sz="0" w:space="0" w:color="auto"/>
            <w:right w:val="none" w:sz="0" w:space="0" w:color="auto"/>
          </w:divBdr>
        </w:div>
      </w:divsChild>
    </w:div>
    <w:div w:id="1292664047">
      <w:marLeft w:val="0"/>
      <w:marRight w:val="0"/>
      <w:marTop w:val="0"/>
      <w:marBottom w:val="0"/>
      <w:divBdr>
        <w:top w:val="none" w:sz="0" w:space="0" w:color="auto"/>
        <w:left w:val="none" w:sz="0" w:space="0" w:color="auto"/>
        <w:bottom w:val="none" w:sz="0" w:space="0" w:color="auto"/>
        <w:right w:val="none" w:sz="0" w:space="0" w:color="auto"/>
      </w:divBdr>
      <w:divsChild>
        <w:div w:id="311452401">
          <w:marLeft w:val="0"/>
          <w:marRight w:val="0"/>
          <w:marTop w:val="0"/>
          <w:marBottom w:val="0"/>
          <w:divBdr>
            <w:top w:val="none" w:sz="0" w:space="0" w:color="auto"/>
            <w:left w:val="none" w:sz="0" w:space="0" w:color="auto"/>
            <w:bottom w:val="none" w:sz="0" w:space="0" w:color="auto"/>
            <w:right w:val="none" w:sz="0" w:space="0" w:color="auto"/>
          </w:divBdr>
        </w:div>
      </w:divsChild>
    </w:div>
    <w:div w:id="1311129573">
      <w:marLeft w:val="0"/>
      <w:marRight w:val="0"/>
      <w:marTop w:val="0"/>
      <w:marBottom w:val="0"/>
      <w:divBdr>
        <w:top w:val="none" w:sz="0" w:space="0" w:color="auto"/>
        <w:left w:val="none" w:sz="0" w:space="0" w:color="auto"/>
        <w:bottom w:val="none" w:sz="0" w:space="0" w:color="auto"/>
        <w:right w:val="none" w:sz="0" w:space="0" w:color="auto"/>
      </w:divBdr>
      <w:divsChild>
        <w:div w:id="1880630950">
          <w:marLeft w:val="0"/>
          <w:marRight w:val="0"/>
          <w:marTop w:val="0"/>
          <w:marBottom w:val="0"/>
          <w:divBdr>
            <w:top w:val="none" w:sz="0" w:space="0" w:color="auto"/>
            <w:left w:val="none" w:sz="0" w:space="0" w:color="auto"/>
            <w:bottom w:val="none" w:sz="0" w:space="0" w:color="auto"/>
            <w:right w:val="none" w:sz="0" w:space="0" w:color="auto"/>
          </w:divBdr>
        </w:div>
      </w:divsChild>
    </w:div>
    <w:div w:id="1323269999">
      <w:marLeft w:val="0"/>
      <w:marRight w:val="0"/>
      <w:marTop w:val="0"/>
      <w:marBottom w:val="0"/>
      <w:divBdr>
        <w:top w:val="none" w:sz="0" w:space="0" w:color="auto"/>
        <w:left w:val="none" w:sz="0" w:space="0" w:color="auto"/>
        <w:bottom w:val="none" w:sz="0" w:space="0" w:color="auto"/>
        <w:right w:val="none" w:sz="0" w:space="0" w:color="auto"/>
      </w:divBdr>
      <w:divsChild>
        <w:div w:id="891578781">
          <w:marLeft w:val="0"/>
          <w:marRight w:val="0"/>
          <w:marTop w:val="0"/>
          <w:marBottom w:val="0"/>
          <w:divBdr>
            <w:top w:val="none" w:sz="0" w:space="0" w:color="auto"/>
            <w:left w:val="none" w:sz="0" w:space="0" w:color="auto"/>
            <w:bottom w:val="none" w:sz="0" w:space="0" w:color="auto"/>
            <w:right w:val="none" w:sz="0" w:space="0" w:color="auto"/>
          </w:divBdr>
        </w:div>
      </w:divsChild>
    </w:div>
    <w:div w:id="1324159323">
      <w:marLeft w:val="0"/>
      <w:marRight w:val="0"/>
      <w:marTop w:val="0"/>
      <w:marBottom w:val="0"/>
      <w:divBdr>
        <w:top w:val="none" w:sz="0" w:space="0" w:color="auto"/>
        <w:left w:val="none" w:sz="0" w:space="0" w:color="auto"/>
        <w:bottom w:val="none" w:sz="0" w:space="0" w:color="auto"/>
        <w:right w:val="none" w:sz="0" w:space="0" w:color="auto"/>
      </w:divBdr>
      <w:divsChild>
        <w:div w:id="726761453">
          <w:marLeft w:val="0"/>
          <w:marRight w:val="0"/>
          <w:marTop w:val="0"/>
          <w:marBottom w:val="0"/>
          <w:divBdr>
            <w:top w:val="none" w:sz="0" w:space="0" w:color="auto"/>
            <w:left w:val="none" w:sz="0" w:space="0" w:color="auto"/>
            <w:bottom w:val="none" w:sz="0" w:space="0" w:color="auto"/>
            <w:right w:val="none" w:sz="0" w:space="0" w:color="auto"/>
          </w:divBdr>
        </w:div>
      </w:divsChild>
    </w:div>
    <w:div w:id="1327977278">
      <w:marLeft w:val="0"/>
      <w:marRight w:val="0"/>
      <w:marTop w:val="0"/>
      <w:marBottom w:val="0"/>
      <w:divBdr>
        <w:top w:val="none" w:sz="0" w:space="0" w:color="auto"/>
        <w:left w:val="none" w:sz="0" w:space="0" w:color="auto"/>
        <w:bottom w:val="none" w:sz="0" w:space="0" w:color="auto"/>
        <w:right w:val="none" w:sz="0" w:space="0" w:color="auto"/>
      </w:divBdr>
      <w:divsChild>
        <w:div w:id="127600686">
          <w:marLeft w:val="0"/>
          <w:marRight w:val="0"/>
          <w:marTop w:val="0"/>
          <w:marBottom w:val="0"/>
          <w:divBdr>
            <w:top w:val="none" w:sz="0" w:space="0" w:color="auto"/>
            <w:left w:val="none" w:sz="0" w:space="0" w:color="auto"/>
            <w:bottom w:val="none" w:sz="0" w:space="0" w:color="auto"/>
            <w:right w:val="none" w:sz="0" w:space="0" w:color="auto"/>
          </w:divBdr>
        </w:div>
      </w:divsChild>
    </w:div>
    <w:div w:id="1329362702">
      <w:marLeft w:val="0"/>
      <w:marRight w:val="0"/>
      <w:marTop w:val="0"/>
      <w:marBottom w:val="0"/>
      <w:divBdr>
        <w:top w:val="none" w:sz="0" w:space="0" w:color="auto"/>
        <w:left w:val="none" w:sz="0" w:space="0" w:color="auto"/>
        <w:bottom w:val="none" w:sz="0" w:space="0" w:color="auto"/>
        <w:right w:val="none" w:sz="0" w:space="0" w:color="auto"/>
      </w:divBdr>
      <w:divsChild>
        <w:div w:id="1087078321">
          <w:marLeft w:val="0"/>
          <w:marRight w:val="0"/>
          <w:marTop w:val="0"/>
          <w:marBottom w:val="0"/>
          <w:divBdr>
            <w:top w:val="none" w:sz="0" w:space="0" w:color="auto"/>
            <w:left w:val="none" w:sz="0" w:space="0" w:color="auto"/>
            <w:bottom w:val="none" w:sz="0" w:space="0" w:color="auto"/>
            <w:right w:val="none" w:sz="0" w:space="0" w:color="auto"/>
          </w:divBdr>
        </w:div>
      </w:divsChild>
    </w:div>
    <w:div w:id="1331525984">
      <w:marLeft w:val="0"/>
      <w:marRight w:val="0"/>
      <w:marTop w:val="0"/>
      <w:marBottom w:val="0"/>
      <w:divBdr>
        <w:top w:val="none" w:sz="0" w:space="0" w:color="auto"/>
        <w:left w:val="none" w:sz="0" w:space="0" w:color="auto"/>
        <w:bottom w:val="none" w:sz="0" w:space="0" w:color="auto"/>
        <w:right w:val="none" w:sz="0" w:space="0" w:color="auto"/>
      </w:divBdr>
      <w:divsChild>
        <w:div w:id="2099594700">
          <w:marLeft w:val="0"/>
          <w:marRight w:val="0"/>
          <w:marTop w:val="0"/>
          <w:marBottom w:val="0"/>
          <w:divBdr>
            <w:top w:val="none" w:sz="0" w:space="0" w:color="auto"/>
            <w:left w:val="none" w:sz="0" w:space="0" w:color="auto"/>
            <w:bottom w:val="none" w:sz="0" w:space="0" w:color="auto"/>
            <w:right w:val="none" w:sz="0" w:space="0" w:color="auto"/>
          </w:divBdr>
        </w:div>
      </w:divsChild>
    </w:div>
    <w:div w:id="1339380782">
      <w:marLeft w:val="0"/>
      <w:marRight w:val="0"/>
      <w:marTop w:val="0"/>
      <w:marBottom w:val="0"/>
      <w:divBdr>
        <w:top w:val="none" w:sz="0" w:space="0" w:color="auto"/>
        <w:left w:val="none" w:sz="0" w:space="0" w:color="auto"/>
        <w:bottom w:val="none" w:sz="0" w:space="0" w:color="auto"/>
        <w:right w:val="none" w:sz="0" w:space="0" w:color="auto"/>
      </w:divBdr>
      <w:divsChild>
        <w:div w:id="1573731995">
          <w:marLeft w:val="0"/>
          <w:marRight w:val="0"/>
          <w:marTop w:val="0"/>
          <w:marBottom w:val="0"/>
          <w:divBdr>
            <w:top w:val="none" w:sz="0" w:space="0" w:color="auto"/>
            <w:left w:val="none" w:sz="0" w:space="0" w:color="auto"/>
            <w:bottom w:val="none" w:sz="0" w:space="0" w:color="auto"/>
            <w:right w:val="none" w:sz="0" w:space="0" w:color="auto"/>
          </w:divBdr>
        </w:div>
      </w:divsChild>
    </w:div>
    <w:div w:id="1340155614">
      <w:marLeft w:val="0"/>
      <w:marRight w:val="0"/>
      <w:marTop w:val="0"/>
      <w:marBottom w:val="0"/>
      <w:divBdr>
        <w:top w:val="none" w:sz="0" w:space="0" w:color="auto"/>
        <w:left w:val="none" w:sz="0" w:space="0" w:color="auto"/>
        <w:bottom w:val="none" w:sz="0" w:space="0" w:color="auto"/>
        <w:right w:val="none" w:sz="0" w:space="0" w:color="auto"/>
      </w:divBdr>
      <w:divsChild>
        <w:div w:id="147211881">
          <w:marLeft w:val="0"/>
          <w:marRight w:val="0"/>
          <w:marTop w:val="0"/>
          <w:marBottom w:val="0"/>
          <w:divBdr>
            <w:top w:val="none" w:sz="0" w:space="0" w:color="auto"/>
            <w:left w:val="none" w:sz="0" w:space="0" w:color="auto"/>
            <w:bottom w:val="none" w:sz="0" w:space="0" w:color="auto"/>
            <w:right w:val="none" w:sz="0" w:space="0" w:color="auto"/>
          </w:divBdr>
        </w:div>
      </w:divsChild>
    </w:div>
    <w:div w:id="1341931497">
      <w:marLeft w:val="0"/>
      <w:marRight w:val="0"/>
      <w:marTop w:val="0"/>
      <w:marBottom w:val="0"/>
      <w:divBdr>
        <w:top w:val="none" w:sz="0" w:space="0" w:color="auto"/>
        <w:left w:val="none" w:sz="0" w:space="0" w:color="auto"/>
        <w:bottom w:val="none" w:sz="0" w:space="0" w:color="auto"/>
        <w:right w:val="none" w:sz="0" w:space="0" w:color="auto"/>
      </w:divBdr>
      <w:divsChild>
        <w:div w:id="735470377">
          <w:marLeft w:val="0"/>
          <w:marRight w:val="0"/>
          <w:marTop w:val="0"/>
          <w:marBottom w:val="0"/>
          <w:divBdr>
            <w:top w:val="none" w:sz="0" w:space="0" w:color="auto"/>
            <w:left w:val="none" w:sz="0" w:space="0" w:color="auto"/>
            <w:bottom w:val="none" w:sz="0" w:space="0" w:color="auto"/>
            <w:right w:val="none" w:sz="0" w:space="0" w:color="auto"/>
          </w:divBdr>
        </w:div>
      </w:divsChild>
    </w:div>
    <w:div w:id="1347638106">
      <w:marLeft w:val="0"/>
      <w:marRight w:val="0"/>
      <w:marTop w:val="0"/>
      <w:marBottom w:val="0"/>
      <w:divBdr>
        <w:top w:val="none" w:sz="0" w:space="0" w:color="auto"/>
        <w:left w:val="none" w:sz="0" w:space="0" w:color="auto"/>
        <w:bottom w:val="none" w:sz="0" w:space="0" w:color="auto"/>
        <w:right w:val="none" w:sz="0" w:space="0" w:color="auto"/>
      </w:divBdr>
      <w:divsChild>
        <w:div w:id="1934505549">
          <w:marLeft w:val="0"/>
          <w:marRight w:val="0"/>
          <w:marTop w:val="0"/>
          <w:marBottom w:val="0"/>
          <w:divBdr>
            <w:top w:val="none" w:sz="0" w:space="0" w:color="auto"/>
            <w:left w:val="none" w:sz="0" w:space="0" w:color="auto"/>
            <w:bottom w:val="none" w:sz="0" w:space="0" w:color="auto"/>
            <w:right w:val="none" w:sz="0" w:space="0" w:color="auto"/>
          </w:divBdr>
        </w:div>
      </w:divsChild>
    </w:div>
    <w:div w:id="1349603575">
      <w:marLeft w:val="0"/>
      <w:marRight w:val="0"/>
      <w:marTop w:val="0"/>
      <w:marBottom w:val="0"/>
      <w:divBdr>
        <w:top w:val="none" w:sz="0" w:space="0" w:color="auto"/>
        <w:left w:val="none" w:sz="0" w:space="0" w:color="auto"/>
        <w:bottom w:val="none" w:sz="0" w:space="0" w:color="auto"/>
        <w:right w:val="none" w:sz="0" w:space="0" w:color="auto"/>
      </w:divBdr>
      <w:divsChild>
        <w:div w:id="1241939855">
          <w:marLeft w:val="0"/>
          <w:marRight w:val="0"/>
          <w:marTop w:val="0"/>
          <w:marBottom w:val="0"/>
          <w:divBdr>
            <w:top w:val="none" w:sz="0" w:space="0" w:color="auto"/>
            <w:left w:val="none" w:sz="0" w:space="0" w:color="auto"/>
            <w:bottom w:val="none" w:sz="0" w:space="0" w:color="auto"/>
            <w:right w:val="none" w:sz="0" w:space="0" w:color="auto"/>
          </w:divBdr>
        </w:div>
      </w:divsChild>
    </w:div>
    <w:div w:id="1356691711">
      <w:marLeft w:val="0"/>
      <w:marRight w:val="0"/>
      <w:marTop w:val="0"/>
      <w:marBottom w:val="0"/>
      <w:divBdr>
        <w:top w:val="none" w:sz="0" w:space="0" w:color="auto"/>
        <w:left w:val="none" w:sz="0" w:space="0" w:color="auto"/>
        <w:bottom w:val="none" w:sz="0" w:space="0" w:color="auto"/>
        <w:right w:val="none" w:sz="0" w:space="0" w:color="auto"/>
      </w:divBdr>
      <w:divsChild>
        <w:div w:id="2105224214">
          <w:marLeft w:val="0"/>
          <w:marRight w:val="0"/>
          <w:marTop w:val="0"/>
          <w:marBottom w:val="0"/>
          <w:divBdr>
            <w:top w:val="none" w:sz="0" w:space="0" w:color="auto"/>
            <w:left w:val="none" w:sz="0" w:space="0" w:color="auto"/>
            <w:bottom w:val="none" w:sz="0" w:space="0" w:color="auto"/>
            <w:right w:val="none" w:sz="0" w:space="0" w:color="auto"/>
          </w:divBdr>
        </w:div>
      </w:divsChild>
    </w:div>
    <w:div w:id="1357199322">
      <w:marLeft w:val="0"/>
      <w:marRight w:val="0"/>
      <w:marTop w:val="0"/>
      <w:marBottom w:val="0"/>
      <w:divBdr>
        <w:top w:val="none" w:sz="0" w:space="0" w:color="auto"/>
        <w:left w:val="none" w:sz="0" w:space="0" w:color="auto"/>
        <w:bottom w:val="none" w:sz="0" w:space="0" w:color="auto"/>
        <w:right w:val="none" w:sz="0" w:space="0" w:color="auto"/>
      </w:divBdr>
      <w:divsChild>
        <w:div w:id="2138181485">
          <w:marLeft w:val="0"/>
          <w:marRight w:val="0"/>
          <w:marTop w:val="0"/>
          <w:marBottom w:val="0"/>
          <w:divBdr>
            <w:top w:val="none" w:sz="0" w:space="0" w:color="auto"/>
            <w:left w:val="none" w:sz="0" w:space="0" w:color="auto"/>
            <w:bottom w:val="none" w:sz="0" w:space="0" w:color="auto"/>
            <w:right w:val="none" w:sz="0" w:space="0" w:color="auto"/>
          </w:divBdr>
        </w:div>
      </w:divsChild>
    </w:div>
    <w:div w:id="1359165450">
      <w:marLeft w:val="0"/>
      <w:marRight w:val="0"/>
      <w:marTop w:val="0"/>
      <w:marBottom w:val="0"/>
      <w:divBdr>
        <w:top w:val="none" w:sz="0" w:space="0" w:color="auto"/>
        <w:left w:val="none" w:sz="0" w:space="0" w:color="auto"/>
        <w:bottom w:val="none" w:sz="0" w:space="0" w:color="auto"/>
        <w:right w:val="none" w:sz="0" w:space="0" w:color="auto"/>
      </w:divBdr>
      <w:divsChild>
        <w:div w:id="655575471">
          <w:marLeft w:val="0"/>
          <w:marRight w:val="0"/>
          <w:marTop w:val="0"/>
          <w:marBottom w:val="0"/>
          <w:divBdr>
            <w:top w:val="none" w:sz="0" w:space="0" w:color="auto"/>
            <w:left w:val="none" w:sz="0" w:space="0" w:color="auto"/>
            <w:bottom w:val="none" w:sz="0" w:space="0" w:color="auto"/>
            <w:right w:val="none" w:sz="0" w:space="0" w:color="auto"/>
          </w:divBdr>
        </w:div>
      </w:divsChild>
    </w:div>
    <w:div w:id="1364600313">
      <w:marLeft w:val="0"/>
      <w:marRight w:val="0"/>
      <w:marTop w:val="0"/>
      <w:marBottom w:val="0"/>
      <w:divBdr>
        <w:top w:val="none" w:sz="0" w:space="0" w:color="auto"/>
        <w:left w:val="none" w:sz="0" w:space="0" w:color="auto"/>
        <w:bottom w:val="none" w:sz="0" w:space="0" w:color="auto"/>
        <w:right w:val="none" w:sz="0" w:space="0" w:color="auto"/>
      </w:divBdr>
      <w:divsChild>
        <w:div w:id="2015842602">
          <w:marLeft w:val="0"/>
          <w:marRight w:val="0"/>
          <w:marTop w:val="0"/>
          <w:marBottom w:val="0"/>
          <w:divBdr>
            <w:top w:val="none" w:sz="0" w:space="0" w:color="auto"/>
            <w:left w:val="none" w:sz="0" w:space="0" w:color="auto"/>
            <w:bottom w:val="none" w:sz="0" w:space="0" w:color="auto"/>
            <w:right w:val="none" w:sz="0" w:space="0" w:color="auto"/>
          </w:divBdr>
        </w:div>
      </w:divsChild>
    </w:div>
    <w:div w:id="1372917605">
      <w:marLeft w:val="0"/>
      <w:marRight w:val="0"/>
      <w:marTop w:val="0"/>
      <w:marBottom w:val="0"/>
      <w:divBdr>
        <w:top w:val="none" w:sz="0" w:space="0" w:color="auto"/>
        <w:left w:val="none" w:sz="0" w:space="0" w:color="auto"/>
        <w:bottom w:val="none" w:sz="0" w:space="0" w:color="auto"/>
        <w:right w:val="none" w:sz="0" w:space="0" w:color="auto"/>
      </w:divBdr>
      <w:divsChild>
        <w:div w:id="1813282467">
          <w:marLeft w:val="0"/>
          <w:marRight w:val="0"/>
          <w:marTop w:val="0"/>
          <w:marBottom w:val="0"/>
          <w:divBdr>
            <w:top w:val="none" w:sz="0" w:space="0" w:color="auto"/>
            <w:left w:val="none" w:sz="0" w:space="0" w:color="auto"/>
            <w:bottom w:val="none" w:sz="0" w:space="0" w:color="auto"/>
            <w:right w:val="none" w:sz="0" w:space="0" w:color="auto"/>
          </w:divBdr>
        </w:div>
      </w:divsChild>
    </w:div>
    <w:div w:id="1374574501">
      <w:marLeft w:val="0"/>
      <w:marRight w:val="0"/>
      <w:marTop w:val="0"/>
      <w:marBottom w:val="0"/>
      <w:divBdr>
        <w:top w:val="none" w:sz="0" w:space="0" w:color="auto"/>
        <w:left w:val="none" w:sz="0" w:space="0" w:color="auto"/>
        <w:bottom w:val="none" w:sz="0" w:space="0" w:color="auto"/>
        <w:right w:val="none" w:sz="0" w:space="0" w:color="auto"/>
      </w:divBdr>
      <w:divsChild>
        <w:div w:id="1530756087">
          <w:marLeft w:val="0"/>
          <w:marRight w:val="0"/>
          <w:marTop w:val="0"/>
          <w:marBottom w:val="0"/>
          <w:divBdr>
            <w:top w:val="none" w:sz="0" w:space="0" w:color="auto"/>
            <w:left w:val="none" w:sz="0" w:space="0" w:color="auto"/>
            <w:bottom w:val="none" w:sz="0" w:space="0" w:color="auto"/>
            <w:right w:val="none" w:sz="0" w:space="0" w:color="auto"/>
          </w:divBdr>
        </w:div>
      </w:divsChild>
    </w:div>
    <w:div w:id="1376849802">
      <w:marLeft w:val="0"/>
      <w:marRight w:val="0"/>
      <w:marTop w:val="0"/>
      <w:marBottom w:val="0"/>
      <w:divBdr>
        <w:top w:val="none" w:sz="0" w:space="0" w:color="auto"/>
        <w:left w:val="none" w:sz="0" w:space="0" w:color="auto"/>
        <w:bottom w:val="none" w:sz="0" w:space="0" w:color="auto"/>
        <w:right w:val="none" w:sz="0" w:space="0" w:color="auto"/>
      </w:divBdr>
    </w:div>
    <w:div w:id="1377393136">
      <w:marLeft w:val="0"/>
      <w:marRight w:val="0"/>
      <w:marTop w:val="0"/>
      <w:marBottom w:val="0"/>
      <w:divBdr>
        <w:top w:val="none" w:sz="0" w:space="0" w:color="auto"/>
        <w:left w:val="none" w:sz="0" w:space="0" w:color="auto"/>
        <w:bottom w:val="none" w:sz="0" w:space="0" w:color="auto"/>
        <w:right w:val="none" w:sz="0" w:space="0" w:color="auto"/>
      </w:divBdr>
      <w:divsChild>
        <w:div w:id="1118260108">
          <w:marLeft w:val="0"/>
          <w:marRight w:val="0"/>
          <w:marTop w:val="0"/>
          <w:marBottom w:val="0"/>
          <w:divBdr>
            <w:top w:val="none" w:sz="0" w:space="0" w:color="auto"/>
            <w:left w:val="none" w:sz="0" w:space="0" w:color="auto"/>
            <w:bottom w:val="none" w:sz="0" w:space="0" w:color="auto"/>
            <w:right w:val="none" w:sz="0" w:space="0" w:color="auto"/>
          </w:divBdr>
        </w:div>
      </w:divsChild>
    </w:div>
    <w:div w:id="1388146616">
      <w:marLeft w:val="0"/>
      <w:marRight w:val="0"/>
      <w:marTop w:val="0"/>
      <w:marBottom w:val="0"/>
      <w:divBdr>
        <w:top w:val="none" w:sz="0" w:space="0" w:color="auto"/>
        <w:left w:val="none" w:sz="0" w:space="0" w:color="auto"/>
        <w:bottom w:val="none" w:sz="0" w:space="0" w:color="auto"/>
        <w:right w:val="none" w:sz="0" w:space="0" w:color="auto"/>
      </w:divBdr>
      <w:divsChild>
        <w:div w:id="1324121766">
          <w:marLeft w:val="0"/>
          <w:marRight w:val="0"/>
          <w:marTop w:val="0"/>
          <w:marBottom w:val="0"/>
          <w:divBdr>
            <w:top w:val="none" w:sz="0" w:space="0" w:color="auto"/>
            <w:left w:val="none" w:sz="0" w:space="0" w:color="auto"/>
            <w:bottom w:val="none" w:sz="0" w:space="0" w:color="auto"/>
            <w:right w:val="none" w:sz="0" w:space="0" w:color="auto"/>
          </w:divBdr>
          <w:divsChild>
            <w:div w:id="482894029">
              <w:marLeft w:val="0"/>
              <w:marRight w:val="0"/>
              <w:marTop w:val="0"/>
              <w:marBottom w:val="0"/>
              <w:divBdr>
                <w:top w:val="none" w:sz="0" w:space="0" w:color="auto"/>
                <w:left w:val="none" w:sz="0" w:space="0" w:color="auto"/>
                <w:bottom w:val="none" w:sz="0" w:space="0" w:color="auto"/>
                <w:right w:val="none" w:sz="0" w:space="0" w:color="auto"/>
              </w:divBdr>
              <w:divsChild>
                <w:div w:id="78711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797893">
      <w:marLeft w:val="0"/>
      <w:marRight w:val="0"/>
      <w:marTop w:val="0"/>
      <w:marBottom w:val="0"/>
      <w:divBdr>
        <w:top w:val="none" w:sz="0" w:space="0" w:color="auto"/>
        <w:left w:val="none" w:sz="0" w:space="0" w:color="auto"/>
        <w:bottom w:val="none" w:sz="0" w:space="0" w:color="auto"/>
        <w:right w:val="none" w:sz="0" w:space="0" w:color="auto"/>
      </w:divBdr>
      <w:divsChild>
        <w:div w:id="1224832777">
          <w:marLeft w:val="0"/>
          <w:marRight w:val="0"/>
          <w:marTop w:val="0"/>
          <w:marBottom w:val="0"/>
          <w:divBdr>
            <w:top w:val="none" w:sz="0" w:space="0" w:color="auto"/>
            <w:left w:val="none" w:sz="0" w:space="0" w:color="auto"/>
            <w:bottom w:val="none" w:sz="0" w:space="0" w:color="auto"/>
            <w:right w:val="none" w:sz="0" w:space="0" w:color="auto"/>
          </w:divBdr>
        </w:div>
      </w:divsChild>
    </w:div>
    <w:div w:id="1388841621">
      <w:marLeft w:val="0"/>
      <w:marRight w:val="0"/>
      <w:marTop w:val="0"/>
      <w:marBottom w:val="0"/>
      <w:divBdr>
        <w:top w:val="none" w:sz="0" w:space="0" w:color="auto"/>
        <w:left w:val="none" w:sz="0" w:space="0" w:color="auto"/>
        <w:bottom w:val="none" w:sz="0" w:space="0" w:color="auto"/>
        <w:right w:val="none" w:sz="0" w:space="0" w:color="auto"/>
      </w:divBdr>
      <w:divsChild>
        <w:div w:id="2073382085">
          <w:marLeft w:val="0"/>
          <w:marRight w:val="0"/>
          <w:marTop w:val="0"/>
          <w:marBottom w:val="0"/>
          <w:divBdr>
            <w:top w:val="none" w:sz="0" w:space="0" w:color="auto"/>
            <w:left w:val="none" w:sz="0" w:space="0" w:color="auto"/>
            <w:bottom w:val="none" w:sz="0" w:space="0" w:color="auto"/>
            <w:right w:val="none" w:sz="0" w:space="0" w:color="auto"/>
          </w:divBdr>
        </w:div>
      </w:divsChild>
    </w:div>
    <w:div w:id="1388843208">
      <w:marLeft w:val="0"/>
      <w:marRight w:val="0"/>
      <w:marTop w:val="0"/>
      <w:marBottom w:val="0"/>
      <w:divBdr>
        <w:top w:val="none" w:sz="0" w:space="0" w:color="auto"/>
        <w:left w:val="none" w:sz="0" w:space="0" w:color="auto"/>
        <w:bottom w:val="none" w:sz="0" w:space="0" w:color="auto"/>
        <w:right w:val="none" w:sz="0" w:space="0" w:color="auto"/>
      </w:divBdr>
      <w:divsChild>
        <w:div w:id="1826975517">
          <w:marLeft w:val="0"/>
          <w:marRight w:val="0"/>
          <w:marTop w:val="0"/>
          <w:marBottom w:val="0"/>
          <w:divBdr>
            <w:top w:val="none" w:sz="0" w:space="0" w:color="auto"/>
            <w:left w:val="none" w:sz="0" w:space="0" w:color="auto"/>
            <w:bottom w:val="none" w:sz="0" w:space="0" w:color="auto"/>
            <w:right w:val="none" w:sz="0" w:space="0" w:color="auto"/>
          </w:divBdr>
        </w:div>
      </w:divsChild>
    </w:div>
    <w:div w:id="1389764441">
      <w:marLeft w:val="0"/>
      <w:marRight w:val="0"/>
      <w:marTop w:val="0"/>
      <w:marBottom w:val="0"/>
      <w:divBdr>
        <w:top w:val="none" w:sz="0" w:space="0" w:color="auto"/>
        <w:left w:val="none" w:sz="0" w:space="0" w:color="auto"/>
        <w:bottom w:val="none" w:sz="0" w:space="0" w:color="auto"/>
        <w:right w:val="none" w:sz="0" w:space="0" w:color="auto"/>
      </w:divBdr>
      <w:divsChild>
        <w:div w:id="116947545">
          <w:marLeft w:val="0"/>
          <w:marRight w:val="0"/>
          <w:marTop w:val="0"/>
          <w:marBottom w:val="0"/>
          <w:divBdr>
            <w:top w:val="none" w:sz="0" w:space="0" w:color="auto"/>
            <w:left w:val="none" w:sz="0" w:space="0" w:color="auto"/>
            <w:bottom w:val="none" w:sz="0" w:space="0" w:color="auto"/>
            <w:right w:val="none" w:sz="0" w:space="0" w:color="auto"/>
          </w:divBdr>
        </w:div>
      </w:divsChild>
    </w:div>
    <w:div w:id="1397779980">
      <w:marLeft w:val="0"/>
      <w:marRight w:val="0"/>
      <w:marTop w:val="0"/>
      <w:marBottom w:val="0"/>
      <w:divBdr>
        <w:top w:val="none" w:sz="0" w:space="0" w:color="auto"/>
        <w:left w:val="none" w:sz="0" w:space="0" w:color="auto"/>
        <w:bottom w:val="none" w:sz="0" w:space="0" w:color="auto"/>
        <w:right w:val="none" w:sz="0" w:space="0" w:color="auto"/>
      </w:divBdr>
      <w:divsChild>
        <w:div w:id="1209729673">
          <w:marLeft w:val="0"/>
          <w:marRight w:val="0"/>
          <w:marTop w:val="0"/>
          <w:marBottom w:val="0"/>
          <w:divBdr>
            <w:top w:val="none" w:sz="0" w:space="0" w:color="auto"/>
            <w:left w:val="none" w:sz="0" w:space="0" w:color="auto"/>
            <w:bottom w:val="none" w:sz="0" w:space="0" w:color="auto"/>
            <w:right w:val="none" w:sz="0" w:space="0" w:color="auto"/>
          </w:divBdr>
        </w:div>
      </w:divsChild>
    </w:div>
    <w:div w:id="1404572624">
      <w:marLeft w:val="0"/>
      <w:marRight w:val="0"/>
      <w:marTop w:val="0"/>
      <w:marBottom w:val="0"/>
      <w:divBdr>
        <w:top w:val="none" w:sz="0" w:space="0" w:color="auto"/>
        <w:left w:val="none" w:sz="0" w:space="0" w:color="auto"/>
        <w:bottom w:val="none" w:sz="0" w:space="0" w:color="auto"/>
        <w:right w:val="none" w:sz="0" w:space="0" w:color="auto"/>
      </w:divBdr>
      <w:divsChild>
        <w:div w:id="972253637">
          <w:marLeft w:val="0"/>
          <w:marRight w:val="0"/>
          <w:marTop w:val="0"/>
          <w:marBottom w:val="0"/>
          <w:divBdr>
            <w:top w:val="none" w:sz="0" w:space="0" w:color="auto"/>
            <w:left w:val="none" w:sz="0" w:space="0" w:color="auto"/>
            <w:bottom w:val="none" w:sz="0" w:space="0" w:color="auto"/>
            <w:right w:val="none" w:sz="0" w:space="0" w:color="auto"/>
          </w:divBdr>
          <w:divsChild>
            <w:div w:id="94858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266378">
      <w:marLeft w:val="0"/>
      <w:marRight w:val="0"/>
      <w:marTop w:val="0"/>
      <w:marBottom w:val="0"/>
      <w:divBdr>
        <w:top w:val="none" w:sz="0" w:space="0" w:color="auto"/>
        <w:left w:val="none" w:sz="0" w:space="0" w:color="auto"/>
        <w:bottom w:val="none" w:sz="0" w:space="0" w:color="auto"/>
        <w:right w:val="none" w:sz="0" w:space="0" w:color="auto"/>
      </w:divBdr>
      <w:divsChild>
        <w:div w:id="888953768">
          <w:marLeft w:val="0"/>
          <w:marRight w:val="0"/>
          <w:marTop w:val="0"/>
          <w:marBottom w:val="0"/>
          <w:divBdr>
            <w:top w:val="none" w:sz="0" w:space="0" w:color="auto"/>
            <w:left w:val="none" w:sz="0" w:space="0" w:color="auto"/>
            <w:bottom w:val="none" w:sz="0" w:space="0" w:color="auto"/>
            <w:right w:val="none" w:sz="0" w:space="0" w:color="auto"/>
          </w:divBdr>
        </w:div>
      </w:divsChild>
    </w:div>
    <w:div w:id="1425416767">
      <w:marLeft w:val="0"/>
      <w:marRight w:val="0"/>
      <w:marTop w:val="0"/>
      <w:marBottom w:val="0"/>
      <w:divBdr>
        <w:top w:val="none" w:sz="0" w:space="0" w:color="auto"/>
        <w:left w:val="none" w:sz="0" w:space="0" w:color="auto"/>
        <w:bottom w:val="none" w:sz="0" w:space="0" w:color="auto"/>
        <w:right w:val="none" w:sz="0" w:space="0" w:color="auto"/>
      </w:divBdr>
      <w:divsChild>
        <w:div w:id="1163155741">
          <w:marLeft w:val="0"/>
          <w:marRight w:val="0"/>
          <w:marTop w:val="0"/>
          <w:marBottom w:val="0"/>
          <w:divBdr>
            <w:top w:val="none" w:sz="0" w:space="0" w:color="auto"/>
            <w:left w:val="none" w:sz="0" w:space="0" w:color="auto"/>
            <w:bottom w:val="none" w:sz="0" w:space="0" w:color="auto"/>
            <w:right w:val="none" w:sz="0" w:space="0" w:color="auto"/>
          </w:divBdr>
        </w:div>
      </w:divsChild>
    </w:div>
    <w:div w:id="1425764057">
      <w:marLeft w:val="0"/>
      <w:marRight w:val="0"/>
      <w:marTop w:val="0"/>
      <w:marBottom w:val="0"/>
      <w:divBdr>
        <w:top w:val="none" w:sz="0" w:space="0" w:color="auto"/>
        <w:left w:val="none" w:sz="0" w:space="0" w:color="auto"/>
        <w:bottom w:val="none" w:sz="0" w:space="0" w:color="auto"/>
        <w:right w:val="none" w:sz="0" w:space="0" w:color="auto"/>
      </w:divBdr>
      <w:divsChild>
        <w:div w:id="77484997">
          <w:marLeft w:val="0"/>
          <w:marRight w:val="0"/>
          <w:marTop w:val="0"/>
          <w:marBottom w:val="0"/>
          <w:divBdr>
            <w:top w:val="none" w:sz="0" w:space="0" w:color="auto"/>
            <w:left w:val="none" w:sz="0" w:space="0" w:color="auto"/>
            <w:bottom w:val="none" w:sz="0" w:space="0" w:color="auto"/>
            <w:right w:val="none" w:sz="0" w:space="0" w:color="auto"/>
          </w:divBdr>
          <w:divsChild>
            <w:div w:id="1617642731">
              <w:marLeft w:val="0"/>
              <w:marRight w:val="0"/>
              <w:marTop w:val="0"/>
              <w:marBottom w:val="0"/>
              <w:divBdr>
                <w:top w:val="none" w:sz="0" w:space="0" w:color="auto"/>
                <w:left w:val="none" w:sz="0" w:space="0" w:color="auto"/>
                <w:bottom w:val="none" w:sz="0" w:space="0" w:color="auto"/>
                <w:right w:val="none" w:sz="0" w:space="0" w:color="auto"/>
              </w:divBdr>
              <w:divsChild>
                <w:div w:id="55929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84447">
      <w:marLeft w:val="0"/>
      <w:marRight w:val="0"/>
      <w:marTop w:val="0"/>
      <w:marBottom w:val="0"/>
      <w:divBdr>
        <w:top w:val="none" w:sz="0" w:space="0" w:color="auto"/>
        <w:left w:val="none" w:sz="0" w:space="0" w:color="auto"/>
        <w:bottom w:val="none" w:sz="0" w:space="0" w:color="auto"/>
        <w:right w:val="none" w:sz="0" w:space="0" w:color="auto"/>
      </w:divBdr>
      <w:divsChild>
        <w:div w:id="1909998666">
          <w:marLeft w:val="0"/>
          <w:marRight w:val="0"/>
          <w:marTop w:val="0"/>
          <w:marBottom w:val="0"/>
          <w:divBdr>
            <w:top w:val="none" w:sz="0" w:space="0" w:color="auto"/>
            <w:left w:val="none" w:sz="0" w:space="0" w:color="auto"/>
            <w:bottom w:val="none" w:sz="0" w:space="0" w:color="auto"/>
            <w:right w:val="none" w:sz="0" w:space="0" w:color="auto"/>
          </w:divBdr>
        </w:div>
      </w:divsChild>
    </w:div>
    <w:div w:id="1426922492">
      <w:marLeft w:val="0"/>
      <w:marRight w:val="0"/>
      <w:marTop w:val="0"/>
      <w:marBottom w:val="0"/>
      <w:divBdr>
        <w:top w:val="none" w:sz="0" w:space="0" w:color="auto"/>
        <w:left w:val="none" w:sz="0" w:space="0" w:color="auto"/>
        <w:bottom w:val="none" w:sz="0" w:space="0" w:color="auto"/>
        <w:right w:val="none" w:sz="0" w:space="0" w:color="auto"/>
      </w:divBdr>
      <w:divsChild>
        <w:div w:id="1009405246">
          <w:marLeft w:val="0"/>
          <w:marRight w:val="0"/>
          <w:marTop w:val="0"/>
          <w:marBottom w:val="0"/>
          <w:divBdr>
            <w:top w:val="none" w:sz="0" w:space="0" w:color="auto"/>
            <w:left w:val="none" w:sz="0" w:space="0" w:color="auto"/>
            <w:bottom w:val="none" w:sz="0" w:space="0" w:color="auto"/>
            <w:right w:val="none" w:sz="0" w:space="0" w:color="auto"/>
          </w:divBdr>
        </w:div>
      </w:divsChild>
    </w:div>
    <w:div w:id="1432437976">
      <w:marLeft w:val="0"/>
      <w:marRight w:val="0"/>
      <w:marTop w:val="0"/>
      <w:marBottom w:val="0"/>
      <w:divBdr>
        <w:top w:val="none" w:sz="0" w:space="0" w:color="auto"/>
        <w:left w:val="none" w:sz="0" w:space="0" w:color="auto"/>
        <w:bottom w:val="none" w:sz="0" w:space="0" w:color="auto"/>
        <w:right w:val="none" w:sz="0" w:space="0" w:color="auto"/>
      </w:divBdr>
      <w:divsChild>
        <w:div w:id="200214571">
          <w:marLeft w:val="0"/>
          <w:marRight w:val="0"/>
          <w:marTop w:val="0"/>
          <w:marBottom w:val="0"/>
          <w:divBdr>
            <w:top w:val="none" w:sz="0" w:space="0" w:color="auto"/>
            <w:left w:val="none" w:sz="0" w:space="0" w:color="auto"/>
            <w:bottom w:val="none" w:sz="0" w:space="0" w:color="auto"/>
            <w:right w:val="none" w:sz="0" w:space="0" w:color="auto"/>
          </w:divBdr>
        </w:div>
      </w:divsChild>
    </w:div>
    <w:div w:id="1440419159">
      <w:marLeft w:val="0"/>
      <w:marRight w:val="0"/>
      <w:marTop w:val="0"/>
      <w:marBottom w:val="0"/>
      <w:divBdr>
        <w:top w:val="none" w:sz="0" w:space="0" w:color="auto"/>
        <w:left w:val="none" w:sz="0" w:space="0" w:color="auto"/>
        <w:bottom w:val="none" w:sz="0" w:space="0" w:color="auto"/>
        <w:right w:val="none" w:sz="0" w:space="0" w:color="auto"/>
      </w:divBdr>
      <w:divsChild>
        <w:div w:id="1964651202">
          <w:marLeft w:val="0"/>
          <w:marRight w:val="0"/>
          <w:marTop w:val="0"/>
          <w:marBottom w:val="0"/>
          <w:divBdr>
            <w:top w:val="none" w:sz="0" w:space="0" w:color="auto"/>
            <w:left w:val="none" w:sz="0" w:space="0" w:color="auto"/>
            <w:bottom w:val="none" w:sz="0" w:space="0" w:color="auto"/>
            <w:right w:val="none" w:sz="0" w:space="0" w:color="auto"/>
          </w:divBdr>
        </w:div>
      </w:divsChild>
    </w:div>
    <w:div w:id="1443837839">
      <w:marLeft w:val="0"/>
      <w:marRight w:val="0"/>
      <w:marTop w:val="0"/>
      <w:marBottom w:val="0"/>
      <w:divBdr>
        <w:top w:val="none" w:sz="0" w:space="0" w:color="auto"/>
        <w:left w:val="none" w:sz="0" w:space="0" w:color="auto"/>
        <w:bottom w:val="none" w:sz="0" w:space="0" w:color="auto"/>
        <w:right w:val="none" w:sz="0" w:space="0" w:color="auto"/>
      </w:divBdr>
      <w:divsChild>
        <w:div w:id="1159350513">
          <w:marLeft w:val="0"/>
          <w:marRight w:val="0"/>
          <w:marTop w:val="0"/>
          <w:marBottom w:val="0"/>
          <w:divBdr>
            <w:top w:val="none" w:sz="0" w:space="0" w:color="auto"/>
            <w:left w:val="none" w:sz="0" w:space="0" w:color="auto"/>
            <w:bottom w:val="none" w:sz="0" w:space="0" w:color="auto"/>
            <w:right w:val="none" w:sz="0" w:space="0" w:color="auto"/>
          </w:divBdr>
        </w:div>
      </w:divsChild>
    </w:div>
    <w:div w:id="1452212330">
      <w:marLeft w:val="0"/>
      <w:marRight w:val="0"/>
      <w:marTop w:val="0"/>
      <w:marBottom w:val="0"/>
      <w:divBdr>
        <w:top w:val="none" w:sz="0" w:space="0" w:color="auto"/>
        <w:left w:val="none" w:sz="0" w:space="0" w:color="auto"/>
        <w:bottom w:val="none" w:sz="0" w:space="0" w:color="auto"/>
        <w:right w:val="none" w:sz="0" w:space="0" w:color="auto"/>
      </w:divBdr>
      <w:divsChild>
        <w:div w:id="376784563">
          <w:marLeft w:val="0"/>
          <w:marRight w:val="0"/>
          <w:marTop w:val="0"/>
          <w:marBottom w:val="0"/>
          <w:divBdr>
            <w:top w:val="none" w:sz="0" w:space="0" w:color="auto"/>
            <w:left w:val="none" w:sz="0" w:space="0" w:color="auto"/>
            <w:bottom w:val="none" w:sz="0" w:space="0" w:color="auto"/>
            <w:right w:val="none" w:sz="0" w:space="0" w:color="auto"/>
          </w:divBdr>
        </w:div>
      </w:divsChild>
    </w:div>
    <w:div w:id="1457528683">
      <w:marLeft w:val="0"/>
      <w:marRight w:val="0"/>
      <w:marTop w:val="0"/>
      <w:marBottom w:val="0"/>
      <w:divBdr>
        <w:top w:val="none" w:sz="0" w:space="0" w:color="auto"/>
        <w:left w:val="none" w:sz="0" w:space="0" w:color="auto"/>
        <w:bottom w:val="none" w:sz="0" w:space="0" w:color="auto"/>
        <w:right w:val="none" w:sz="0" w:space="0" w:color="auto"/>
      </w:divBdr>
      <w:divsChild>
        <w:div w:id="1192957552">
          <w:marLeft w:val="0"/>
          <w:marRight w:val="0"/>
          <w:marTop w:val="0"/>
          <w:marBottom w:val="0"/>
          <w:divBdr>
            <w:top w:val="none" w:sz="0" w:space="0" w:color="auto"/>
            <w:left w:val="none" w:sz="0" w:space="0" w:color="auto"/>
            <w:bottom w:val="none" w:sz="0" w:space="0" w:color="auto"/>
            <w:right w:val="none" w:sz="0" w:space="0" w:color="auto"/>
          </w:divBdr>
        </w:div>
      </w:divsChild>
    </w:div>
    <w:div w:id="1457991218">
      <w:marLeft w:val="0"/>
      <w:marRight w:val="0"/>
      <w:marTop w:val="0"/>
      <w:marBottom w:val="0"/>
      <w:divBdr>
        <w:top w:val="none" w:sz="0" w:space="0" w:color="auto"/>
        <w:left w:val="none" w:sz="0" w:space="0" w:color="auto"/>
        <w:bottom w:val="none" w:sz="0" w:space="0" w:color="auto"/>
        <w:right w:val="none" w:sz="0" w:space="0" w:color="auto"/>
      </w:divBdr>
      <w:divsChild>
        <w:div w:id="819930794">
          <w:marLeft w:val="0"/>
          <w:marRight w:val="0"/>
          <w:marTop w:val="0"/>
          <w:marBottom w:val="0"/>
          <w:divBdr>
            <w:top w:val="none" w:sz="0" w:space="0" w:color="auto"/>
            <w:left w:val="none" w:sz="0" w:space="0" w:color="auto"/>
            <w:bottom w:val="none" w:sz="0" w:space="0" w:color="auto"/>
            <w:right w:val="none" w:sz="0" w:space="0" w:color="auto"/>
          </w:divBdr>
        </w:div>
      </w:divsChild>
    </w:div>
    <w:div w:id="1459911957">
      <w:marLeft w:val="0"/>
      <w:marRight w:val="0"/>
      <w:marTop w:val="0"/>
      <w:marBottom w:val="0"/>
      <w:divBdr>
        <w:top w:val="none" w:sz="0" w:space="0" w:color="auto"/>
        <w:left w:val="none" w:sz="0" w:space="0" w:color="auto"/>
        <w:bottom w:val="none" w:sz="0" w:space="0" w:color="auto"/>
        <w:right w:val="none" w:sz="0" w:space="0" w:color="auto"/>
      </w:divBdr>
    </w:div>
    <w:div w:id="1461731832">
      <w:marLeft w:val="0"/>
      <w:marRight w:val="0"/>
      <w:marTop w:val="0"/>
      <w:marBottom w:val="0"/>
      <w:divBdr>
        <w:top w:val="none" w:sz="0" w:space="0" w:color="auto"/>
        <w:left w:val="none" w:sz="0" w:space="0" w:color="auto"/>
        <w:bottom w:val="none" w:sz="0" w:space="0" w:color="auto"/>
        <w:right w:val="none" w:sz="0" w:space="0" w:color="auto"/>
      </w:divBdr>
      <w:divsChild>
        <w:div w:id="1853447497">
          <w:marLeft w:val="0"/>
          <w:marRight w:val="0"/>
          <w:marTop w:val="0"/>
          <w:marBottom w:val="0"/>
          <w:divBdr>
            <w:top w:val="none" w:sz="0" w:space="0" w:color="auto"/>
            <w:left w:val="none" w:sz="0" w:space="0" w:color="auto"/>
            <w:bottom w:val="none" w:sz="0" w:space="0" w:color="auto"/>
            <w:right w:val="none" w:sz="0" w:space="0" w:color="auto"/>
          </w:divBdr>
        </w:div>
      </w:divsChild>
    </w:div>
    <w:div w:id="1469198993">
      <w:marLeft w:val="0"/>
      <w:marRight w:val="0"/>
      <w:marTop w:val="0"/>
      <w:marBottom w:val="0"/>
      <w:divBdr>
        <w:top w:val="none" w:sz="0" w:space="0" w:color="auto"/>
        <w:left w:val="none" w:sz="0" w:space="0" w:color="auto"/>
        <w:bottom w:val="none" w:sz="0" w:space="0" w:color="auto"/>
        <w:right w:val="none" w:sz="0" w:space="0" w:color="auto"/>
      </w:divBdr>
      <w:divsChild>
        <w:div w:id="1487478662">
          <w:marLeft w:val="0"/>
          <w:marRight w:val="0"/>
          <w:marTop w:val="0"/>
          <w:marBottom w:val="0"/>
          <w:divBdr>
            <w:top w:val="none" w:sz="0" w:space="0" w:color="auto"/>
            <w:left w:val="none" w:sz="0" w:space="0" w:color="auto"/>
            <w:bottom w:val="none" w:sz="0" w:space="0" w:color="auto"/>
            <w:right w:val="none" w:sz="0" w:space="0" w:color="auto"/>
          </w:divBdr>
        </w:div>
      </w:divsChild>
    </w:div>
    <w:div w:id="1476098100">
      <w:bodyDiv w:val="1"/>
      <w:marLeft w:val="0"/>
      <w:marRight w:val="0"/>
      <w:marTop w:val="0"/>
      <w:marBottom w:val="0"/>
      <w:divBdr>
        <w:top w:val="none" w:sz="0" w:space="0" w:color="auto"/>
        <w:left w:val="none" w:sz="0" w:space="0" w:color="auto"/>
        <w:bottom w:val="none" w:sz="0" w:space="0" w:color="auto"/>
        <w:right w:val="none" w:sz="0" w:space="0" w:color="auto"/>
      </w:divBdr>
      <w:divsChild>
        <w:div w:id="163518049">
          <w:marLeft w:val="0"/>
          <w:marRight w:val="0"/>
          <w:marTop w:val="0"/>
          <w:marBottom w:val="0"/>
          <w:divBdr>
            <w:top w:val="none" w:sz="0" w:space="0" w:color="auto"/>
            <w:left w:val="none" w:sz="0" w:space="0" w:color="auto"/>
            <w:bottom w:val="none" w:sz="0" w:space="0" w:color="auto"/>
            <w:right w:val="none" w:sz="0" w:space="0" w:color="auto"/>
          </w:divBdr>
          <w:divsChild>
            <w:div w:id="658852686">
              <w:marLeft w:val="0"/>
              <w:marRight w:val="0"/>
              <w:marTop w:val="0"/>
              <w:marBottom w:val="0"/>
              <w:divBdr>
                <w:top w:val="none" w:sz="0" w:space="0" w:color="auto"/>
                <w:left w:val="none" w:sz="0" w:space="0" w:color="auto"/>
                <w:bottom w:val="none" w:sz="0" w:space="0" w:color="auto"/>
                <w:right w:val="none" w:sz="0" w:space="0" w:color="auto"/>
              </w:divBdr>
            </w:div>
          </w:divsChild>
        </w:div>
        <w:div w:id="198251537">
          <w:marLeft w:val="0"/>
          <w:marRight w:val="0"/>
          <w:marTop w:val="0"/>
          <w:marBottom w:val="0"/>
          <w:divBdr>
            <w:top w:val="none" w:sz="0" w:space="0" w:color="auto"/>
            <w:left w:val="none" w:sz="0" w:space="0" w:color="auto"/>
            <w:bottom w:val="none" w:sz="0" w:space="0" w:color="auto"/>
            <w:right w:val="none" w:sz="0" w:space="0" w:color="auto"/>
          </w:divBdr>
          <w:divsChild>
            <w:div w:id="50698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079223">
      <w:marLeft w:val="0"/>
      <w:marRight w:val="0"/>
      <w:marTop w:val="0"/>
      <w:marBottom w:val="0"/>
      <w:divBdr>
        <w:top w:val="none" w:sz="0" w:space="0" w:color="auto"/>
        <w:left w:val="none" w:sz="0" w:space="0" w:color="auto"/>
        <w:bottom w:val="none" w:sz="0" w:space="0" w:color="auto"/>
        <w:right w:val="none" w:sz="0" w:space="0" w:color="auto"/>
      </w:divBdr>
      <w:divsChild>
        <w:div w:id="2118215526">
          <w:marLeft w:val="0"/>
          <w:marRight w:val="0"/>
          <w:marTop w:val="0"/>
          <w:marBottom w:val="0"/>
          <w:divBdr>
            <w:top w:val="none" w:sz="0" w:space="0" w:color="auto"/>
            <w:left w:val="none" w:sz="0" w:space="0" w:color="auto"/>
            <w:bottom w:val="none" w:sz="0" w:space="0" w:color="auto"/>
            <w:right w:val="none" w:sz="0" w:space="0" w:color="auto"/>
          </w:divBdr>
        </w:div>
      </w:divsChild>
    </w:div>
    <w:div w:id="1489250142">
      <w:marLeft w:val="0"/>
      <w:marRight w:val="0"/>
      <w:marTop w:val="0"/>
      <w:marBottom w:val="0"/>
      <w:divBdr>
        <w:top w:val="none" w:sz="0" w:space="0" w:color="auto"/>
        <w:left w:val="none" w:sz="0" w:space="0" w:color="auto"/>
        <w:bottom w:val="none" w:sz="0" w:space="0" w:color="auto"/>
        <w:right w:val="none" w:sz="0" w:space="0" w:color="auto"/>
      </w:divBdr>
      <w:divsChild>
        <w:div w:id="1353804963">
          <w:marLeft w:val="0"/>
          <w:marRight w:val="0"/>
          <w:marTop w:val="0"/>
          <w:marBottom w:val="0"/>
          <w:divBdr>
            <w:top w:val="none" w:sz="0" w:space="0" w:color="auto"/>
            <w:left w:val="none" w:sz="0" w:space="0" w:color="auto"/>
            <w:bottom w:val="none" w:sz="0" w:space="0" w:color="auto"/>
            <w:right w:val="none" w:sz="0" w:space="0" w:color="auto"/>
          </w:divBdr>
        </w:div>
      </w:divsChild>
    </w:div>
    <w:div w:id="1491411547">
      <w:marLeft w:val="0"/>
      <w:marRight w:val="0"/>
      <w:marTop w:val="0"/>
      <w:marBottom w:val="0"/>
      <w:divBdr>
        <w:top w:val="none" w:sz="0" w:space="0" w:color="auto"/>
        <w:left w:val="none" w:sz="0" w:space="0" w:color="auto"/>
        <w:bottom w:val="none" w:sz="0" w:space="0" w:color="auto"/>
        <w:right w:val="none" w:sz="0" w:space="0" w:color="auto"/>
      </w:divBdr>
      <w:divsChild>
        <w:div w:id="60717353">
          <w:marLeft w:val="0"/>
          <w:marRight w:val="0"/>
          <w:marTop w:val="0"/>
          <w:marBottom w:val="0"/>
          <w:divBdr>
            <w:top w:val="none" w:sz="0" w:space="0" w:color="auto"/>
            <w:left w:val="none" w:sz="0" w:space="0" w:color="auto"/>
            <w:bottom w:val="none" w:sz="0" w:space="0" w:color="auto"/>
            <w:right w:val="none" w:sz="0" w:space="0" w:color="auto"/>
          </w:divBdr>
        </w:div>
      </w:divsChild>
    </w:div>
    <w:div w:id="1492670784">
      <w:marLeft w:val="0"/>
      <w:marRight w:val="0"/>
      <w:marTop w:val="0"/>
      <w:marBottom w:val="0"/>
      <w:divBdr>
        <w:top w:val="none" w:sz="0" w:space="0" w:color="auto"/>
        <w:left w:val="none" w:sz="0" w:space="0" w:color="auto"/>
        <w:bottom w:val="none" w:sz="0" w:space="0" w:color="auto"/>
        <w:right w:val="none" w:sz="0" w:space="0" w:color="auto"/>
      </w:divBdr>
      <w:divsChild>
        <w:div w:id="1803116303">
          <w:marLeft w:val="0"/>
          <w:marRight w:val="0"/>
          <w:marTop w:val="0"/>
          <w:marBottom w:val="0"/>
          <w:divBdr>
            <w:top w:val="none" w:sz="0" w:space="0" w:color="auto"/>
            <w:left w:val="none" w:sz="0" w:space="0" w:color="auto"/>
            <w:bottom w:val="none" w:sz="0" w:space="0" w:color="auto"/>
            <w:right w:val="none" w:sz="0" w:space="0" w:color="auto"/>
          </w:divBdr>
        </w:div>
      </w:divsChild>
    </w:div>
    <w:div w:id="1500928534">
      <w:marLeft w:val="0"/>
      <w:marRight w:val="0"/>
      <w:marTop w:val="0"/>
      <w:marBottom w:val="0"/>
      <w:divBdr>
        <w:top w:val="none" w:sz="0" w:space="0" w:color="auto"/>
        <w:left w:val="none" w:sz="0" w:space="0" w:color="auto"/>
        <w:bottom w:val="none" w:sz="0" w:space="0" w:color="auto"/>
        <w:right w:val="none" w:sz="0" w:space="0" w:color="auto"/>
      </w:divBdr>
      <w:divsChild>
        <w:div w:id="1324813722">
          <w:marLeft w:val="0"/>
          <w:marRight w:val="0"/>
          <w:marTop w:val="0"/>
          <w:marBottom w:val="0"/>
          <w:divBdr>
            <w:top w:val="none" w:sz="0" w:space="0" w:color="auto"/>
            <w:left w:val="none" w:sz="0" w:space="0" w:color="auto"/>
            <w:bottom w:val="none" w:sz="0" w:space="0" w:color="auto"/>
            <w:right w:val="none" w:sz="0" w:space="0" w:color="auto"/>
          </w:divBdr>
        </w:div>
      </w:divsChild>
    </w:div>
    <w:div w:id="1502158855">
      <w:marLeft w:val="0"/>
      <w:marRight w:val="0"/>
      <w:marTop w:val="0"/>
      <w:marBottom w:val="0"/>
      <w:divBdr>
        <w:top w:val="none" w:sz="0" w:space="0" w:color="auto"/>
        <w:left w:val="none" w:sz="0" w:space="0" w:color="auto"/>
        <w:bottom w:val="none" w:sz="0" w:space="0" w:color="auto"/>
        <w:right w:val="none" w:sz="0" w:space="0" w:color="auto"/>
      </w:divBdr>
      <w:divsChild>
        <w:div w:id="1711029875">
          <w:marLeft w:val="0"/>
          <w:marRight w:val="0"/>
          <w:marTop w:val="0"/>
          <w:marBottom w:val="0"/>
          <w:divBdr>
            <w:top w:val="none" w:sz="0" w:space="0" w:color="auto"/>
            <w:left w:val="none" w:sz="0" w:space="0" w:color="auto"/>
            <w:bottom w:val="none" w:sz="0" w:space="0" w:color="auto"/>
            <w:right w:val="none" w:sz="0" w:space="0" w:color="auto"/>
          </w:divBdr>
        </w:div>
      </w:divsChild>
    </w:div>
    <w:div w:id="1507525016">
      <w:marLeft w:val="0"/>
      <w:marRight w:val="0"/>
      <w:marTop w:val="0"/>
      <w:marBottom w:val="0"/>
      <w:divBdr>
        <w:top w:val="none" w:sz="0" w:space="0" w:color="auto"/>
        <w:left w:val="none" w:sz="0" w:space="0" w:color="auto"/>
        <w:bottom w:val="none" w:sz="0" w:space="0" w:color="auto"/>
        <w:right w:val="none" w:sz="0" w:space="0" w:color="auto"/>
      </w:divBdr>
      <w:divsChild>
        <w:div w:id="1374228830">
          <w:marLeft w:val="0"/>
          <w:marRight w:val="0"/>
          <w:marTop w:val="0"/>
          <w:marBottom w:val="0"/>
          <w:divBdr>
            <w:top w:val="none" w:sz="0" w:space="0" w:color="auto"/>
            <w:left w:val="none" w:sz="0" w:space="0" w:color="auto"/>
            <w:bottom w:val="none" w:sz="0" w:space="0" w:color="auto"/>
            <w:right w:val="none" w:sz="0" w:space="0" w:color="auto"/>
          </w:divBdr>
        </w:div>
      </w:divsChild>
    </w:div>
    <w:div w:id="1510636015">
      <w:marLeft w:val="0"/>
      <w:marRight w:val="0"/>
      <w:marTop w:val="0"/>
      <w:marBottom w:val="0"/>
      <w:divBdr>
        <w:top w:val="none" w:sz="0" w:space="0" w:color="auto"/>
        <w:left w:val="none" w:sz="0" w:space="0" w:color="auto"/>
        <w:bottom w:val="none" w:sz="0" w:space="0" w:color="auto"/>
        <w:right w:val="none" w:sz="0" w:space="0" w:color="auto"/>
      </w:divBdr>
      <w:divsChild>
        <w:div w:id="653149528">
          <w:marLeft w:val="0"/>
          <w:marRight w:val="0"/>
          <w:marTop w:val="0"/>
          <w:marBottom w:val="0"/>
          <w:divBdr>
            <w:top w:val="none" w:sz="0" w:space="0" w:color="auto"/>
            <w:left w:val="none" w:sz="0" w:space="0" w:color="auto"/>
            <w:bottom w:val="none" w:sz="0" w:space="0" w:color="auto"/>
            <w:right w:val="none" w:sz="0" w:space="0" w:color="auto"/>
          </w:divBdr>
        </w:div>
      </w:divsChild>
    </w:div>
    <w:div w:id="1513689815">
      <w:marLeft w:val="0"/>
      <w:marRight w:val="0"/>
      <w:marTop w:val="0"/>
      <w:marBottom w:val="0"/>
      <w:divBdr>
        <w:top w:val="none" w:sz="0" w:space="0" w:color="auto"/>
        <w:left w:val="none" w:sz="0" w:space="0" w:color="auto"/>
        <w:bottom w:val="none" w:sz="0" w:space="0" w:color="auto"/>
        <w:right w:val="none" w:sz="0" w:space="0" w:color="auto"/>
      </w:divBdr>
      <w:divsChild>
        <w:div w:id="867184552">
          <w:marLeft w:val="0"/>
          <w:marRight w:val="0"/>
          <w:marTop w:val="0"/>
          <w:marBottom w:val="0"/>
          <w:divBdr>
            <w:top w:val="none" w:sz="0" w:space="0" w:color="auto"/>
            <w:left w:val="none" w:sz="0" w:space="0" w:color="auto"/>
            <w:bottom w:val="none" w:sz="0" w:space="0" w:color="auto"/>
            <w:right w:val="none" w:sz="0" w:space="0" w:color="auto"/>
          </w:divBdr>
        </w:div>
      </w:divsChild>
    </w:div>
    <w:div w:id="1523130291">
      <w:marLeft w:val="0"/>
      <w:marRight w:val="0"/>
      <w:marTop w:val="0"/>
      <w:marBottom w:val="0"/>
      <w:divBdr>
        <w:top w:val="none" w:sz="0" w:space="0" w:color="auto"/>
        <w:left w:val="none" w:sz="0" w:space="0" w:color="auto"/>
        <w:bottom w:val="none" w:sz="0" w:space="0" w:color="auto"/>
        <w:right w:val="none" w:sz="0" w:space="0" w:color="auto"/>
      </w:divBdr>
      <w:divsChild>
        <w:div w:id="1568301712">
          <w:marLeft w:val="0"/>
          <w:marRight w:val="0"/>
          <w:marTop w:val="0"/>
          <w:marBottom w:val="0"/>
          <w:divBdr>
            <w:top w:val="none" w:sz="0" w:space="0" w:color="auto"/>
            <w:left w:val="none" w:sz="0" w:space="0" w:color="auto"/>
            <w:bottom w:val="none" w:sz="0" w:space="0" w:color="auto"/>
            <w:right w:val="none" w:sz="0" w:space="0" w:color="auto"/>
          </w:divBdr>
        </w:div>
      </w:divsChild>
    </w:div>
    <w:div w:id="1523741482">
      <w:marLeft w:val="0"/>
      <w:marRight w:val="0"/>
      <w:marTop w:val="0"/>
      <w:marBottom w:val="0"/>
      <w:divBdr>
        <w:top w:val="none" w:sz="0" w:space="0" w:color="auto"/>
        <w:left w:val="none" w:sz="0" w:space="0" w:color="auto"/>
        <w:bottom w:val="none" w:sz="0" w:space="0" w:color="auto"/>
        <w:right w:val="none" w:sz="0" w:space="0" w:color="auto"/>
      </w:divBdr>
      <w:divsChild>
        <w:div w:id="722563229">
          <w:marLeft w:val="0"/>
          <w:marRight w:val="0"/>
          <w:marTop w:val="0"/>
          <w:marBottom w:val="0"/>
          <w:divBdr>
            <w:top w:val="none" w:sz="0" w:space="0" w:color="auto"/>
            <w:left w:val="none" w:sz="0" w:space="0" w:color="auto"/>
            <w:bottom w:val="none" w:sz="0" w:space="0" w:color="auto"/>
            <w:right w:val="none" w:sz="0" w:space="0" w:color="auto"/>
          </w:divBdr>
        </w:div>
      </w:divsChild>
    </w:div>
    <w:div w:id="1524247737">
      <w:marLeft w:val="0"/>
      <w:marRight w:val="0"/>
      <w:marTop w:val="0"/>
      <w:marBottom w:val="0"/>
      <w:divBdr>
        <w:top w:val="none" w:sz="0" w:space="0" w:color="auto"/>
        <w:left w:val="none" w:sz="0" w:space="0" w:color="auto"/>
        <w:bottom w:val="none" w:sz="0" w:space="0" w:color="auto"/>
        <w:right w:val="none" w:sz="0" w:space="0" w:color="auto"/>
      </w:divBdr>
      <w:divsChild>
        <w:div w:id="152719935">
          <w:marLeft w:val="0"/>
          <w:marRight w:val="0"/>
          <w:marTop w:val="0"/>
          <w:marBottom w:val="0"/>
          <w:divBdr>
            <w:top w:val="none" w:sz="0" w:space="0" w:color="auto"/>
            <w:left w:val="none" w:sz="0" w:space="0" w:color="auto"/>
            <w:bottom w:val="none" w:sz="0" w:space="0" w:color="auto"/>
            <w:right w:val="none" w:sz="0" w:space="0" w:color="auto"/>
          </w:divBdr>
        </w:div>
      </w:divsChild>
    </w:div>
    <w:div w:id="1546527101">
      <w:marLeft w:val="0"/>
      <w:marRight w:val="0"/>
      <w:marTop w:val="0"/>
      <w:marBottom w:val="0"/>
      <w:divBdr>
        <w:top w:val="none" w:sz="0" w:space="0" w:color="auto"/>
        <w:left w:val="none" w:sz="0" w:space="0" w:color="auto"/>
        <w:bottom w:val="none" w:sz="0" w:space="0" w:color="auto"/>
        <w:right w:val="none" w:sz="0" w:space="0" w:color="auto"/>
      </w:divBdr>
      <w:divsChild>
        <w:div w:id="1167748339">
          <w:marLeft w:val="0"/>
          <w:marRight w:val="0"/>
          <w:marTop w:val="0"/>
          <w:marBottom w:val="0"/>
          <w:divBdr>
            <w:top w:val="none" w:sz="0" w:space="0" w:color="auto"/>
            <w:left w:val="none" w:sz="0" w:space="0" w:color="auto"/>
            <w:bottom w:val="none" w:sz="0" w:space="0" w:color="auto"/>
            <w:right w:val="none" w:sz="0" w:space="0" w:color="auto"/>
          </w:divBdr>
        </w:div>
      </w:divsChild>
    </w:div>
    <w:div w:id="1549033239">
      <w:marLeft w:val="0"/>
      <w:marRight w:val="0"/>
      <w:marTop w:val="0"/>
      <w:marBottom w:val="0"/>
      <w:divBdr>
        <w:top w:val="none" w:sz="0" w:space="0" w:color="auto"/>
        <w:left w:val="none" w:sz="0" w:space="0" w:color="auto"/>
        <w:bottom w:val="none" w:sz="0" w:space="0" w:color="auto"/>
        <w:right w:val="none" w:sz="0" w:space="0" w:color="auto"/>
      </w:divBdr>
      <w:divsChild>
        <w:div w:id="498233157">
          <w:marLeft w:val="0"/>
          <w:marRight w:val="0"/>
          <w:marTop w:val="0"/>
          <w:marBottom w:val="0"/>
          <w:divBdr>
            <w:top w:val="none" w:sz="0" w:space="0" w:color="auto"/>
            <w:left w:val="none" w:sz="0" w:space="0" w:color="auto"/>
            <w:bottom w:val="none" w:sz="0" w:space="0" w:color="auto"/>
            <w:right w:val="none" w:sz="0" w:space="0" w:color="auto"/>
          </w:divBdr>
        </w:div>
      </w:divsChild>
    </w:div>
    <w:div w:id="1551185160">
      <w:marLeft w:val="0"/>
      <w:marRight w:val="0"/>
      <w:marTop w:val="0"/>
      <w:marBottom w:val="0"/>
      <w:divBdr>
        <w:top w:val="none" w:sz="0" w:space="0" w:color="auto"/>
        <w:left w:val="none" w:sz="0" w:space="0" w:color="auto"/>
        <w:bottom w:val="none" w:sz="0" w:space="0" w:color="auto"/>
        <w:right w:val="none" w:sz="0" w:space="0" w:color="auto"/>
      </w:divBdr>
      <w:divsChild>
        <w:div w:id="903292172">
          <w:marLeft w:val="0"/>
          <w:marRight w:val="0"/>
          <w:marTop w:val="0"/>
          <w:marBottom w:val="0"/>
          <w:divBdr>
            <w:top w:val="none" w:sz="0" w:space="0" w:color="auto"/>
            <w:left w:val="none" w:sz="0" w:space="0" w:color="auto"/>
            <w:bottom w:val="none" w:sz="0" w:space="0" w:color="auto"/>
            <w:right w:val="none" w:sz="0" w:space="0" w:color="auto"/>
          </w:divBdr>
        </w:div>
      </w:divsChild>
    </w:div>
    <w:div w:id="1551845670">
      <w:marLeft w:val="0"/>
      <w:marRight w:val="0"/>
      <w:marTop w:val="0"/>
      <w:marBottom w:val="0"/>
      <w:divBdr>
        <w:top w:val="none" w:sz="0" w:space="0" w:color="auto"/>
        <w:left w:val="none" w:sz="0" w:space="0" w:color="auto"/>
        <w:bottom w:val="none" w:sz="0" w:space="0" w:color="auto"/>
        <w:right w:val="none" w:sz="0" w:space="0" w:color="auto"/>
      </w:divBdr>
      <w:divsChild>
        <w:div w:id="1792699939">
          <w:marLeft w:val="0"/>
          <w:marRight w:val="0"/>
          <w:marTop w:val="0"/>
          <w:marBottom w:val="0"/>
          <w:divBdr>
            <w:top w:val="none" w:sz="0" w:space="0" w:color="auto"/>
            <w:left w:val="none" w:sz="0" w:space="0" w:color="auto"/>
            <w:bottom w:val="none" w:sz="0" w:space="0" w:color="auto"/>
            <w:right w:val="none" w:sz="0" w:space="0" w:color="auto"/>
          </w:divBdr>
        </w:div>
      </w:divsChild>
    </w:div>
    <w:div w:id="1555505834">
      <w:marLeft w:val="0"/>
      <w:marRight w:val="0"/>
      <w:marTop w:val="0"/>
      <w:marBottom w:val="0"/>
      <w:divBdr>
        <w:top w:val="none" w:sz="0" w:space="0" w:color="auto"/>
        <w:left w:val="none" w:sz="0" w:space="0" w:color="auto"/>
        <w:bottom w:val="none" w:sz="0" w:space="0" w:color="auto"/>
        <w:right w:val="none" w:sz="0" w:space="0" w:color="auto"/>
      </w:divBdr>
      <w:divsChild>
        <w:div w:id="1971205630">
          <w:marLeft w:val="0"/>
          <w:marRight w:val="0"/>
          <w:marTop w:val="0"/>
          <w:marBottom w:val="0"/>
          <w:divBdr>
            <w:top w:val="none" w:sz="0" w:space="0" w:color="auto"/>
            <w:left w:val="none" w:sz="0" w:space="0" w:color="auto"/>
            <w:bottom w:val="none" w:sz="0" w:space="0" w:color="auto"/>
            <w:right w:val="none" w:sz="0" w:space="0" w:color="auto"/>
          </w:divBdr>
        </w:div>
      </w:divsChild>
    </w:div>
    <w:div w:id="1558709670">
      <w:marLeft w:val="0"/>
      <w:marRight w:val="0"/>
      <w:marTop w:val="0"/>
      <w:marBottom w:val="0"/>
      <w:divBdr>
        <w:top w:val="none" w:sz="0" w:space="0" w:color="auto"/>
        <w:left w:val="none" w:sz="0" w:space="0" w:color="auto"/>
        <w:bottom w:val="none" w:sz="0" w:space="0" w:color="auto"/>
        <w:right w:val="none" w:sz="0" w:space="0" w:color="auto"/>
      </w:divBdr>
      <w:divsChild>
        <w:div w:id="567806889">
          <w:marLeft w:val="0"/>
          <w:marRight w:val="0"/>
          <w:marTop w:val="0"/>
          <w:marBottom w:val="0"/>
          <w:divBdr>
            <w:top w:val="none" w:sz="0" w:space="0" w:color="auto"/>
            <w:left w:val="none" w:sz="0" w:space="0" w:color="auto"/>
            <w:bottom w:val="none" w:sz="0" w:space="0" w:color="auto"/>
            <w:right w:val="none" w:sz="0" w:space="0" w:color="auto"/>
          </w:divBdr>
        </w:div>
      </w:divsChild>
    </w:div>
    <w:div w:id="1560436451">
      <w:marLeft w:val="0"/>
      <w:marRight w:val="0"/>
      <w:marTop w:val="0"/>
      <w:marBottom w:val="0"/>
      <w:divBdr>
        <w:top w:val="none" w:sz="0" w:space="0" w:color="auto"/>
        <w:left w:val="none" w:sz="0" w:space="0" w:color="auto"/>
        <w:bottom w:val="none" w:sz="0" w:space="0" w:color="auto"/>
        <w:right w:val="none" w:sz="0" w:space="0" w:color="auto"/>
      </w:divBdr>
      <w:divsChild>
        <w:div w:id="606356040">
          <w:marLeft w:val="0"/>
          <w:marRight w:val="0"/>
          <w:marTop w:val="0"/>
          <w:marBottom w:val="0"/>
          <w:divBdr>
            <w:top w:val="none" w:sz="0" w:space="0" w:color="auto"/>
            <w:left w:val="none" w:sz="0" w:space="0" w:color="auto"/>
            <w:bottom w:val="none" w:sz="0" w:space="0" w:color="auto"/>
            <w:right w:val="none" w:sz="0" w:space="0" w:color="auto"/>
          </w:divBdr>
        </w:div>
      </w:divsChild>
    </w:div>
    <w:div w:id="1566840904">
      <w:marLeft w:val="0"/>
      <w:marRight w:val="0"/>
      <w:marTop w:val="0"/>
      <w:marBottom w:val="0"/>
      <w:divBdr>
        <w:top w:val="none" w:sz="0" w:space="0" w:color="auto"/>
        <w:left w:val="none" w:sz="0" w:space="0" w:color="auto"/>
        <w:bottom w:val="none" w:sz="0" w:space="0" w:color="auto"/>
        <w:right w:val="none" w:sz="0" w:space="0" w:color="auto"/>
      </w:divBdr>
      <w:divsChild>
        <w:div w:id="1464037733">
          <w:marLeft w:val="0"/>
          <w:marRight w:val="0"/>
          <w:marTop w:val="0"/>
          <w:marBottom w:val="0"/>
          <w:divBdr>
            <w:top w:val="none" w:sz="0" w:space="0" w:color="auto"/>
            <w:left w:val="none" w:sz="0" w:space="0" w:color="auto"/>
            <w:bottom w:val="none" w:sz="0" w:space="0" w:color="auto"/>
            <w:right w:val="none" w:sz="0" w:space="0" w:color="auto"/>
          </w:divBdr>
        </w:div>
      </w:divsChild>
    </w:div>
    <w:div w:id="1567766601">
      <w:bodyDiv w:val="1"/>
      <w:marLeft w:val="0"/>
      <w:marRight w:val="0"/>
      <w:marTop w:val="0"/>
      <w:marBottom w:val="0"/>
      <w:divBdr>
        <w:top w:val="none" w:sz="0" w:space="0" w:color="auto"/>
        <w:left w:val="none" w:sz="0" w:space="0" w:color="auto"/>
        <w:bottom w:val="none" w:sz="0" w:space="0" w:color="auto"/>
        <w:right w:val="none" w:sz="0" w:space="0" w:color="auto"/>
      </w:divBdr>
      <w:divsChild>
        <w:div w:id="617759347">
          <w:marLeft w:val="0"/>
          <w:marRight w:val="0"/>
          <w:marTop w:val="0"/>
          <w:marBottom w:val="0"/>
          <w:divBdr>
            <w:top w:val="none" w:sz="0" w:space="0" w:color="auto"/>
            <w:left w:val="none" w:sz="0" w:space="0" w:color="auto"/>
            <w:bottom w:val="none" w:sz="0" w:space="0" w:color="auto"/>
            <w:right w:val="none" w:sz="0" w:space="0" w:color="auto"/>
          </w:divBdr>
          <w:divsChild>
            <w:div w:id="177081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29571">
      <w:marLeft w:val="0"/>
      <w:marRight w:val="0"/>
      <w:marTop w:val="0"/>
      <w:marBottom w:val="0"/>
      <w:divBdr>
        <w:top w:val="none" w:sz="0" w:space="0" w:color="auto"/>
        <w:left w:val="none" w:sz="0" w:space="0" w:color="auto"/>
        <w:bottom w:val="none" w:sz="0" w:space="0" w:color="auto"/>
        <w:right w:val="none" w:sz="0" w:space="0" w:color="auto"/>
      </w:divBdr>
      <w:divsChild>
        <w:div w:id="1195197424">
          <w:marLeft w:val="0"/>
          <w:marRight w:val="0"/>
          <w:marTop w:val="0"/>
          <w:marBottom w:val="0"/>
          <w:divBdr>
            <w:top w:val="none" w:sz="0" w:space="0" w:color="auto"/>
            <w:left w:val="none" w:sz="0" w:space="0" w:color="auto"/>
            <w:bottom w:val="none" w:sz="0" w:space="0" w:color="auto"/>
            <w:right w:val="none" w:sz="0" w:space="0" w:color="auto"/>
          </w:divBdr>
        </w:div>
      </w:divsChild>
    </w:div>
    <w:div w:id="1570117705">
      <w:marLeft w:val="0"/>
      <w:marRight w:val="0"/>
      <w:marTop w:val="0"/>
      <w:marBottom w:val="0"/>
      <w:divBdr>
        <w:top w:val="none" w:sz="0" w:space="0" w:color="auto"/>
        <w:left w:val="none" w:sz="0" w:space="0" w:color="auto"/>
        <w:bottom w:val="none" w:sz="0" w:space="0" w:color="auto"/>
        <w:right w:val="none" w:sz="0" w:space="0" w:color="auto"/>
      </w:divBdr>
      <w:divsChild>
        <w:div w:id="1585142970">
          <w:marLeft w:val="0"/>
          <w:marRight w:val="0"/>
          <w:marTop w:val="0"/>
          <w:marBottom w:val="0"/>
          <w:divBdr>
            <w:top w:val="none" w:sz="0" w:space="0" w:color="auto"/>
            <w:left w:val="none" w:sz="0" w:space="0" w:color="auto"/>
            <w:bottom w:val="none" w:sz="0" w:space="0" w:color="auto"/>
            <w:right w:val="none" w:sz="0" w:space="0" w:color="auto"/>
          </w:divBdr>
        </w:div>
      </w:divsChild>
    </w:div>
    <w:div w:id="1571191007">
      <w:marLeft w:val="0"/>
      <w:marRight w:val="0"/>
      <w:marTop w:val="0"/>
      <w:marBottom w:val="0"/>
      <w:divBdr>
        <w:top w:val="none" w:sz="0" w:space="0" w:color="auto"/>
        <w:left w:val="none" w:sz="0" w:space="0" w:color="auto"/>
        <w:bottom w:val="none" w:sz="0" w:space="0" w:color="auto"/>
        <w:right w:val="none" w:sz="0" w:space="0" w:color="auto"/>
      </w:divBdr>
      <w:divsChild>
        <w:div w:id="1992057762">
          <w:marLeft w:val="0"/>
          <w:marRight w:val="0"/>
          <w:marTop w:val="0"/>
          <w:marBottom w:val="0"/>
          <w:divBdr>
            <w:top w:val="none" w:sz="0" w:space="0" w:color="auto"/>
            <w:left w:val="none" w:sz="0" w:space="0" w:color="auto"/>
            <w:bottom w:val="none" w:sz="0" w:space="0" w:color="auto"/>
            <w:right w:val="none" w:sz="0" w:space="0" w:color="auto"/>
          </w:divBdr>
        </w:div>
      </w:divsChild>
    </w:div>
    <w:div w:id="1575966812">
      <w:marLeft w:val="0"/>
      <w:marRight w:val="0"/>
      <w:marTop w:val="0"/>
      <w:marBottom w:val="0"/>
      <w:divBdr>
        <w:top w:val="none" w:sz="0" w:space="0" w:color="auto"/>
        <w:left w:val="none" w:sz="0" w:space="0" w:color="auto"/>
        <w:bottom w:val="none" w:sz="0" w:space="0" w:color="auto"/>
        <w:right w:val="none" w:sz="0" w:space="0" w:color="auto"/>
      </w:divBdr>
      <w:divsChild>
        <w:div w:id="1035350092">
          <w:marLeft w:val="0"/>
          <w:marRight w:val="0"/>
          <w:marTop w:val="0"/>
          <w:marBottom w:val="0"/>
          <w:divBdr>
            <w:top w:val="none" w:sz="0" w:space="0" w:color="auto"/>
            <w:left w:val="none" w:sz="0" w:space="0" w:color="auto"/>
            <w:bottom w:val="none" w:sz="0" w:space="0" w:color="auto"/>
            <w:right w:val="none" w:sz="0" w:space="0" w:color="auto"/>
          </w:divBdr>
        </w:div>
      </w:divsChild>
    </w:div>
    <w:div w:id="1578979631">
      <w:marLeft w:val="0"/>
      <w:marRight w:val="0"/>
      <w:marTop w:val="0"/>
      <w:marBottom w:val="0"/>
      <w:divBdr>
        <w:top w:val="none" w:sz="0" w:space="0" w:color="auto"/>
        <w:left w:val="none" w:sz="0" w:space="0" w:color="auto"/>
        <w:bottom w:val="none" w:sz="0" w:space="0" w:color="auto"/>
        <w:right w:val="none" w:sz="0" w:space="0" w:color="auto"/>
      </w:divBdr>
      <w:divsChild>
        <w:div w:id="583877012">
          <w:marLeft w:val="0"/>
          <w:marRight w:val="0"/>
          <w:marTop w:val="0"/>
          <w:marBottom w:val="0"/>
          <w:divBdr>
            <w:top w:val="none" w:sz="0" w:space="0" w:color="auto"/>
            <w:left w:val="none" w:sz="0" w:space="0" w:color="auto"/>
            <w:bottom w:val="none" w:sz="0" w:space="0" w:color="auto"/>
            <w:right w:val="none" w:sz="0" w:space="0" w:color="auto"/>
          </w:divBdr>
        </w:div>
      </w:divsChild>
    </w:div>
    <w:div w:id="1589387616">
      <w:marLeft w:val="0"/>
      <w:marRight w:val="0"/>
      <w:marTop w:val="0"/>
      <w:marBottom w:val="0"/>
      <w:divBdr>
        <w:top w:val="none" w:sz="0" w:space="0" w:color="auto"/>
        <w:left w:val="none" w:sz="0" w:space="0" w:color="auto"/>
        <w:bottom w:val="none" w:sz="0" w:space="0" w:color="auto"/>
        <w:right w:val="none" w:sz="0" w:space="0" w:color="auto"/>
      </w:divBdr>
      <w:divsChild>
        <w:div w:id="374156363">
          <w:marLeft w:val="0"/>
          <w:marRight w:val="0"/>
          <w:marTop w:val="0"/>
          <w:marBottom w:val="0"/>
          <w:divBdr>
            <w:top w:val="none" w:sz="0" w:space="0" w:color="auto"/>
            <w:left w:val="none" w:sz="0" w:space="0" w:color="auto"/>
            <w:bottom w:val="none" w:sz="0" w:space="0" w:color="auto"/>
            <w:right w:val="none" w:sz="0" w:space="0" w:color="auto"/>
          </w:divBdr>
        </w:div>
      </w:divsChild>
    </w:div>
    <w:div w:id="1592080312">
      <w:marLeft w:val="0"/>
      <w:marRight w:val="0"/>
      <w:marTop w:val="0"/>
      <w:marBottom w:val="0"/>
      <w:divBdr>
        <w:top w:val="none" w:sz="0" w:space="0" w:color="auto"/>
        <w:left w:val="none" w:sz="0" w:space="0" w:color="auto"/>
        <w:bottom w:val="none" w:sz="0" w:space="0" w:color="auto"/>
        <w:right w:val="none" w:sz="0" w:space="0" w:color="auto"/>
      </w:divBdr>
      <w:divsChild>
        <w:div w:id="690493224">
          <w:marLeft w:val="0"/>
          <w:marRight w:val="0"/>
          <w:marTop w:val="0"/>
          <w:marBottom w:val="0"/>
          <w:divBdr>
            <w:top w:val="none" w:sz="0" w:space="0" w:color="auto"/>
            <w:left w:val="none" w:sz="0" w:space="0" w:color="auto"/>
            <w:bottom w:val="none" w:sz="0" w:space="0" w:color="auto"/>
            <w:right w:val="none" w:sz="0" w:space="0" w:color="auto"/>
          </w:divBdr>
          <w:divsChild>
            <w:div w:id="2118014072">
              <w:marLeft w:val="0"/>
              <w:marRight w:val="0"/>
              <w:marTop w:val="0"/>
              <w:marBottom w:val="0"/>
              <w:divBdr>
                <w:top w:val="none" w:sz="0" w:space="0" w:color="auto"/>
                <w:left w:val="none" w:sz="0" w:space="0" w:color="auto"/>
                <w:bottom w:val="none" w:sz="0" w:space="0" w:color="auto"/>
                <w:right w:val="none" w:sz="0" w:space="0" w:color="auto"/>
              </w:divBdr>
              <w:divsChild>
                <w:div w:id="141455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666015">
      <w:marLeft w:val="0"/>
      <w:marRight w:val="0"/>
      <w:marTop w:val="0"/>
      <w:marBottom w:val="0"/>
      <w:divBdr>
        <w:top w:val="none" w:sz="0" w:space="0" w:color="auto"/>
        <w:left w:val="none" w:sz="0" w:space="0" w:color="auto"/>
        <w:bottom w:val="none" w:sz="0" w:space="0" w:color="auto"/>
        <w:right w:val="none" w:sz="0" w:space="0" w:color="auto"/>
      </w:divBdr>
      <w:divsChild>
        <w:div w:id="1661300669">
          <w:marLeft w:val="0"/>
          <w:marRight w:val="0"/>
          <w:marTop w:val="0"/>
          <w:marBottom w:val="0"/>
          <w:divBdr>
            <w:top w:val="none" w:sz="0" w:space="0" w:color="auto"/>
            <w:left w:val="none" w:sz="0" w:space="0" w:color="auto"/>
            <w:bottom w:val="none" w:sz="0" w:space="0" w:color="auto"/>
            <w:right w:val="none" w:sz="0" w:space="0" w:color="auto"/>
          </w:divBdr>
        </w:div>
      </w:divsChild>
    </w:div>
    <w:div w:id="1597518344">
      <w:marLeft w:val="0"/>
      <w:marRight w:val="0"/>
      <w:marTop w:val="0"/>
      <w:marBottom w:val="0"/>
      <w:divBdr>
        <w:top w:val="none" w:sz="0" w:space="0" w:color="auto"/>
        <w:left w:val="none" w:sz="0" w:space="0" w:color="auto"/>
        <w:bottom w:val="none" w:sz="0" w:space="0" w:color="auto"/>
        <w:right w:val="none" w:sz="0" w:space="0" w:color="auto"/>
      </w:divBdr>
      <w:divsChild>
        <w:div w:id="1117142269">
          <w:marLeft w:val="0"/>
          <w:marRight w:val="0"/>
          <w:marTop w:val="0"/>
          <w:marBottom w:val="0"/>
          <w:divBdr>
            <w:top w:val="none" w:sz="0" w:space="0" w:color="auto"/>
            <w:left w:val="none" w:sz="0" w:space="0" w:color="auto"/>
            <w:bottom w:val="none" w:sz="0" w:space="0" w:color="auto"/>
            <w:right w:val="none" w:sz="0" w:space="0" w:color="auto"/>
          </w:divBdr>
        </w:div>
      </w:divsChild>
    </w:div>
    <w:div w:id="1600403850">
      <w:marLeft w:val="0"/>
      <w:marRight w:val="0"/>
      <w:marTop w:val="0"/>
      <w:marBottom w:val="0"/>
      <w:divBdr>
        <w:top w:val="none" w:sz="0" w:space="0" w:color="auto"/>
        <w:left w:val="none" w:sz="0" w:space="0" w:color="auto"/>
        <w:bottom w:val="none" w:sz="0" w:space="0" w:color="auto"/>
        <w:right w:val="none" w:sz="0" w:space="0" w:color="auto"/>
      </w:divBdr>
      <w:divsChild>
        <w:div w:id="1117875473">
          <w:marLeft w:val="0"/>
          <w:marRight w:val="0"/>
          <w:marTop w:val="0"/>
          <w:marBottom w:val="0"/>
          <w:divBdr>
            <w:top w:val="none" w:sz="0" w:space="0" w:color="auto"/>
            <w:left w:val="none" w:sz="0" w:space="0" w:color="auto"/>
            <w:bottom w:val="none" w:sz="0" w:space="0" w:color="auto"/>
            <w:right w:val="none" w:sz="0" w:space="0" w:color="auto"/>
          </w:divBdr>
          <w:divsChild>
            <w:div w:id="2088647836">
              <w:marLeft w:val="0"/>
              <w:marRight w:val="0"/>
              <w:marTop w:val="0"/>
              <w:marBottom w:val="0"/>
              <w:divBdr>
                <w:top w:val="none" w:sz="0" w:space="0" w:color="auto"/>
                <w:left w:val="none" w:sz="0" w:space="0" w:color="auto"/>
                <w:bottom w:val="none" w:sz="0" w:space="0" w:color="auto"/>
                <w:right w:val="none" w:sz="0" w:space="0" w:color="auto"/>
              </w:divBdr>
              <w:divsChild>
                <w:div w:id="129486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911717">
      <w:marLeft w:val="0"/>
      <w:marRight w:val="0"/>
      <w:marTop w:val="0"/>
      <w:marBottom w:val="0"/>
      <w:divBdr>
        <w:top w:val="none" w:sz="0" w:space="0" w:color="auto"/>
        <w:left w:val="none" w:sz="0" w:space="0" w:color="auto"/>
        <w:bottom w:val="none" w:sz="0" w:space="0" w:color="auto"/>
        <w:right w:val="none" w:sz="0" w:space="0" w:color="auto"/>
      </w:divBdr>
      <w:divsChild>
        <w:div w:id="967588584">
          <w:marLeft w:val="0"/>
          <w:marRight w:val="0"/>
          <w:marTop w:val="0"/>
          <w:marBottom w:val="0"/>
          <w:divBdr>
            <w:top w:val="none" w:sz="0" w:space="0" w:color="auto"/>
            <w:left w:val="none" w:sz="0" w:space="0" w:color="auto"/>
            <w:bottom w:val="none" w:sz="0" w:space="0" w:color="auto"/>
            <w:right w:val="none" w:sz="0" w:space="0" w:color="auto"/>
          </w:divBdr>
        </w:div>
      </w:divsChild>
    </w:div>
    <w:div w:id="1609000313">
      <w:marLeft w:val="0"/>
      <w:marRight w:val="0"/>
      <w:marTop w:val="0"/>
      <w:marBottom w:val="0"/>
      <w:divBdr>
        <w:top w:val="none" w:sz="0" w:space="0" w:color="auto"/>
        <w:left w:val="none" w:sz="0" w:space="0" w:color="auto"/>
        <w:bottom w:val="none" w:sz="0" w:space="0" w:color="auto"/>
        <w:right w:val="none" w:sz="0" w:space="0" w:color="auto"/>
      </w:divBdr>
      <w:divsChild>
        <w:div w:id="1636253042">
          <w:marLeft w:val="0"/>
          <w:marRight w:val="0"/>
          <w:marTop w:val="0"/>
          <w:marBottom w:val="0"/>
          <w:divBdr>
            <w:top w:val="none" w:sz="0" w:space="0" w:color="auto"/>
            <w:left w:val="none" w:sz="0" w:space="0" w:color="auto"/>
            <w:bottom w:val="none" w:sz="0" w:space="0" w:color="auto"/>
            <w:right w:val="none" w:sz="0" w:space="0" w:color="auto"/>
          </w:divBdr>
        </w:div>
      </w:divsChild>
    </w:div>
    <w:div w:id="1611623896">
      <w:marLeft w:val="0"/>
      <w:marRight w:val="0"/>
      <w:marTop w:val="0"/>
      <w:marBottom w:val="0"/>
      <w:divBdr>
        <w:top w:val="none" w:sz="0" w:space="0" w:color="auto"/>
        <w:left w:val="none" w:sz="0" w:space="0" w:color="auto"/>
        <w:bottom w:val="none" w:sz="0" w:space="0" w:color="auto"/>
        <w:right w:val="none" w:sz="0" w:space="0" w:color="auto"/>
      </w:divBdr>
      <w:divsChild>
        <w:div w:id="998264026">
          <w:marLeft w:val="0"/>
          <w:marRight w:val="0"/>
          <w:marTop w:val="0"/>
          <w:marBottom w:val="0"/>
          <w:divBdr>
            <w:top w:val="none" w:sz="0" w:space="0" w:color="auto"/>
            <w:left w:val="none" w:sz="0" w:space="0" w:color="auto"/>
            <w:bottom w:val="none" w:sz="0" w:space="0" w:color="auto"/>
            <w:right w:val="none" w:sz="0" w:space="0" w:color="auto"/>
          </w:divBdr>
        </w:div>
      </w:divsChild>
    </w:div>
    <w:div w:id="1623462514">
      <w:marLeft w:val="0"/>
      <w:marRight w:val="0"/>
      <w:marTop w:val="0"/>
      <w:marBottom w:val="0"/>
      <w:divBdr>
        <w:top w:val="none" w:sz="0" w:space="0" w:color="auto"/>
        <w:left w:val="none" w:sz="0" w:space="0" w:color="auto"/>
        <w:bottom w:val="none" w:sz="0" w:space="0" w:color="auto"/>
        <w:right w:val="none" w:sz="0" w:space="0" w:color="auto"/>
      </w:divBdr>
      <w:divsChild>
        <w:div w:id="1705865937">
          <w:marLeft w:val="0"/>
          <w:marRight w:val="0"/>
          <w:marTop w:val="0"/>
          <w:marBottom w:val="0"/>
          <w:divBdr>
            <w:top w:val="none" w:sz="0" w:space="0" w:color="auto"/>
            <w:left w:val="none" w:sz="0" w:space="0" w:color="auto"/>
            <w:bottom w:val="none" w:sz="0" w:space="0" w:color="auto"/>
            <w:right w:val="none" w:sz="0" w:space="0" w:color="auto"/>
          </w:divBdr>
        </w:div>
      </w:divsChild>
    </w:div>
    <w:div w:id="1624925257">
      <w:marLeft w:val="0"/>
      <w:marRight w:val="0"/>
      <w:marTop w:val="0"/>
      <w:marBottom w:val="0"/>
      <w:divBdr>
        <w:top w:val="none" w:sz="0" w:space="0" w:color="auto"/>
        <w:left w:val="none" w:sz="0" w:space="0" w:color="auto"/>
        <w:bottom w:val="none" w:sz="0" w:space="0" w:color="auto"/>
        <w:right w:val="none" w:sz="0" w:space="0" w:color="auto"/>
      </w:divBdr>
      <w:divsChild>
        <w:div w:id="161967107">
          <w:marLeft w:val="0"/>
          <w:marRight w:val="0"/>
          <w:marTop w:val="0"/>
          <w:marBottom w:val="0"/>
          <w:divBdr>
            <w:top w:val="none" w:sz="0" w:space="0" w:color="auto"/>
            <w:left w:val="none" w:sz="0" w:space="0" w:color="auto"/>
            <w:bottom w:val="none" w:sz="0" w:space="0" w:color="auto"/>
            <w:right w:val="none" w:sz="0" w:space="0" w:color="auto"/>
          </w:divBdr>
        </w:div>
      </w:divsChild>
    </w:div>
    <w:div w:id="1625840903">
      <w:marLeft w:val="0"/>
      <w:marRight w:val="0"/>
      <w:marTop w:val="0"/>
      <w:marBottom w:val="0"/>
      <w:divBdr>
        <w:top w:val="none" w:sz="0" w:space="0" w:color="auto"/>
        <w:left w:val="none" w:sz="0" w:space="0" w:color="auto"/>
        <w:bottom w:val="none" w:sz="0" w:space="0" w:color="auto"/>
        <w:right w:val="none" w:sz="0" w:space="0" w:color="auto"/>
      </w:divBdr>
      <w:divsChild>
        <w:div w:id="759564765">
          <w:marLeft w:val="0"/>
          <w:marRight w:val="0"/>
          <w:marTop w:val="0"/>
          <w:marBottom w:val="0"/>
          <w:divBdr>
            <w:top w:val="none" w:sz="0" w:space="0" w:color="auto"/>
            <w:left w:val="none" w:sz="0" w:space="0" w:color="auto"/>
            <w:bottom w:val="none" w:sz="0" w:space="0" w:color="auto"/>
            <w:right w:val="none" w:sz="0" w:space="0" w:color="auto"/>
          </w:divBdr>
        </w:div>
      </w:divsChild>
    </w:div>
    <w:div w:id="1628663799">
      <w:marLeft w:val="0"/>
      <w:marRight w:val="0"/>
      <w:marTop w:val="0"/>
      <w:marBottom w:val="0"/>
      <w:divBdr>
        <w:top w:val="none" w:sz="0" w:space="0" w:color="auto"/>
        <w:left w:val="none" w:sz="0" w:space="0" w:color="auto"/>
        <w:bottom w:val="none" w:sz="0" w:space="0" w:color="auto"/>
        <w:right w:val="none" w:sz="0" w:space="0" w:color="auto"/>
      </w:divBdr>
      <w:divsChild>
        <w:div w:id="242300177">
          <w:marLeft w:val="0"/>
          <w:marRight w:val="0"/>
          <w:marTop w:val="0"/>
          <w:marBottom w:val="0"/>
          <w:divBdr>
            <w:top w:val="none" w:sz="0" w:space="0" w:color="auto"/>
            <w:left w:val="none" w:sz="0" w:space="0" w:color="auto"/>
            <w:bottom w:val="none" w:sz="0" w:space="0" w:color="auto"/>
            <w:right w:val="none" w:sz="0" w:space="0" w:color="auto"/>
          </w:divBdr>
        </w:div>
      </w:divsChild>
    </w:div>
    <w:div w:id="1630893612">
      <w:bodyDiv w:val="1"/>
      <w:marLeft w:val="0"/>
      <w:marRight w:val="0"/>
      <w:marTop w:val="0"/>
      <w:marBottom w:val="0"/>
      <w:divBdr>
        <w:top w:val="none" w:sz="0" w:space="0" w:color="auto"/>
        <w:left w:val="none" w:sz="0" w:space="0" w:color="auto"/>
        <w:bottom w:val="none" w:sz="0" w:space="0" w:color="auto"/>
        <w:right w:val="none" w:sz="0" w:space="0" w:color="auto"/>
      </w:divBdr>
      <w:divsChild>
        <w:div w:id="1923102556">
          <w:marLeft w:val="0"/>
          <w:marRight w:val="0"/>
          <w:marTop w:val="0"/>
          <w:marBottom w:val="0"/>
          <w:divBdr>
            <w:top w:val="none" w:sz="0" w:space="0" w:color="auto"/>
            <w:left w:val="none" w:sz="0" w:space="0" w:color="auto"/>
            <w:bottom w:val="none" w:sz="0" w:space="0" w:color="auto"/>
            <w:right w:val="none" w:sz="0" w:space="0" w:color="auto"/>
          </w:divBdr>
          <w:divsChild>
            <w:div w:id="188004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88206">
      <w:marLeft w:val="0"/>
      <w:marRight w:val="0"/>
      <w:marTop w:val="0"/>
      <w:marBottom w:val="0"/>
      <w:divBdr>
        <w:top w:val="none" w:sz="0" w:space="0" w:color="auto"/>
        <w:left w:val="none" w:sz="0" w:space="0" w:color="auto"/>
        <w:bottom w:val="none" w:sz="0" w:space="0" w:color="auto"/>
        <w:right w:val="none" w:sz="0" w:space="0" w:color="auto"/>
      </w:divBdr>
      <w:divsChild>
        <w:div w:id="784157937">
          <w:marLeft w:val="0"/>
          <w:marRight w:val="0"/>
          <w:marTop w:val="0"/>
          <w:marBottom w:val="0"/>
          <w:divBdr>
            <w:top w:val="none" w:sz="0" w:space="0" w:color="auto"/>
            <w:left w:val="none" w:sz="0" w:space="0" w:color="auto"/>
            <w:bottom w:val="none" w:sz="0" w:space="0" w:color="auto"/>
            <w:right w:val="none" w:sz="0" w:space="0" w:color="auto"/>
          </w:divBdr>
        </w:div>
      </w:divsChild>
    </w:div>
    <w:div w:id="1634797384">
      <w:marLeft w:val="0"/>
      <w:marRight w:val="0"/>
      <w:marTop w:val="0"/>
      <w:marBottom w:val="0"/>
      <w:divBdr>
        <w:top w:val="none" w:sz="0" w:space="0" w:color="auto"/>
        <w:left w:val="none" w:sz="0" w:space="0" w:color="auto"/>
        <w:bottom w:val="none" w:sz="0" w:space="0" w:color="auto"/>
        <w:right w:val="none" w:sz="0" w:space="0" w:color="auto"/>
      </w:divBdr>
      <w:divsChild>
        <w:div w:id="831413437">
          <w:marLeft w:val="0"/>
          <w:marRight w:val="0"/>
          <w:marTop w:val="0"/>
          <w:marBottom w:val="0"/>
          <w:divBdr>
            <w:top w:val="none" w:sz="0" w:space="0" w:color="auto"/>
            <w:left w:val="none" w:sz="0" w:space="0" w:color="auto"/>
            <w:bottom w:val="none" w:sz="0" w:space="0" w:color="auto"/>
            <w:right w:val="none" w:sz="0" w:space="0" w:color="auto"/>
          </w:divBdr>
        </w:div>
      </w:divsChild>
    </w:div>
    <w:div w:id="1635132892">
      <w:marLeft w:val="0"/>
      <w:marRight w:val="0"/>
      <w:marTop w:val="0"/>
      <w:marBottom w:val="0"/>
      <w:divBdr>
        <w:top w:val="none" w:sz="0" w:space="0" w:color="auto"/>
        <w:left w:val="none" w:sz="0" w:space="0" w:color="auto"/>
        <w:bottom w:val="none" w:sz="0" w:space="0" w:color="auto"/>
        <w:right w:val="none" w:sz="0" w:space="0" w:color="auto"/>
      </w:divBdr>
      <w:divsChild>
        <w:div w:id="1164052656">
          <w:marLeft w:val="0"/>
          <w:marRight w:val="0"/>
          <w:marTop w:val="0"/>
          <w:marBottom w:val="0"/>
          <w:divBdr>
            <w:top w:val="none" w:sz="0" w:space="0" w:color="auto"/>
            <w:left w:val="none" w:sz="0" w:space="0" w:color="auto"/>
            <w:bottom w:val="none" w:sz="0" w:space="0" w:color="auto"/>
            <w:right w:val="none" w:sz="0" w:space="0" w:color="auto"/>
          </w:divBdr>
        </w:div>
      </w:divsChild>
    </w:div>
    <w:div w:id="1636909250">
      <w:marLeft w:val="0"/>
      <w:marRight w:val="0"/>
      <w:marTop w:val="0"/>
      <w:marBottom w:val="0"/>
      <w:divBdr>
        <w:top w:val="none" w:sz="0" w:space="0" w:color="auto"/>
        <w:left w:val="none" w:sz="0" w:space="0" w:color="auto"/>
        <w:bottom w:val="none" w:sz="0" w:space="0" w:color="auto"/>
        <w:right w:val="none" w:sz="0" w:space="0" w:color="auto"/>
      </w:divBdr>
      <w:divsChild>
        <w:div w:id="13846395">
          <w:marLeft w:val="0"/>
          <w:marRight w:val="0"/>
          <w:marTop w:val="0"/>
          <w:marBottom w:val="0"/>
          <w:divBdr>
            <w:top w:val="none" w:sz="0" w:space="0" w:color="auto"/>
            <w:left w:val="none" w:sz="0" w:space="0" w:color="auto"/>
            <w:bottom w:val="none" w:sz="0" w:space="0" w:color="auto"/>
            <w:right w:val="none" w:sz="0" w:space="0" w:color="auto"/>
          </w:divBdr>
        </w:div>
      </w:divsChild>
    </w:div>
    <w:div w:id="1641885223">
      <w:marLeft w:val="0"/>
      <w:marRight w:val="0"/>
      <w:marTop w:val="0"/>
      <w:marBottom w:val="0"/>
      <w:divBdr>
        <w:top w:val="none" w:sz="0" w:space="0" w:color="auto"/>
        <w:left w:val="none" w:sz="0" w:space="0" w:color="auto"/>
        <w:bottom w:val="none" w:sz="0" w:space="0" w:color="auto"/>
        <w:right w:val="none" w:sz="0" w:space="0" w:color="auto"/>
      </w:divBdr>
      <w:divsChild>
        <w:div w:id="1819570910">
          <w:marLeft w:val="0"/>
          <w:marRight w:val="0"/>
          <w:marTop w:val="0"/>
          <w:marBottom w:val="0"/>
          <w:divBdr>
            <w:top w:val="none" w:sz="0" w:space="0" w:color="auto"/>
            <w:left w:val="none" w:sz="0" w:space="0" w:color="auto"/>
            <w:bottom w:val="none" w:sz="0" w:space="0" w:color="auto"/>
            <w:right w:val="none" w:sz="0" w:space="0" w:color="auto"/>
          </w:divBdr>
        </w:div>
      </w:divsChild>
    </w:div>
    <w:div w:id="1646661044">
      <w:marLeft w:val="0"/>
      <w:marRight w:val="0"/>
      <w:marTop w:val="0"/>
      <w:marBottom w:val="0"/>
      <w:divBdr>
        <w:top w:val="none" w:sz="0" w:space="0" w:color="auto"/>
        <w:left w:val="none" w:sz="0" w:space="0" w:color="auto"/>
        <w:bottom w:val="none" w:sz="0" w:space="0" w:color="auto"/>
        <w:right w:val="none" w:sz="0" w:space="0" w:color="auto"/>
      </w:divBdr>
      <w:divsChild>
        <w:div w:id="1124890108">
          <w:marLeft w:val="0"/>
          <w:marRight w:val="0"/>
          <w:marTop w:val="0"/>
          <w:marBottom w:val="0"/>
          <w:divBdr>
            <w:top w:val="none" w:sz="0" w:space="0" w:color="auto"/>
            <w:left w:val="none" w:sz="0" w:space="0" w:color="auto"/>
            <w:bottom w:val="none" w:sz="0" w:space="0" w:color="auto"/>
            <w:right w:val="none" w:sz="0" w:space="0" w:color="auto"/>
          </w:divBdr>
        </w:div>
      </w:divsChild>
    </w:div>
    <w:div w:id="1649632496">
      <w:marLeft w:val="0"/>
      <w:marRight w:val="0"/>
      <w:marTop w:val="0"/>
      <w:marBottom w:val="0"/>
      <w:divBdr>
        <w:top w:val="none" w:sz="0" w:space="0" w:color="auto"/>
        <w:left w:val="none" w:sz="0" w:space="0" w:color="auto"/>
        <w:bottom w:val="none" w:sz="0" w:space="0" w:color="auto"/>
        <w:right w:val="none" w:sz="0" w:space="0" w:color="auto"/>
      </w:divBdr>
      <w:divsChild>
        <w:div w:id="156121044">
          <w:marLeft w:val="0"/>
          <w:marRight w:val="0"/>
          <w:marTop w:val="0"/>
          <w:marBottom w:val="0"/>
          <w:divBdr>
            <w:top w:val="none" w:sz="0" w:space="0" w:color="auto"/>
            <w:left w:val="none" w:sz="0" w:space="0" w:color="auto"/>
            <w:bottom w:val="none" w:sz="0" w:space="0" w:color="auto"/>
            <w:right w:val="none" w:sz="0" w:space="0" w:color="auto"/>
          </w:divBdr>
        </w:div>
      </w:divsChild>
    </w:div>
    <w:div w:id="1650592491">
      <w:marLeft w:val="0"/>
      <w:marRight w:val="0"/>
      <w:marTop w:val="0"/>
      <w:marBottom w:val="0"/>
      <w:divBdr>
        <w:top w:val="none" w:sz="0" w:space="0" w:color="auto"/>
        <w:left w:val="none" w:sz="0" w:space="0" w:color="auto"/>
        <w:bottom w:val="none" w:sz="0" w:space="0" w:color="auto"/>
        <w:right w:val="none" w:sz="0" w:space="0" w:color="auto"/>
      </w:divBdr>
      <w:divsChild>
        <w:div w:id="938562488">
          <w:marLeft w:val="0"/>
          <w:marRight w:val="0"/>
          <w:marTop w:val="0"/>
          <w:marBottom w:val="0"/>
          <w:divBdr>
            <w:top w:val="none" w:sz="0" w:space="0" w:color="auto"/>
            <w:left w:val="none" w:sz="0" w:space="0" w:color="auto"/>
            <w:bottom w:val="none" w:sz="0" w:space="0" w:color="auto"/>
            <w:right w:val="none" w:sz="0" w:space="0" w:color="auto"/>
          </w:divBdr>
        </w:div>
      </w:divsChild>
    </w:div>
    <w:div w:id="1650868618">
      <w:marLeft w:val="0"/>
      <w:marRight w:val="0"/>
      <w:marTop w:val="0"/>
      <w:marBottom w:val="0"/>
      <w:divBdr>
        <w:top w:val="none" w:sz="0" w:space="0" w:color="auto"/>
        <w:left w:val="none" w:sz="0" w:space="0" w:color="auto"/>
        <w:bottom w:val="none" w:sz="0" w:space="0" w:color="auto"/>
        <w:right w:val="none" w:sz="0" w:space="0" w:color="auto"/>
      </w:divBdr>
      <w:divsChild>
        <w:div w:id="1034889892">
          <w:marLeft w:val="0"/>
          <w:marRight w:val="0"/>
          <w:marTop w:val="0"/>
          <w:marBottom w:val="0"/>
          <w:divBdr>
            <w:top w:val="none" w:sz="0" w:space="0" w:color="auto"/>
            <w:left w:val="none" w:sz="0" w:space="0" w:color="auto"/>
            <w:bottom w:val="none" w:sz="0" w:space="0" w:color="auto"/>
            <w:right w:val="none" w:sz="0" w:space="0" w:color="auto"/>
          </w:divBdr>
        </w:div>
      </w:divsChild>
    </w:div>
    <w:div w:id="1656758010">
      <w:marLeft w:val="0"/>
      <w:marRight w:val="0"/>
      <w:marTop w:val="0"/>
      <w:marBottom w:val="0"/>
      <w:divBdr>
        <w:top w:val="none" w:sz="0" w:space="0" w:color="auto"/>
        <w:left w:val="none" w:sz="0" w:space="0" w:color="auto"/>
        <w:bottom w:val="none" w:sz="0" w:space="0" w:color="auto"/>
        <w:right w:val="none" w:sz="0" w:space="0" w:color="auto"/>
      </w:divBdr>
      <w:divsChild>
        <w:div w:id="1826705513">
          <w:marLeft w:val="0"/>
          <w:marRight w:val="0"/>
          <w:marTop w:val="0"/>
          <w:marBottom w:val="0"/>
          <w:divBdr>
            <w:top w:val="none" w:sz="0" w:space="0" w:color="auto"/>
            <w:left w:val="none" w:sz="0" w:space="0" w:color="auto"/>
            <w:bottom w:val="none" w:sz="0" w:space="0" w:color="auto"/>
            <w:right w:val="none" w:sz="0" w:space="0" w:color="auto"/>
          </w:divBdr>
        </w:div>
      </w:divsChild>
    </w:div>
    <w:div w:id="1660768600">
      <w:marLeft w:val="0"/>
      <w:marRight w:val="0"/>
      <w:marTop w:val="0"/>
      <w:marBottom w:val="0"/>
      <w:divBdr>
        <w:top w:val="none" w:sz="0" w:space="0" w:color="auto"/>
        <w:left w:val="none" w:sz="0" w:space="0" w:color="auto"/>
        <w:bottom w:val="none" w:sz="0" w:space="0" w:color="auto"/>
        <w:right w:val="none" w:sz="0" w:space="0" w:color="auto"/>
      </w:divBdr>
      <w:divsChild>
        <w:div w:id="2119135616">
          <w:marLeft w:val="0"/>
          <w:marRight w:val="0"/>
          <w:marTop w:val="0"/>
          <w:marBottom w:val="0"/>
          <w:divBdr>
            <w:top w:val="none" w:sz="0" w:space="0" w:color="auto"/>
            <w:left w:val="none" w:sz="0" w:space="0" w:color="auto"/>
            <w:bottom w:val="none" w:sz="0" w:space="0" w:color="auto"/>
            <w:right w:val="none" w:sz="0" w:space="0" w:color="auto"/>
          </w:divBdr>
        </w:div>
      </w:divsChild>
    </w:div>
    <w:div w:id="1664430529">
      <w:marLeft w:val="0"/>
      <w:marRight w:val="0"/>
      <w:marTop w:val="0"/>
      <w:marBottom w:val="0"/>
      <w:divBdr>
        <w:top w:val="none" w:sz="0" w:space="0" w:color="auto"/>
        <w:left w:val="none" w:sz="0" w:space="0" w:color="auto"/>
        <w:bottom w:val="none" w:sz="0" w:space="0" w:color="auto"/>
        <w:right w:val="none" w:sz="0" w:space="0" w:color="auto"/>
      </w:divBdr>
      <w:divsChild>
        <w:div w:id="565454289">
          <w:marLeft w:val="0"/>
          <w:marRight w:val="0"/>
          <w:marTop w:val="0"/>
          <w:marBottom w:val="0"/>
          <w:divBdr>
            <w:top w:val="none" w:sz="0" w:space="0" w:color="auto"/>
            <w:left w:val="none" w:sz="0" w:space="0" w:color="auto"/>
            <w:bottom w:val="none" w:sz="0" w:space="0" w:color="auto"/>
            <w:right w:val="none" w:sz="0" w:space="0" w:color="auto"/>
          </w:divBdr>
        </w:div>
      </w:divsChild>
    </w:div>
    <w:div w:id="1666131856">
      <w:marLeft w:val="0"/>
      <w:marRight w:val="0"/>
      <w:marTop w:val="0"/>
      <w:marBottom w:val="0"/>
      <w:divBdr>
        <w:top w:val="none" w:sz="0" w:space="0" w:color="auto"/>
        <w:left w:val="none" w:sz="0" w:space="0" w:color="auto"/>
        <w:bottom w:val="none" w:sz="0" w:space="0" w:color="auto"/>
        <w:right w:val="none" w:sz="0" w:space="0" w:color="auto"/>
      </w:divBdr>
      <w:divsChild>
        <w:div w:id="851843650">
          <w:marLeft w:val="0"/>
          <w:marRight w:val="0"/>
          <w:marTop w:val="0"/>
          <w:marBottom w:val="0"/>
          <w:divBdr>
            <w:top w:val="none" w:sz="0" w:space="0" w:color="auto"/>
            <w:left w:val="none" w:sz="0" w:space="0" w:color="auto"/>
            <w:bottom w:val="none" w:sz="0" w:space="0" w:color="auto"/>
            <w:right w:val="none" w:sz="0" w:space="0" w:color="auto"/>
          </w:divBdr>
        </w:div>
      </w:divsChild>
    </w:div>
    <w:div w:id="1667325795">
      <w:marLeft w:val="0"/>
      <w:marRight w:val="0"/>
      <w:marTop w:val="0"/>
      <w:marBottom w:val="0"/>
      <w:divBdr>
        <w:top w:val="none" w:sz="0" w:space="0" w:color="auto"/>
        <w:left w:val="none" w:sz="0" w:space="0" w:color="auto"/>
        <w:bottom w:val="none" w:sz="0" w:space="0" w:color="auto"/>
        <w:right w:val="none" w:sz="0" w:space="0" w:color="auto"/>
      </w:divBdr>
      <w:divsChild>
        <w:div w:id="732125169">
          <w:marLeft w:val="0"/>
          <w:marRight w:val="0"/>
          <w:marTop w:val="0"/>
          <w:marBottom w:val="0"/>
          <w:divBdr>
            <w:top w:val="none" w:sz="0" w:space="0" w:color="auto"/>
            <w:left w:val="none" w:sz="0" w:space="0" w:color="auto"/>
            <w:bottom w:val="none" w:sz="0" w:space="0" w:color="auto"/>
            <w:right w:val="none" w:sz="0" w:space="0" w:color="auto"/>
          </w:divBdr>
        </w:div>
      </w:divsChild>
    </w:div>
    <w:div w:id="1676953190">
      <w:marLeft w:val="0"/>
      <w:marRight w:val="0"/>
      <w:marTop w:val="0"/>
      <w:marBottom w:val="0"/>
      <w:divBdr>
        <w:top w:val="none" w:sz="0" w:space="0" w:color="auto"/>
        <w:left w:val="none" w:sz="0" w:space="0" w:color="auto"/>
        <w:bottom w:val="none" w:sz="0" w:space="0" w:color="auto"/>
        <w:right w:val="none" w:sz="0" w:space="0" w:color="auto"/>
      </w:divBdr>
      <w:divsChild>
        <w:div w:id="1043671499">
          <w:marLeft w:val="0"/>
          <w:marRight w:val="0"/>
          <w:marTop w:val="0"/>
          <w:marBottom w:val="0"/>
          <w:divBdr>
            <w:top w:val="none" w:sz="0" w:space="0" w:color="auto"/>
            <w:left w:val="none" w:sz="0" w:space="0" w:color="auto"/>
            <w:bottom w:val="none" w:sz="0" w:space="0" w:color="auto"/>
            <w:right w:val="none" w:sz="0" w:space="0" w:color="auto"/>
          </w:divBdr>
        </w:div>
      </w:divsChild>
    </w:div>
    <w:div w:id="1680890492">
      <w:marLeft w:val="0"/>
      <w:marRight w:val="0"/>
      <w:marTop w:val="0"/>
      <w:marBottom w:val="0"/>
      <w:divBdr>
        <w:top w:val="none" w:sz="0" w:space="0" w:color="auto"/>
        <w:left w:val="none" w:sz="0" w:space="0" w:color="auto"/>
        <w:bottom w:val="none" w:sz="0" w:space="0" w:color="auto"/>
        <w:right w:val="none" w:sz="0" w:space="0" w:color="auto"/>
      </w:divBdr>
      <w:divsChild>
        <w:div w:id="800227103">
          <w:marLeft w:val="0"/>
          <w:marRight w:val="0"/>
          <w:marTop w:val="0"/>
          <w:marBottom w:val="0"/>
          <w:divBdr>
            <w:top w:val="none" w:sz="0" w:space="0" w:color="auto"/>
            <w:left w:val="none" w:sz="0" w:space="0" w:color="auto"/>
            <w:bottom w:val="none" w:sz="0" w:space="0" w:color="auto"/>
            <w:right w:val="none" w:sz="0" w:space="0" w:color="auto"/>
          </w:divBdr>
        </w:div>
      </w:divsChild>
    </w:div>
    <w:div w:id="1681852899">
      <w:marLeft w:val="0"/>
      <w:marRight w:val="0"/>
      <w:marTop w:val="0"/>
      <w:marBottom w:val="0"/>
      <w:divBdr>
        <w:top w:val="none" w:sz="0" w:space="0" w:color="auto"/>
        <w:left w:val="none" w:sz="0" w:space="0" w:color="auto"/>
        <w:bottom w:val="none" w:sz="0" w:space="0" w:color="auto"/>
        <w:right w:val="none" w:sz="0" w:space="0" w:color="auto"/>
      </w:divBdr>
      <w:divsChild>
        <w:div w:id="1684044261">
          <w:marLeft w:val="0"/>
          <w:marRight w:val="0"/>
          <w:marTop w:val="0"/>
          <w:marBottom w:val="0"/>
          <w:divBdr>
            <w:top w:val="none" w:sz="0" w:space="0" w:color="auto"/>
            <w:left w:val="none" w:sz="0" w:space="0" w:color="auto"/>
            <w:bottom w:val="none" w:sz="0" w:space="0" w:color="auto"/>
            <w:right w:val="none" w:sz="0" w:space="0" w:color="auto"/>
          </w:divBdr>
        </w:div>
      </w:divsChild>
    </w:div>
    <w:div w:id="1686395381">
      <w:marLeft w:val="0"/>
      <w:marRight w:val="0"/>
      <w:marTop w:val="0"/>
      <w:marBottom w:val="0"/>
      <w:divBdr>
        <w:top w:val="none" w:sz="0" w:space="0" w:color="auto"/>
        <w:left w:val="none" w:sz="0" w:space="0" w:color="auto"/>
        <w:bottom w:val="none" w:sz="0" w:space="0" w:color="auto"/>
        <w:right w:val="none" w:sz="0" w:space="0" w:color="auto"/>
      </w:divBdr>
      <w:divsChild>
        <w:div w:id="1645813254">
          <w:marLeft w:val="0"/>
          <w:marRight w:val="0"/>
          <w:marTop w:val="0"/>
          <w:marBottom w:val="0"/>
          <w:divBdr>
            <w:top w:val="none" w:sz="0" w:space="0" w:color="auto"/>
            <w:left w:val="none" w:sz="0" w:space="0" w:color="auto"/>
            <w:bottom w:val="none" w:sz="0" w:space="0" w:color="auto"/>
            <w:right w:val="none" w:sz="0" w:space="0" w:color="auto"/>
          </w:divBdr>
        </w:div>
      </w:divsChild>
    </w:div>
    <w:div w:id="1688605328">
      <w:marLeft w:val="0"/>
      <w:marRight w:val="0"/>
      <w:marTop w:val="0"/>
      <w:marBottom w:val="0"/>
      <w:divBdr>
        <w:top w:val="none" w:sz="0" w:space="0" w:color="auto"/>
        <w:left w:val="none" w:sz="0" w:space="0" w:color="auto"/>
        <w:bottom w:val="none" w:sz="0" w:space="0" w:color="auto"/>
        <w:right w:val="none" w:sz="0" w:space="0" w:color="auto"/>
      </w:divBdr>
      <w:divsChild>
        <w:div w:id="1003777942">
          <w:marLeft w:val="0"/>
          <w:marRight w:val="0"/>
          <w:marTop w:val="0"/>
          <w:marBottom w:val="0"/>
          <w:divBdr>
            <w:top w:val="none" w:sz="0" w:space="0" w:color="auto"/>
            <w:left w:val="none" w:sz="0" w:space="0" w:color="auto"/>
            <w:bottom w:val="none" w:sz="0" w:space="0" w:color="auto"/>
            <w:right w:val="none" w:sz="0" w:space="0" w:color="auto"/>
          </w:divBdr>
        </w:div>
      </w:divsChild>
    </w:div>
    <w:div w:id="1688798968">
      <w:marLeft w:val="0"/>
      <w:marRight w:val="0"/>
      <w:marTop w:val="0"/>
      <w:marBottom w:val="0"/>
      <w:divBdr>
        <w:top w:val="none" w:sz="0" w:space="0" w:color="auto"/>
        <w:left w:val="none" w:sz="0" w:space="0" w:color="auto"/>
        <w:bottom w:val="none" w:sz="0" w:space="0" w:color="auto"/>
        <w:right w:val="none" w:sz="0" w:space="0" w:color="auto"/>
      </w:divBdr>
      <w:divsChild>
        <w:div w:id="1598557131">
          <w:marLeft w:val="0"/>
          <w:marRight w:val="0"/>
          <w:marTop w:val="0"/>
          <w:marBottom w:val="0"/>
          <w:divBdr>
            <w:top w:val="none" w:sz="0" w:space="0" w:color="auto"/>
            <w:left w:val="none" w:sz="0" w:space="0" w:color="auto"/>
            <w:bottom w:val="none" w:sz="0" w:space="0" w:color="auto"/>
            <w:right w:val="none" w:sz="0" w:space="0" w:color="auto"/>
          </w:divBdr>
        </w:div>
      </w:divsChild>
    </w:div>
    <w:div w:id="1693608839">
      <w:bodyDiv w:val="1"/>
      <w:marLeft w:val="0"/>
      <w:marRight w:val="0"/>
      <w:marTop w:val="0"/>
      <w:marBottom w:val="0"/>
      <w:divBdr>
        <w:top w:val="none" w:sz="0" w:space="0" w:color="auto"/>
        <w:left w:val="none" w:sz="0" w:space="0" w:color="auto"/>
        <w:bottom w:val="none" w:sz="0" w:space="0" w:color="auto"/>
        <w:right w:val="none" w:sz="0" w:space="0" w:color="auto"/>
      </w:divBdr>
      <w:divsChild>
        <w:div w:id="544561568">
          <w:marLeft w:val="0"/>
          <w:marRight w:val="0"/>
          <w:marTop w:val="0"/>
          <w:marBottom w:val="0"/>
          <w:divBdr>
            <w:top w:val="none" w:sz="0" w:space="0" w:color="auto"/>
            <w:left w:val="none" w:sz="0" w:space="0" w:color="auto"/>
            <w:bottom w:val="none" w:sz="0" w:space="0" w:color="auto"/>
            <w:right w:val="none" w:sz="0" w:space="0" w:color="auto"/>
          </w:divBdr>
          <w:divsChild>
            <w:div w:id="34343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97805">
      <w:marLeft w:val="0"/>
      <w:marRight w:val="0"/>
      <w:marTop w:val="0"/>
      <w:marBottom w:val="0"/>
      <w:divBdr>
        <w:top w:val="none" w:sz="0" w:space="0" w:color="auto"/>
        <w:left w:val="none" w:sz="0" w:space="0" w:color="auto"/>
        <w:bottom w:val="none" w:sz="0" w:space="0" w:color="auto"/>
        <w:right w:val="none" w:sz="0" w:space="0" w:color="auto"/>
      </w:divBdr>
      <w:divsChild>
        <w:div w:id="1625622187">
          <w:marLeft w:val="0"/>
          <w:marRight w:val="0"/>
          <w:marTop w:val="0"/>
          <w:marBottom w:val="0"/>
          <w:divBdr>
            <w:top w:val="none" w:sz="0" w:space="0" w:color="auto"/>
            <w:left w:val="none" w:sz="0" w:space="0" w:color="auto"/>
            <w:bottom w:val="none" w:sz="0" w:space="0" w:color="auto"/>
            <w:right w:val="none" w:sz="0" w:space="0" w:color="auto"/>
          </w:divBdr>
        </w:div>
      </w:divsChild>
    </w:div>
    <w:div w:id="1695351130">
      <w:marLeft w:val="0"/>
      <w:marRight w:val="0"/>
      <w:marTop w:val="0"/>
      <w:marBottom w:val="0"/>
      <w:divBdr>
        <w:top w:val="none" w:sz="0" w:space="0" w:color="auto"/>
        <w:left w:val="none" w:sz="0" w:space="0" w:color="auto"/>
        <w:bottom w:val="none" w:sz="0" w:space="0" w:color="auto"/>
        <w:right w:val="none" w:sz="0" w:space="0" w:color="auto"/>
      </w:divBdr>
      <w:divsChild>
        <w:div w:id="1072775018">
          <w:marLeft w:val="0"/>
          <w:marRight w:val="0"/>
          <w:marTop w:val="0"/>
          <w:marBottom w:val="0"/>
          <w:divBdr>
            <w:top w:val="none" w:sz="0" w:space="0" w:color="auto"/>
            <w:left w:val="none" w:sz="0" w:space="0" w:color="auto"/>
            <w:bottom w:val="none" w:sz="0" w:space="0" w:color="auto"/>
            <w:right w:val="none" w:sz="0" w:space="0" w:color="auto"/>
          </w:divBdr>
        </w:div>
      </w:divsChild>
    </w:div>
    <w:div w:id="1699625840">
      <w:marLeft w:val="0"/>
      <w:marRight w:val="0"/>
      <w:marTop w:val="0"/>
      <w:marBottom w:val="0"/>
      <w:divBdr>
        <w:top w:val="none" w:sz="0" w:space="0" w:color="auto"/>
        <w:left w:val="none" w:sz="0" w:space="0" w:color="auto"/>
        <w:bottom w:val="none" w:sz="0" w:space="0" w:color="auto"/>
        <w:right w:val="none" w:sz="0" w:space="0" w:color="auto"/>
      </w:divBdr>
      <w:divsChild>
        <w:div w:id="2127308688">
          <w:marLeft w:val="0"/>
          <w:marRight w:val="0"/>
          <w:marTop w:val="0"/>
          <w:marBottom w:val="0"/>
          <w:divBdr>
            <w:top w:val="none" w:sz="0" w:space="0" w:color="auto"/>
            <w:left w:val="none" w:sz="0" w:space="0" w:color="auto"/>
            <w:bottom w:val="none" w:sz="0" w:space="0" w:color="auto"/>
            <w:right w:val="none" w:sz="0" w:space="0" w:color="auto"/>
          </w:divBdr>
        </w:div>
      </w:divsChild>
    </w:div>
    <w:div w:id="1701978060">
      <w:marLeft w:val="0"/>
      <w:marRight w:val="0"/>
      <w:marTop w:val="0"/>
      <w:marBottom w:val="0"/>
      <w:divBdr>
        <w:top w:val="none" w:sz="0" w:space="0" w:color="auto"/>
        <w:left w:val="none" w:sz="0" w:space="0" w:color="auto"/>
        <w:bottom w:val="none" w:sz="0" w:space="0" w:color="auto"/>
        <w:right w:val="none" w:sz="0" w:space="0" w:color="auto"/>
      </w:divBdr>
      <w:divsChild>
        <w:div w:id="1255017499">
          <w:marLeft w:val="0"/>
          <w:marRight w:val="0"/>
          <w:marTop w:val="0"/>
          <w:marBottom w:val="0"/>
          <w:divBdr>
            <w:top w:val="none" w:sz="0" w:space="0" w:color="auto"/>
            <w:left w:val="none" w:sz="0" w:space="0" w:color="auto"/>
            <w:bottom w:val="none" w:sz="0" w:space="0" w:color="auto"/>
            <w:right w:val="none" w:sz="0" w:space="0" w:color="auto"/>
          </w:divBdr>
        </w:div>
      </w:divsChild>
    </w:div>
    <w:div w:id="1704359494">
      <w:marLeft w:val="0"/>
      <w:marRight w:val="0"/>
      <w:marTop w:val="0"/>
      <w:marBottom w:val="0"/>
      <w:divBdr>
        <w:top w:val="none" w:sz="0" w:space="0" w:color="auto"/>
        <w:left w:val="none" w:sz="0" w:space="0" w:color="auto"/>
        <w:bottom w:val="none" w:sz="0" w:space="0" w:color="auto"/>
        <w:right w:val="none" w:sz="0" w:space="0" w:color="auto"/>
      </w:divBdr>
      <w:divsChild>
        <w:div w:id="1132989250">
          <w:marLeft w:val="0"/>
          <w:marRight w:val="0"/>
          <w:marTop w:val="0"/>
          <w:marBottom w:val="0"/>
          <w:divBdr>
            <w:top w:val="none" w:sz="0" w:space="0" w:color="auto"/>
            <w:left w:val="none" w:sz="0" w:space="0" w:color="auto"/>
            <w:bottom w:val="none" w:sz="0" w:space="0" w:color="auto"/>
            <w:right w:val="none" w:sz="0" w:space="0" w:color="auto"/>
          </w:divBdr>
        </w:div>
      </w:divsChild>
    </w:div>
    <w:div w:id="1710840160">
      <w:marLeft w:val="0"/>
      <w:marRight w:val="0"/>
      <w:marTop w:val="0"/>
      <w:marBottom w:val="0"/>
      <w:divBdr>
        <w:top w:val="none" w:sz="0" w:space="0" w:color="auto"/>
        <w:left w:val="none" w:sz="0" w:space="0" w:color="auto"/>
        <w:bottom w:val="none" w:sz="0" w:space="0" w:color="auto"/>
        <w:right w:val="none" w:sz="0" w:space="0" w:color="auto"/>
      </w:divBdr>
      <w:divsChild>
        <w:div w:id="1207522049">
          <w:marLeft w:val="0"/>
          <w:marRight w:val="0"/>
          <w:marTop w:val="0"/>
          <w:marBottom w:val="0"/>
          <w:divBdr>
            <w:top w:val="none" w:sz="0" w:space="0" w:color="auto"/>
            <w:left w:val="none" w:sz="0" w:space="0" w:color="auto"/>
            <w:bottom w:val="none" w:sz="0" w:space="0" w:color="auto"/>
            <w:right w:val="none" w:sz="0" w:space="0" w:color="auto"/>
          </w:divBdr>
        </w:div>
      </w:divsChild>
    </w:div>
    <w:div w:id="1714962269">
      <w:marLeft w:val="0"/>
      <w:marRight w:val="0"/>
      <w:marTop w:val="0"/>
      <w:marBottom w:val="0"/>
      <w:divBdr>
        <w:top w:val="none" w:sz="0" w:space="0" w:color="auto"/>
        <w:left w:val="none" w:sz="0" w:space="0" w:color="auto"/>
        <w:bottom w:val="none" w:sz="0" w:space="0" w:color="auto"/>
        <w:right w:val="none" w:sz="0" w:space="0" w:color="auto"/>
      </w:divBdr>
      <w:divsChild>
        <w:div w:id="1178275470">
          <w:marLeft w:val="0"/>
          <w:marRight w:val="0"/>
          <w:marTop w:val="0"/>
          <w:marBottom w:val="0"/>
          <w:divBdr>
            <w:top w:val="none" w:sz="0" w:space="0" w:color="auto"/>
            <w:left w:val="none" w:sz="0" w:space="0" w:color="auto"/>
            <w:bottom w:val="none" w:sz="0" w:space="0" w:color="auto"/>
            <w:right w:val="none" w:sz="0" w:space="0" w:color="auto"/>
          </w:divBdr>
        </w:div>
      </w:divsChild>
    </w:div>
    <w:div w:id="1717661025">
      <w:marLeft w:val="0"/>
      <w:marRight w:val="0"/>
      <w:marTop w:val="0"/>
      <w:marBottom w:val="0"/>
      <w:divBdr>
        <w:top w:val="none" w:sz="0" w:space="0" w:color="auto"/>
        <w:left w:val="none" w:sz="0" w:space="0" w:color="auto"/>
        <w:bottom w:val="none" w:sz="0" w:space="0" w:color="auto"/>
        <w:right w:val="none" w:sz="0" w:space="0" w:color="auto"/>
      </w:divBdr>
      <w:divsChild>
        <w:div w:id="184759619">
          <w:marLeft w:val="0"/>
          <w:marRight w:val="0"/>
          <w:marTop w:val="0"/>
          <w:marBottom w:val="0"/>
          <w:divBdr>
            <w:top w:val="none" w:sz="0" w:space="0" w:color="auto"/>
            <w:left w:val="none" w:sz="0" w:space="0" w:color="auto"/>
            <w:bottom w:val="none" w:sz="0" w:space="0" w:color="auto"/>
            <w:right w:val="none" w:sz="0" w:space="0" w:color="auto"/>
          </w:divBdr>
        </w:div>
      </w:divsChild>
    </w:div>
    <w:div w:id="1726564416">
      <w:marLeft w:val="0"/>
      <w:marRight w:val="0"/>
      <w:marTop w:val="0"/>
      <w:marBottom w:val="0"/>
      <w:divBdr>
        <w:top w:val="none" w:sz="0" w:space="0" w:color="auto"/>
        <w:left w:val="none" w:sz="0" w:space="0" w:color="auto"/>
        <w:bottom w:val="none" w:sz="0" w:space="0" w:color="auto"/>
        <w:right w:val="none" w:sz="0" w:space="0" w:color="auto"/>
      </w:divBdr>
      <w:divsChild>
        <w:div w:id="1910578864">
          <w:marLeft w:val="0"/>
          <w:marRight w:val="0"/>
          <w:marTop w:val="0"/>
          <w:marBottom w:val="0"/>
          <w:divBdr>
            <w:top w:val="none" w:sz="0" w:space="0" w:color="auto"/>
            <w:left w:val="none" w:sz="0" w:space="0" w:color="auto"/>
            <w:bottom w:val="none" w:sz="0" w:space="0" w:color="auto"/>
            <w:right w:val="none" w:sz="0" w:space="0" w:color="auto"/>
          </w:divBdr>
        </w:div>
      </w:divsChild>
    </w:div>
    <w:div w:id="1730572478">
      <w:marLeft w:val="0"/>
      <w:marRight w:val="0"/>
      <w:marTop w:val="0"/>
      <w:marBottom w:val="0"/>
      <w:divBdr>
        <w:top w:val="none" w:sz="0" w:space="0" w:color="auto"/>
        <w:left w:val="none" w:sz="0" w:space="0" w:color="auto"/>
        <w:bottom w:val="none" w:sz="0" w:space="0" w:color="auto"/>
        <w:right w:val="none" w:sz="0" w:space="0" w:color="auto"/>
      </w:divBdr>
      <w:divsChild>
        <w:div w:id="1274748422">
          <w:marLeft w:val="0"/>
          <w:marRight w:val="0"/>
          <w:marTop w:val="0"/>
          <w:marBottom w:val="0"/>
          <w:divBdr>
            <w:top w:val="none" w:sz="0" w:space="0" w:color="auto"/>
            <w:left w:val="none" w:sz="0" w:space="0" w:color="auto"/>
            <w:bottom w:val="none" w:sz="0" w:space="0" w:color="auto"/>
            <w:right w:val="none" w:sz="0" w:space="0" w:color="auto"/>
          </w:divBdr>
        </w:div>
      </w:divsChild>
    </w:div>
    <w:div w:id="1731922109">
      <w:marLeft w:val="0"/>
      <w:marRight w:val="0"/>
      <w:marTop w:val="0"/>
      <w:marBottom w:val="0"/>
      <w:divBdr>
        <w:top w:val="none" w:sz="0" w:space="0" w:color="auto"/>
        <w:left w:val="none" w:sz="0" w:space="0" w:color="auto"/>
        <w:bottom w:val="none" w:sz="0" w:space="0" w:color="auto"/>
        <w:right w:val="none" w:sz="0" w:space="0" w:color="auto"/>
      </w:divBdr>
      <w:divsChild>
        <w:div w:id="1780296569">
          <w:marLeft w:val="0"/>
          <w:marRight w:val="0"/>
          <w:marTop w:val="0"/>
          <w:marBottom w:val="0"/>
          <w:divBdr>
            <w:top w:val="none" w:sz="0" w:space="0" w:color="auto"/>
            <w:left w:val="none" w:sz="0" w:space="0" w:color="auto"/>
            <w:bottom w:val="none" w:sz="0" w:space="0" w:color="auto"/>
            <w:right w:val="none" w:sz="0" w:space="0" w:color="auto"/>
          </w:divBdr>
        </w:div>
      </w:divsChild>
    </w:div>
    <w:div w:id="1734306574">
      <w:marLeft w:val="0"/>
      <w:marRight w:val="0"/>
      <w:marTop w:val="0"/>
      <w:marBottom w:val="0"/>
      <w:divBdr>
        <w:top w:val="none" w:sz="0" w:space="0" w:color="auto"/>
        <w:left w:val="none" w:sz="0" w:space="0" w:color="auto"/>
        <w:bottom w:val="none" w:sz="0" w:space="0" w:color="auto"/>
        <w:right w:val="none" w:sz="0" w:space="0" w:color="auto"/>
      </w:divBdr>
      <w:divsChild>
        <w:div w:id="1975987943">
          <w:marLeft w:val="0"/>
          <w:marRight w:val="0"/>
          <w:marTop w:val="0"/>
          <w:marBottom w:val="0"/>
          <w:divBdr>
            <w:top w:val="none" w:sz="0" w:space="0" w:color="auto"/>
            <w:left w:val="none" w:sz="0" w:space="0" w:color="auto"/>
            <w:bottom w:val="none" w:sz="0" w:space="0" w:color="auto"/>
            <w:right w:val="none" w:sz="0" w:space="0" w:color="auto"/>
          </w:divBdr>
        </w:div>
      </w:divsChild>
    </w:div>
    <w:div w:id="1746534576">
      <w:marLeft w:val="0"/>
      <w:marRight w:val="0"/>
      <w:marTop w:val="0"/>
      <w:marBottom w:val="0"/>
      <w:divBdr>
        <w:top w:val="none" w:sz="0" w:space="0" w:color="auto"/>
        <w:left w:val="none" w:sz="0" w:space="0" w:color="auto"/>
        <w:bottom w:val="none" w:sz="0" w:space="0" w:color="auto"/>
        <w:right w:val="none" w:sz="0" w:space="0" w:color="auto"/>
      </w:divBdr>
      <w:divsChild>
        <w:div w:id="1559512842">
          <w:marLeft w:val="0"/>
          <w:marRight w:val="0"/>
          <w:marTop w:val="0"/>
          <w:marBottom w:val="0"/>
          <w:divBdr>
            <w:top w:val="none" w:sz="0" w:space="0" w:color="auto"/>
            <w:left w:val="none" w:sz="0" w:space="0" w:color="auto"/>
            <w:bottom w:val="none" w:sz="0" w:space="0" w:color="auto"/>
            <w:right w:val="none" w:sz="0" w:space="0" w:color="auto"/>
          </w:divBdr>
        </w:div>
      </w:divsChild>
    </w:div>
    <w:div w:id="1750426426">
      <w:marLeft w:val="0"/>
      <w:marRight w:val="0"/>
      <w:marTop w:val="0"/>
      <w:marBottom w:val="0"/>
      <w:divBdr>
        <w:top w:val="none" w:sz="0" w:space="0" w:color="auto"/>
        <w:left w:val="none" w:sz="0" w:space="0" w:color="auto"/>
        <w:bottom w:val="none" w:sz="0" w:space="0" w:color="auto"/>
        <w:right w:val="none" w:sz="0" w:space="0" w:color="auto"/>
      </w:divBdr>
      <w:divsChild>
        <w:div w:id="794711055">
          <w:marLeft w:val="0"/>
          <w:marRight w:val="0"/>
          <w:marTop w:val="0"/>
          <w:marBottom w:val="0"/>
          <w:divBdr>
            <w:top w:val="none" w:sz="0" w:space="0" w:color="auto"/>
            <w:left w:val="none" w:sz="0" w:space="0" w:color="auto"/>
            <w:bottom w:val="none" w:sz="0" w:space="0" w:color="auto"/>
            <w:right w:val="none" w:sz="0" w:space="0" w:color="auto"/>
          </w:divBdr>
        </w:div>
      </w:divsChild>
    </w:div>
    <w:div w:id="1753744326">
      <w:marLeft w:val="0"/>
      <w:marRight w:val="0"/>
      <w:marTop w:val="0"/>
      <w:marBottom w:val="0"/>
      <w:divBdr>
        <w:top w:val="none" w:sz="0" w:space="0" w:color="auto"/>
        <w:left w:val="none" w:sz="0" w:space="0" w:color="auto"/>
        <w:bottom w:val="none" w:sz="0" w:space="0" w:color="auto"/>
        <w:right w:val="none" w:sz="0" w:space="0" w:color="auto"/>
      </w:divBdr>
      <w:divsChild>
        <w:div w:id="255670796">
          <w:marLeft w:val="0"/>
          <w:marRight w:val="0"/>
          <w:marTop w:val="0"/>
          <w:marBottom w:val="0"/>
          <w:divBdr>
            <w:top w:val="none" w:sz="0" w:space="0" w:color="auto"/>
            <w:left w:val="none" w:sz="0" w:space="0" w:color="auto"/>
            <w:bottom w:val="none" w:sz="0" w:space="0" w:color="auto"/>
            <w:right w:val="none" w:sz="0" w:space="0" w:color="auto"/>
          </w:divBdr>
        </w:div>
      </w:divsChild>
    </w:div>
    <w:div w:id="1757553324">
      <w:marLeft w:val="0"/>
      <w:marRight w:val="0"/>
      <w:marTop w:val="0"/>
      <w:marBottom w:val="0"/>
      <w:divBdr>
        <w:top w:val="none" w:sz="0" w:space="0" w:color="auto"/>
        <w:left w:val="none" w:sz="0" w:space="0" w:color="auto"/>
        <w:bottom w:val="none" w:sz="0" w:space="0" w:color="auto"/>
        <w:right w:val="none" w:sz="0" w:space="0" w:color="auto"/>
      </w:divBdr>
      <w:divsChild>
        <w:div w:id="417215054">
          <w:marLeft w:val="0"/>
          <w:marRight w:val="0"/>
          <w:marTop w:val="0"/>
          <w:marBottom w:val="0"/>
          <w:divBdr>
            <w:top w:val="none" w:sz="0" w:space="0" w:color="auto"/>
            <w:left w:val="none" w:sz="0" w:space="0" w:color="auto"/>
            <w:bottom w:val="none" w:sz="0" w:space="0" w:color="auto"/>
            <w:right w:val="none" w:sz="0" w:space="0" w:color="auto"/>
          </w:divBdr>
        </w:div>
      </w:divsChild>
    </w:div>
    <w:div w:id="1758403016">
      <w:marLeft w:val="0"/>
      <w:marRight w:val="0"/>
      <w:marTop w:val="0"/>
      <w:marBottom w:val="0"/>
      <w:divBdr>
        <w:top w:val="none" w:sz="0" w:space="0" w:color="auto"/>
        <w:left w:val="none" w:sz="0" w:space="0" w:color="auto"/>
        <w:bottom w:val="none" w:sz="0" w:space="0" w:color="auto"/>
        <w:right w:val="none" w:sz="0" w:space="0" w:color="auto"/>
      </w:divBdr>
      <w:divsChild>
        <w:div w:id="869146469">
          <w:marLeft w:val="0"/>
          <w:marRight w:val="0"/>
          <w:marTop w:val="0"/>
          <w:marBottom w:val="0"/>
          <w:divBdr>
            <w:top w:val="none" w:sz="0" w:space="0" w:color="auto"/>
            <w:left w:val="none" w:sz="0" w:space="0" w:color="auto"/>
            <w:bottom w:val="none" w:sz="0" w:space="0" w:color="auto"/>
            <w:right w:val="none" w:sz="0" w:space="0" w:color="auto"/>
          </w:divBdr>
        </w:div>
      </w:divsChild>
    </w:div>
    <w:div w:id="1778911165">
      <w:marLeft w:val="0"/>
      <w:marRight w:val="0"/>
      <w:marTop w:val="0"/>
      <w:marBottom w:val="0"/>
      <w:divBdr>
        <w:top w:val="none" w:sz="0" w:space="0" w:color="auto"/>
        <w:left w:val="none" w:sz="0" w:space="0" w:color="auto"/>
        <w:bottom w:val="none" w:sz="0" w:space="0" w:color="auto"/>
        <w:right w:val="none" w:sz="0" w:space="0" w:color="auto"/>
      </w:divBdr>
      <w:divsChild>
        <w:div w:id="1323855699">
          <w:marLeft w:val="0"/>
          <w:marRight w:val="0"/>
          <w:marTop w:val="0"/>
          <w:marBottom w:val="0"/>
          <w:divBdr>
            <w:top w:val="none" w:sz="0" w:space="0" w:color="auto"/>
            <w:left w:val="none" w:sz="0" w:space="0" w:color="auto"/>
            <w:bottom w:val="none" w:sz="0" w:space="0" w:color="auto"/>
            <w:right w:val="none" w:sz="0" w:space="0" w:color="auto"/>
          </w:divBdr>
        </w:div>
      </w:divsChild>
    </w:div>
    <w:div w:id="1784300758">
      <w:marLeft w:val="0"/>
      <w:marRight w:val="0"/>
      <w:marTop w:val="0"/>
      <w:marBottom w:val="0"/>
      <w:divBdr>
        <w:top w:val="none" w:sz="0" w:space="0" w:color="auto"/>
        <w:left w:val="none" w:sz="0" w:space="0" w:color="auto"/>
        <w:bottom w:val="none" w:sz="0" w:space="0" w:color="auto"/>
        <w:right w:val="none" w:sz="0" w:space="0" w:color="auto"/>
      </w:divBdr>
      <w:divsChild>
        <w:div w:id="93064092">
          <w:marLeft w:val="0"/>
          <w:marRight w:val="0"/>
          <w:marTop w:val="0"/>
          <w:marBottom w:val="0"/>
          <w:divBdr>
            <w:top w:val="none" w:sz="0" w:space="0" w:color="auto"/>
            <w:left w:val="none" w:sz="0" w:space="0" w:color="auto"/>
            <w:bottom w:val="none" w:sz="0" w:space="0" w:color="auto"/>
            <w:right w:val="none" w:sz="0" w:space="0" w:color="auto"/>
          </w:divBdr>
        </w:div>
      </w:divsChild>
    </w:div>
    <w:div w:id="1792280250">
      <w:marLeft w:val="0"/>
      <w:marRight w:val="0"/>
      <w:marTop w:val="0"/>
      <w:marBottom w:val="0"/>
      <w:divBdr>
        <w:top w:val="none" w:sz="0" w:space="0" w:color="auto"/>
        <w:left w:val="none" w:sz="0" w:space="0" w:color="auto"/>
        <w:bottom w:val="none" w:sz="0" w:space="0" w:color="auto"/>
        <w:right w:val="none" w:sz="0" w:space="0" w:color="auto"/>
      </w:divBdr>
      <w:divsChild>
        <w:div w:id="538326379">
          <w:marLeft w:val="0"/>
          <w:marRight w:val="0"/>
          <w:marTop w:val="0"/>
          <w:marBottom w:val="0"/>
          <w:divBdr>
            <w:top w:val="none" w:sz="0" w:space="0" w:color="auto"/>
            <w:left w:val="none" w:sz="0" w:space="0" w:color="auto"/>
            <w:bottom w:val="none" w:sz="0" w:space="0" w:color="auto"/>
            <w:right w:val="none" w:sz="0" w:space="0" w:color="auto"/>
          </w:divBdr>
        </w:div>
      </w:divsChild>
    </w:div>
    <w:div w:id="1797217477">
      <w:marLeft w:val="0"/>
      <w:marRight w:val="0"/>
      <w:marTop w:val="0"/>
      <w:marBottom w:val="0"/>
      <w:divBdr>
        <w:top w:val="none" w:sz="0" w:space="0" w:color="auto"/>
        <w:left w:val="none" w:sz="0" w:space="0" w:color="auto"/>
        <w:bottom w:val="none" w:sz="0" w:space="0" w:color="auto"/>
        <w:right w:val="none" w:sz="0" w:space="0" w:color="auto"/>
      </w:divBdr>
      <w:divsChild>
        <w:div w:id="532888102">
          <w:marLeft w:val="0"/>
          <w:marRight w:val="0"/>
          <w:marTop w:val="0"/>
          <w:marBottom w:val="0"/>
          <w:divBdr>
            <w:top w:val="none" w:sz="0" w:space="0" w:color="auto"/>
            <w:left w:val="none" w:sz="0" w:space="0" w:color="auto"/>
            <w:bottom w:val="none" w:sz="0" w:space="0" w:color="auto"/>
            <w:right w:val="none" w:sz="0" w:space="0" w:color="auto"/>
          </w:divBdr>
        </w:div>
      </w:divsChild>
    </w:div>
    <w:div w:id="1799493761">
      <w:marLeft w:val="0"/>
      <w:marRight w:val="0"/>
      <w:marTop w:val="0"/>
      <w:marBottom w:val="0"/>
      <w:divBdr>
        <w:top w:val="none" w:sz="0" w:space="0" w:color="auto"/>
        <w:left w:val="none" w:sz="0" w:space="0" w:color="auto"/>
        <w:bottom w:val="none" w:sz="0" w:space="0" w:color="auto"/>
        <w:right w:val="none" w:sz="0" w:space="0" w:color="auto"/>
      </w:divBdr>
      <w:divsChild>
        <w:div w:id="200870131">
          <w:marLeft w:val="0"/>
          <w:marRight w:val="0"/>
          <w:marTop w:val="0"/>
          <w:marBottom w:val="0"/>
          <w:divBdr>
            <w:top w:val="none" w:sz="0" w:space="0" w:color="auto"/>
            <w:left w:val="none" w:sz="0" w:space="0" w:color="auto"/>
            <w:bottom w:val="none" w:sz="0" w:space="0" w:color="auto"/>
            <w:right w:val="none" w:sz="0" w:space="0" w:color="auto"/>
          </w:divBdr>
        </w:div>
      </w:divsChild>
    </w:div>
    <w:div w:id="1802649590">
      <w:marLeft w:val="0"/>
      <w:marRight w:val="0"/>
      <w:marTop w:val="0"/>
      <w:marBottom w:val="0"/>
      <w:divBdr>
        <w:top w:val="none" w:sz="0" w:space="0" w:color="auto"/>
        <w:left w:val="none" w:sz="0" w:space="0" w:color="auto"/>
        <w:bottom w:val="none" w:sz="0" w:space="0" w:color="auto"/>
        <w:right w:val="none" w:sz="0" w:space="0" w:color="auto"/>
      </w:divBdr>
      <w:divsChild>
        <w:div w:id="1463302804">
          <w:marLeft w:val="0"/>
          <w:marRight w:val="0"/>
          <w:marTop w:val="0"/>
          <w:marBottom w:val="0"/>
          <w:divBdr>
            <w:top w:val="none" w:sz="0" w:space="0" w:color="auto"/>
            <w:left w:val="none" w:sz="0" w:space="0" w:color="auto"/>
            <w:bottom w:val="none" w:sz="0" w:space="0" w:color="auto"/>
            <w:right w:val="none" w:sz="0" w:space="0" w:color="auto"/>
          </w:divBdr>
        </w:div>
      </w:divsChild>
    </w:div>
    <w:div w:id="1807968108">
      <w:marLeft w:val="0"/>
      <w:marRight w:val="0"/>
      <w:marTop w:val="0"/>
      <w:marBottom w:val="0"/>
      <w:divBdr>
        <w:top w:val="none" w:sz="0" w:space="0" w:color="auto"/>
        <w:left w:val="none" w:sz="0" w:space="0" w:color="auto"/>
        <w:bottom w:val="none" w:sz="0" w:space="0" w:color="auto"/>
        <w:right w:val="none" w:sz="0" w:space="0" w:color="auto"/>
      </w:divBdr>
      <w:divsChild>
        <w:div w:id="1635407440">
          <w:marLeft w:val="0"/>
          <w:marRight w:val="0"/>
          <w:marTop w:val="0"/>
          <w:marBottom w:val="0"/>
          <w:divBdr>
            <w:top w:val="none" w:sz="0" w:space="0" w:color="auto"/>
            <w:left w:val="none" w:sz="0" w:space="0" w:color="auto"/>
            <w:bottom w:val="none" w:sz="0" w:space="0" w:color="auto"/>
            <w:right w:val="none" w:sz="0" w:space="0" w:color="auto"/>
          </w:divBdr>
        </w:div>
      </w:divsChild>
    </w:div>
    <w:div w:id="1816950340">
      <w:marLeft w:val="0"/>
      <w:marRight w:val="0"/>
      <w:marTop w:val="0"/>
      <w:marBottom w:val="0"/>
      <w:divBdr>
        <w:top w:val="none" w:sz="0" w:space="0" w:color="auto"/>
        <w:left w:val="none" w:sz="0" w:space="0" w:color="auto"/>
        <w:bottom w:val="none" w:sz="0" w:space="0" w:color="auto"/>
        <w:right w:val="none" w:sz="0" w:space="0" w:color="auto"/>
      </w:divBdr>
      <w:divsChild>
        <w:div w:id="1015960838">
          <w:marLeft w:val="0"/>
          <w:marRight w:val="0"/>
          <w:marTop w:val="0"/>
          <w:marBottom w:val="0"/>
          <w:divBdr>
            <w:top w:val="none" w:sz="0" w:space="0" w:color="auto"/>
            <w:left w:val="none" w:sz="0" w:space="0" w:color="auto"/>
            <w:bottom w:val="none" w:sz="0" w:space="0" w:color="auto"/>
            <w:right w:val="none" w:sz="0" w:space="0" w:color="auto"/>
          </w:divBdr>
        </w:div>
      </w:divsChild>
    </w:div>
    <w:div w:id="1822497663">
      <w:marLeft w:val="0"/>
      <w:marRight w:val="0"/>
      <w:marTop w:val="0"/>
      <w:marBottom w:val="0"/>
      <w:divBdr>
        <w:top w:val="none" w:sz="0" w:space="0" w:color="auto"/>
        <w:left w:val="none" w:sz="0" w:space="0" w:color="auto"/>
        <w:bottom w:val="none" w:sz="0" w:space="0" w:color="auto"/>
        <w:right w:val="none" w:sz="0" w:space="0" w:color="auto"/>
      </w:divBdr>
      <w:divsChild>
        <w:div w:id="901715609">
          <w:marLeft w:val="0"/>
          <w:marRight w:val="0"/>
          <w:marTop w:val="0"/>
          <w:marBottom w:val="0"/>
          <w:divBdr>
            <w:top w:val="none" w:sz="0" w:space="0" w:color="auto"/>
            <w:left w:val="none" w:sz="0" w:space="0" w:color="auto"/>
            <w:bottom w:val="none" w:sz="0" w:space="0" w:color="auto"/>
            <w:right w:val="none" w:sz="0" w:space="0" w:color="auto"/>
          </w:divBdr>
        </w:div>
      </w:divsChild>
    </w:div>
    <w:div w:id="1827093121">
      <w:marLeft w:val="0"/>
      <w:marRight w:val="0"/>
      <w:marTop w:val="0"/>
      <w:marBottom w:val="0"/>
      <w:divBdr>
        <w:top w:val="none" w:sz="0" w:space="0" w:color="auto"/>
        <w:left w:val="none" w:sz="0" w:space="0" w:color="auto"/>
        <w:bottom w:val="none" w:sz="0" w:space="0" w:color="auto"/>
        <w:right w:val="none" w:sz="0" w:space="0" w:color="auto"/>
      </w:divBdr>
      <w:divsChild>
        <w:div w:id="2099057318">
          <w:marLeft w:val="0"/>
          <w:marRight w:val="0"/>
          <w:marTop w:val="0"/>
          <w:marBottom w:val="0"/>
          <w:divBdr>
            <w:top w:val="none" w:sz="0" w:space="0" w:color="auto"/>
            <w:left w:val="none" w:sz="0" w:space="0" w:color="auto"/>
            <w:bottom w:val="none" w:sz="0" w:space="0" w:color="auto"/>
            <w:right w:val="none" w:sz="0" w:space="0" w:color="auto"/>
          </w:divBdr>
        </w:div>
      </w:divsChild>
    </w:div>
    <w:div w:id="1827428448">
      <w:marLeft w:val="0"/>
      <w:marRight w:val="0"/>
      <w:marTop w:val="0"/>
      <w:marBottom w:val="0"/>
      <w:divBdr>
        <w:top w:val="none" w:sz="0" w:space="0" w:color="auto"/>
        <w:left w:val="none" w:sz="0" w:space="0" w:color="auto"/>
        <w:bottom w:val="none" w:sz="0" w:space="0" w:color="auto"/>
        <w:right w:val="none" w:sz="0" w:space="0" w:color="auto"/>
      </w:divBdr>
      <w:divsChild>
        <w:div w:id="726029244">
          <w:marLeft w:val="0"/>
          <w:marRight w:val="0"/>
          <w:marTop w:val="0"/>
          <w:marBottom w:val="0"/>
          <w:divBdr>
            <w:top w:val="none" w:sz="0" w:space="0" w:color="auto"/>
            <w:left w:val="none" w:sz="0" w:space="0" w:color="auto"/>
            <w:bottom w:val="none" w:sz="0" w:space="0" w:color="auto"/>
            <w:right w:val="none" w:sz="0" w:space="0" w:color="auto"/>
          </w:divBdr>
        </w:div>
      </w:divsChild>
    </w:div>
    <w:div w:id="1828548768">
      <w:marLeft w:val="0"/>
      <w:marRight w:val="0"/>
      <w:marTop w:val="0"/>
      <w:marBottom w:val="0"/>
      <w:divBdr>
        <w:top w:val="none" w:sz="0" w:space="0" w:color="auto"/>
        <w:left w:val="none" w:sz="0" w:space="0" w:color="auto"/>
        <w:bottom w:val="none" w:sz="0" w:space="0" w:color="auto"/>
        <w:right w:val="none" w:sz="0" w:space="0" w:color="auto"/>
      </w:divBdr>
      <w:divsChild>
        <w:div w:id="1479566282">
          <w:marLeft w:val="0"/>
          <w:marRight w:val="0"/>
          <w:marTop w:val="0"/>
          <w:marBottom w:val="0"/>
          <w:divBdr>
            <w:top w:val="none" w:sz="0" w:space="0" w:color="auto"/>
            <w:left w:val="none" w:sz="0" w:space="0" w:color="auto"/>
            <w:bottom w:val="none" w:sz="0" w:space="0" w:color="auto"/>
            <w:right w:val="none" w:sz="0" w:space="0" w:color="auto"/>
          </w:divBdr>
        </w:div>
      </w:divsChild>
    </w:div>
    <w:div w:id="1835141677">
      <w:marLeft w:val="0"/>
      <w:marRight w:val="0"/>
      <w:marTop w:val="0"/>
      <w:marBottom w:val="0"/>
      <w:divBdr>
        <w:top w:val="none" w:sz="0" w:space="0" w:color="auto"/>
        <w:left w:val="none" w:sz="0" w:space="0" w:color="auto"/>
        <w:bottom w:val="none" w:sz="0" w:space="0" w:color="auto"/>
        <w:right w:val="none" w:sz="0" w:space="0" w:color="auto"/>
      </w:divBdr>
      <w:divsChild>
        <w:div w:id="1614702288">
          <w:marLeft w:val="0"/>
          <w:marRight w:val="0"/>
          <w:marTop w:val="0"/>
          <w:marBottom w:val="0"/>
          <w:divBdr>
            <w:top w:val="none" w:sz="0" w:space="0" w:color="auto"/>
            <w:left w:val="none" w:sz="0" w:space="0" w:color="auto"/>
            <w:bottom w:val="none" w:sz="0" w:space="0" w:color="auto"/>
            <w:right w:val="none" w:sz="0" w:space="0" w:color="auto"/>
          </w:divBdr>
        </w:div>
      </w:divsChild>
    </w:div>
    <w:div w:id="1836335310">
      <w:marLeft w:val="0"/>
      <w:marRight w:val="0"/>
      <w:marTop w:val="0"/>
      <w:marBottom w:val="0"/>
      <w:divBdr>
        <w:top w:val="none" w:sz="0" w:space="0" w:color="auto"/>
        <w:left w:val="none" w:sz="0" w:space="0" w:color="auto"/>
        <w:bottom w:val="none" w:sz="0" w:space="0" w:color="auto"/>
        <w:right w:val="none" w:sz="0" w:space="0" w:color="auto"/>
      </w:divBdr>
      <w:divsChild>
        <w:div w:id="1662855948">
          <w:marLeft w:val="0"/>
          <w:marRight w:val="0"/>
          <w:marTop w:val="0"/>
          <w:marBottom w:val="0"/>
          <w:divBdr>
            <w:top w:val="none" w:sz="0" w:space="0" w:color="auto"/>
            <w:left w:val="none" w:sz="0" w:space="0" w:color="auto"/>
            <w:bottom w:val="none" w:sz="0" w:space="0" w:color="auto"/>
            <w:right w:val="none" w:sz="0" w:space="0" w:color="auto"/>
          </w:divBdr>
        </w:div>
      </w:divsChild>
    </w:div>
    <w:div w:id="1838182101">
      <w:marLeft w:val="0"/>
      <w:marRight w:val="0"/>
      <w:marTop w:val="0"/>
      <w:marBottom w:val="0"/>
      <w:divBdr>
        <w:top w:val="none" w:sz="0" w:space="0" w:color="auto"/>
        <w:left w:val="none" w:sz="0" w:space="0" w:color="auto"/>
        <w:bottom w:val="none" w:sz="0" w:space="0" w:color="auto"/>
        <w:right w:val="none" w:sz="0" w:space="0" w:color="auto"/>
      </w:divBdr>
      <w:divsChild>
        <w:div w:id="416904496">
          <w:marLeft w:val="0"/>
          <w:marRight w:val="0"/>
          <w:marTop w:val="0"/>
          <w:marBottom w:val="0"/>
          <w:divBdr>
            <w:top w:val="none" w:sz="0" w:space="0" w:color="auto"/>
            <w:left w:val="none" w:sz="0" w:space="0" w:color="auto"/>
            <w:bottom w:val="none" w:sz="0" w:space="0" w:color="auto"/>
            <w:right w:val="none" w:sz="0" w:space="0" w:color="auto"/>
          </w:divBdr>
        </w:div>
      </w:divsChild>
    </w:div>
    <w:div w:id="1844515943">
      <w:marLeft w:val="0"/>
      <w:marRight w:val="0"/>
      <w:marTop w:val="0"/>
      <w:marBottom w:val="0"/>
      <w:divBdr>
        <w:top w:val="none" w:sz="0" w:space="0" w:color="auto"/>
        <w:left w:val="none" w:sz="0" w:space="0" w:color="auto"/>
        <w:bottom w:val="none" w:sz="0" w:space="0" w:color="auto"/>
        <w:right w:val="none" w:sz="0" w:space="0" w:color="auto"/>
      </w:divBdr>
      <w:divsChild>
        <w:div w:id="1119645173">
          <w:marLeft w:val="0"/>
          <w:marRight w:val="0"/>
          <w:marTop w:val="0"/>
          <w:marBottom w:val="0"/>
          <w:divBdr>
            <w:top w:val="none" w:sz="0" w:space="0" w:color="auto"/>
            <w:left w:val="none" w:sz="0" w:space="0" w:color="auto"/>
            <w:bottom w:val="none" w:sz="0" w:space="0" w:color="auto"/>
            <w:right w:val="none" w:sz="0" w:space="0" w:color="auto"/>
          </w:divBdr>
        </w:div>
      </w:divsChild>
    </w:div>
    <w:div w:id="1853107384">
      <w:marLeft w:val="0"/>
      <w:marRight w:val="0"/>
      <w:marTop w:val="0"/>
      <w:marBottom w:val="0"/>
      <w:divBdr>
        <w:top w:val="none" w:sz="0" w:space="0" w:color="auto"/>
        <w:left w:val="none" w:sz="0" w:space="0" w:color="auto"/>
        <w:bottom w:val="none" w:sz="0" w:space="0" w:color="auto"/>
        <w:right w:val="none" w:sz="0" w:space="0" w:color="auto"/>
      </w:divBdr>
      <w:divsChild>
        <w:div w:id="1743485370">
          <w:marLeft w:val="0"/>
          <w:marRight w:val="0"/>
          <w:marTop w:val="0"/>
          <w:marBottom w:val="0"/>
          <w:divBdr>
            <w:top w:val="none" w:sz="0" w:space="0" w:color="auto"/>
            <w:left w:val="none" w:sz="0" w:space="0" w:color="auto"/>
            <w:bottom w:val="none" w:sz="0" w:space="0" w:color="auto"/>
            <w:right w:val="none" w:sz="0" w:space="0" w:color="auto"/>
          </w:divBdr>
        </w:div>
      </w:divsChild>
    </w:div>
    <w:div w:id="1853379080">
      <w:marLeft w:val="0"/>
      <w:marRight w:val="0"/>
      <w:marTop w:val="0"/>
      <w:marBottom w:val="0"/>
      <w:divBdr>
        <w:top w:val="none" w:sz="0" w:space="0" w:color="auto"/>
        <w:left w:val="none" w:sz="0" w:space="0" w:color="auto"/>
        <w:bottom w:val="none" w:sz="0" w:space="0" w:color="auto"/>
        <w:right w:val="none" w:sz="0" w:space="0" w:color="auto"/>
      </w:divBdr>
      <w:divsChild>
        <w:div w:id="1555700994">
          <w:marLeft w:val="0"/>
          <w:marRight w:val="0"/>
          <w:marTop w:val="0"/>
          <w:marBottom w:val="0"/>
          <w:divBdr>
            <w:top w:val="none" w:sz="0" w:space="0" w:color="auto"/>
            <w:left w:val="none" w:sz="0" w:space="0" w:color="auto"/>
            <w:bottom w:val="none" w:sz="0" w:space="0" w:color="auto"/>
            <w:right w:val="none" w:sz="0" w:space="0" w:color="auto"/>
          </w:divBdr>
        </w:div>
      </w:divsChild>
    </w:div>
    <w:div w:id="1854800743">
      <w:marLeft w:val="0"/>
      <w:marRight w:val="0"/>
      <w:marTop w:val="0"/>
      <w:marBottom w:val="0"/>
      <w:divBdr>
        <w:top w:val="none" w:sz="0" w:space="0" w:color="auto"/>
        <w:left w:val="none" w:sz="0" w:space="0" w:color="auto"/>
        <w:bottom w:val="none" w:sz="0" w:space="0" w:color="auto"/>
        <w:right w:val="none" w:sz="0" w:space="0" w:color="auto"/>
      </w:divBdr>
      <w:divsChild>
        <w:div w:id="1997299491">
          <w:marLeft w:val="0"/>
          <w:marRight w:val="0"/>
          <w:marTop w:val="0"/>
          <w:marBottom w:val="0"/>
          <w:divBdr>
            <w:top w:val="none" w:sz="0" w:space="0" w:color="auto"/>
            <w:left w:val="none" w:sz="0" w:space="0" w:color="auto"/>
            <w:bottom w:val="none" w:sz="0" w:space="0" w:color="auto"/>
            <w:right w:val="none" w:sz="0" w:space="0" w:color="auto"/>
          </w:divBdr>
        </w:div>
      </w:divsChild>
    </w:div>
    <w:div w:id="1855998887">
      <w:marLeft w:val="0"/>
      <w:marRight w:val="0"/>
      <w:marTop w:val="0"/>
      <w:marBottom w:val="0"/>
      <w:divBdr>
        <w:top w:val="none" w:sz="0" w:space="0" w:color="auto"/>
        <w:left w:val="none" w:sz="0" w:space="0" w:color="auto"/>
        <w:bottom w:val="none" w:sz="0" w:space="0" w:color="auto"/>
        <w:right w:val="none" w:sz="0" w:space="0" w:color="auto"/>
      </w:divBdr>
      <w:divsChild>
        <w:div w:id="1701395907">
          <w:marLeft w:val="0"/>
          <w:marRight w:val="0"/>
          <w:marTop w:val="0"/>
          <w:marBottom w:val="0"/>
          <w:divBdr>
            <w:top w:val="none" w:sz="0" w:space="0" w:color="auto"/>
            <w:left w:val="none" w:sz="0" w:space="0" w:color="auto"/>
            <w:bottom w:val="none" w:sz="0" w:space="0" w:color="auto"/>
            <w:right w:val="none" w:sz="0" w:space="0" w:color="auto"/>
          </w:divBdr>
        </w:div>
      </w:divsChild>
    </w:div>
    <w:div w:id="1861122496">
      <w:marLeft w:val="0"/>
      <w:marRight w:val="0"/>
      <w:marTop w:val="0"/>
      <w:marBottom w:val="0"/>
      <w:divBdr>
        <w:top w:val="none" w:sz="0" w:space="0" w:color="auto"/>
        <w:left w:val="none" w:sz="0" w:space="0" w:color="auto"/>
        <w:bottom w:val="none" w:sz="0" w:space="0" w:color="auto"/>
        <w:right w:val="none" w:sz="0" w:space="0" w:color="auto"/>
      </w:divBdr>
      <w:divsChild>
        <w:div w:id="347757327">
          <w:marLeft w:val="0"/>
          <w:marRight w:val="0"/>
          <w:marTop w:val="0"/>
          <w:marBottom w:val="0"/>
          <w:divBdr>
            <w:top w:val="none" w:sz="0" w:space="0" w:color="auto"/>
            <w:left w:val="none" w:sz="0" w:space="0" w:color="auto"/>
            <w:bottom w:val="none" w:sz="0" w:space="0" w:color="auto"/>
            <w:right w:val="none" w:sz="0" w:space="0" w:color="auto"/>
          </w:divBdr>
        </w:div>
      </w:divsChild>
    </w:div>
    <w:div w:id="1863467766">
      <w:marLeft w:val="0"/>
      <w:marRight w:val="0"/>
      <w:marTop w:val="0"/>
      <w:marBottom w:val="0"/>
      <w:divBdr>
        <w:top w:val="none" w:sz="0" w:space="0" w:color="auto"/>
        <w:left w:val="none" w:sz="0" w:space="0" w:color="auto"/>
        <w:bottom w:val="none" w:sz="0" w:space="0" w:color="auto"/>
        <w:right w:val="none" w:sz="0" w:space="0" w:color="auto"/>
      </w:divBdr>
      <w:divsChild>
        <w:div w:id="711225338">
          <w:marLeft w:val="0"/>
          <w:marRight w:val="0"/>
          <w:marTop w:val="0"/>
          <w:marBottom w:val="0"/>
          <w:divBdr>
            <w:top w:val="none" w:sz="0" w:space="0" w:color="auto"/>
            <w:left w:val="none" w:sz="0" w:space="0" w:color="auto"/>
            <w:bottom w:val="none" w:sz="0" w:space="0" w:color="auto"/>
            <w:right w:val="none" w:sz="0" w:space="0" w:color="auto"/>
          </w:divBdr>
        </w:div>
      </w:divsChild>
    </w:div>
    <w:div w:id="1865291431">
      <w:marLeft w:val="0"/>
      <w:marRight w:val="0"/>
      <w:marTop w:val="0"/>
      <w:marBottom w:val="0"/>
      <w:divBdr>
        <w:top w:val="none" w:sz="0" w:space="0" w:color="auto"/>
        <w:left w:val="none" w:sz="0" w:space="0" w:color="auto"/>
        <w:bottom w:val="none" w:sz="0" w:space="0" w:color="auto"/>
        <w:right w:val="none" w:sz="0" w:space="0" w:color="auto"/>
      </w:divBdr>
      <w:divsChild>
        <w:div w:id="2106534177">
          <w:marLeft w:val="0"/>
          <w:marRight w:val="0"/>
          <w:marTop w:val="0"/>
          <w:marBottom w:val="0"/>
          <w:divBdr>
            <w:top w:val="none" w:sz="0" w:space="0" w:color="auto"/>
            <w:left w:val="none" w:sz="0" w:space="0" w:color="auto"/>
            <w:bottom w:val="none" w:sz="0" w:space="0" w:color="auto"/>
            <w:right w:val="none" w:sz="0" w:space="0" w:color="auto"/>
          </w:divBdr>
        </w:div>
      </w:divsChild>
    </w:div>
    <w:div w:id="1869678792">
      <w:marLeft w:val="0"/>
      <w:marRight w:val="0"/>
      <w:marTop w:val="0"/>
      <w:marBottom w:val="0"/>
      <w:divBdr>
        <w:top w:val="none" w:sz="0" w:space="0" w:color="auto"/>
        <w:left w:val="none" w:sz="0" w:space="0" w:color="auto"/>
        <w:bottom w:val="none" w:sz="0" w:space="0" w:color="auto"/>
        <w:right w:val="none" w:sz="0" w:space="0" w:color="auto"/>
      </w:divBdr>
      <w:divsChild>
        <w:div w:id="1972401697">
          <w:marLeft w:val="0"/>
          <w:marRight w:val="0"/>
          <w:marTop w:val="0"/>
          <w:marBottom w:val="0"/>
          <w:divBdr>
            <w:top w:val="none" w:sz="0" w:space="0" w:color="auto"/>
            <w:left w:val="none" w:sz="0" w:space="0" w:color="auto"/>
            <w:bottom w:val="none" w:sz="0" w:space="0" w:color="auto"/>
            <w:right w:val="none" w:sz="0" w:space="0" w:color="auto"/>
          </w:divBdr>
        </w:div>
      </w:divsChild>
    </w:div>
    <w:div w:id="1874151481">
      <w:marLeft w:val="0"/>
      <w:marRight w:val="0"/>
      <w:marTop w:val="0"/>
      <w:marBottom w:val="0"/>
      <w:divBdr>
        <w:top w:val="none" w:sz="0" w:space="0" w:color="auto"/>
        <w:left w:val="none" w:sz="0" w:space="0" w:color="auto"/>
        <w:bottom w:val="none" w:sz="0" w:space="0" w:color="auto"/>
        <w:right w:val="none" w:sz="0" w:space="0" w:color="auto"/>
      </w:divBdr>
      <w:divsChild>
        <w:div w:id="1542861964">
          <w:marLeft w:val="0"/>
          <w:marRight w:val="0"/>
          <w:marTop w:val="0"/>
          <w:marBottom w:val="0"/>
          <w:divBdr>
            <w:top w:val="none" w:sz="0" w:space="0" w:color="auto"/>
            <w:left w:val="none" w:sz="0" w:space="0" w:color="auto"/>
            <w:bottom w:val="none" w:sz="0" w:space="0" w:color="auto"/>
            <w:right w:val="none" w:sz="0" w:space="0" w:color="auto"/>
          </w:divBdr>
        </w:div>
      </w:divsChild>
    </w:div>
    <w:div w:id="1875191748">
      <w:marLeft w:val="0"/>
      <w:marRight w:val="0"/>
      <w:marTop w:val="0"/>
      <w:marBottom w:val="0"/>
      <w:divBdr>
        <w:top w:val="none" w:sz="0" w:space="0" w:color="auto"/>
        <w:left w:val="none" w:sz="0" w:space="0" w:color="auto"/>
        <w:bottom w:val="none" w:sz="0" w:space="0" w:color="auto"/>
        <w:right w:val="none" w:sz="0" w:space="0" w:color="auto"/>
      </w:divBdr>
      <w:divsChild>
        <w:div w:id="953751063">
          <w:marLeft w:val="0"/>
          <w:marRight w:val="0"/>
          <w:marTop w:val="0"/>
          <w:marBottom w:val="0"/>
          <w:divBdr>
            <w:top w:val="none" w:sz="0" w:space="0" w:color="auto"/>
            <w:left w:val="none" w:sz="0" w:space="0" w:color="auto"/>
            <w:bottom w:val="none" w:sz="0" w:space="0" w:color="auto"/>
            <w:right w:val="none" w:sz="0" w:space="0" w:color="auto"/>
          </w:divBdr>
          <w:divsChild>
            <w:div w:id="94521177">
              <w:marLeft w:val="0"/>
              <w:marRight w:val="0"/>
              <w:marTop w:val="0"/>
              <w:marBottom w:val="0"/>
              <w:divBdr>
                <w:top w:val="none" w:sz="0" w:space="0" w:color="auto"/>
                <w:left w:val="none" w:sz="0" w:space="0" w:color="auto"/>
                <w:bottom w:val="none" w:sz="0" w:space="0" w:color="auto"/>
                <w:right w:val="none" w:sz="0" w:space="0" w:color="auto"/>
              </w:divBdr>
              <w:divsChild>
                <w:div w:id="168153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920127">
      <w:marLeft w:val="0"/>
      <w:marRight w:val="0"/>
      <w:marTop w:val="0"/>
      <w:marBottom w:val="0"/>
      <w:divBdr>
        <w:top w:val="none" w:sz="0" w:space="0" w:color="auto"/>
        <w:left w:val="none" w:sz="0" w:space="0" w:color="auto"/>
        <w:bottom w:val="none" w:sz="0" w:space="0" w:color="auto"/>
        <w:right w:val="none" w:sz="0" w:space="0" w:color="auto"/>
      </w:divBdr>
      <w:divsChild>
        <w:div w:id="2075929723">
          <w:marLeft w:val="0"/>
          <w:marRight w:val="0"/>
          <w:marTop w:val="0"/>
          <w:marBottom w:val="0"/>
          <w:divBdr>
            <w:top w:val="none" w:sz="0" w:space="0" w:color="auto"/>
            <w:left w:val="none" w:sz="0" w:space="0" w:color="auto"/>
            <w:bottom w:val="none" w:sz="0" w:space="0" w:color="auto"/>
            <w:right w:val="none" w:sz="0" w:space="0" w:color="auto"/>
          </w:divBdr>
        </w:div>
      </w:divsChild>
    </w:div>
    <w:div w:id="1880973408">
      <w:marLeft w:val="0"/>
      <w:marRight w:val="0"/>
      <w:marTop w:val="0"/>
      <w:marBottom w:val="0"/>
      <w:divBdr>
        <w:top w:val="none" w:sz="0" w:space="0" w:color="auto"/>
        <w:left w:val="none" w:sz="0" w:space="0" w:color="auto"/>
        <w:bottom w:val="none" w:sz="0" w:space="0" w:color="auto"/>
        <w:right w:val="none" w:sz="0" w:space="0" w:color="auto"/>
      </w:divBdr>
      <w:divsChild>
        <w:div w:id="641157632">
          <w:marLeft w:val="0"/>
          <w:marRight w:val="0"/>
          <w:marTop w:val="0"/>
          <w:marBottom w:val="0"/>
          <w:divBdr>
            <w:top w:val="none" w:sz="0" w:space="0" w:color="auto"/>
            <w:left w:val="none" w:sz="0" w:space="0" w:color="auto"/>
            <w:bottom w:val="none" w:sz="0" w:space="0" w:color="auto"/>
            <w:right w:val="none" w:sz="0" w:space="0" w:color="auto"/>
          </w:divBdr>
        </w:div>
      </w:divsChild>
    </w:div>
    <w:div w:id="1883128716">
      <w:marLeft w:val="0"/>
      <w:marRight w:val="0"/>
      <w:marTop w:val="0"/>
      <w:marBottom w:val="0"/>
      <w:divBdr>
        <w:top w:val="none" w:sz="0" w:space="0" w:color="auto"/>
        <w:left w:val="none" w:sz="0" w:space="0" w:color="auto"/>
        <w:bottom w:val="none" w:sz="0" w:space="0" w:color="auto"/>
        <w:right w:val="none" w:sz="0" w:space="0" w:color="auto"/>
      </w:divBdr>
      <w:divsChild>
        <w:div w:id="2082366861">
          <w:marLeft w:val="0"/>
          <w:marRight w:val="0"/>
          <w:marTop w:val="0"/>
          <w:marBottom w:val="0"/>
          <w:divBdr>
            <w:top w:val="none" w:sz="0" w:space="0" w:color="auto"/>
            <w:left w:val="none" w:sz="0" w:space="0" w:color="auto"/>
            <w:bottom w:val="none" w:sz="0" w:space="0" w:color="auto"/>
            <w:right w:val="none" w:sz="0" w:space="0" w:color="auto"/>
          </w:divBdr>
        </w:div>
      </w:divsChild>
    </w:div>
    <w:div w:id="1884562703">
      <w:marLeft w:val="0"/>
      <w:marRight w:val="0"/>
      <w:marTop w:val="0"/>
      <w:marBottom w:val="0"/>
      <w:divBdr>
        <w:top w:val="none" w:sz="0" w:space="0" w:color="auto"/>
        <w:left w:val="none" w:sz="0" w:space="0" w:color="auto"/>
        <w:bottom w:val="none" w:sz="0" w:space="0" w:color="auto"/>
        <w:right w:val="none" w:sz="0" w:space="0" w:color="auto"/>
      </w:divBdr>
      <w:divsChild>
        <w:div w:id="1420058964">
          <w:marLeft w:val="0"/>
          <w:marRight w:val="0"/>
          <w:marTop w:val="0"/>
          <w:marBottom w:val="0"/>
          <w:divBdr>
            <w:top w:val="none" w:sz="0" w:space="0" w:color="auto"/>
            <w:left w:val="none" w:sz="0" w:space="0" w:color="auto"/>
            <w:bottom w:val="none" w:sz="0" w:space="0" w:color="auto"/>
            <w:right w:val="none" w:sz="0" w:space="0" w:color="auto"/>
          </w:divBdr>
        </w:div>
      </w:divsChild>
    </w:div>
    <w:div w:id="1888568796">
      <w:marLeft w:val="0"/>
      <w:marRight w:val="0"/>
      <w:marTop w:val="0"/>
      <w:marBottom w:val="0"/>
      <w:divBdr>
        <w:top w:val="none" w:sz="0" w:space="0" w:color="auto"/>
        <w:left w:val="none" w:sz="0" w:space="0" w:color="auto"/>
        <w:bottom w:val="none" w:sz="0" w:space="0" w:color="auto"/>
        <w:right w:val="none" w:sz="0" w:space="0" w:color="auto"/>
      </w:divBdr>
      <w:divsChild>
        <w:div w:id="1806502715">
          <w:marLeft w:val="0"/>
          <w:marRight w:val="0"/>
          <w:marTop w:val="0"/>
          <w:marBottom w:val="0"/>
          <w:divBdr>
            <w:top w:val="none" w:sz="0" w:space="0" w:color="auto"/>
            <w:left w:val="none" w:sz="0" w:space="0" w:color="auto"/>
            <w:bottom w:val="none" w:sz="0" w:space="0" w:color="auto"/>
            <w:right w:val="none" w:sz="0" w:space="0" w:color="auto"/>
          </w:divBdr>
        </w:div>
      </w:divsChild>
    </w:div>
    <w:div w:id="1891457806">
      <w:marLeft w:val="0"/>
      <w:marRight w:val="0"/>
      <w:marTop w:val="0"/>
      <w:marBottom w:val="0"/>
      <w:divBdr>
        <w:top w:val="none" w:sz="0" w:space="0" w:color="auto"/>
        <w:left w:val="none" w:sz="0" w:space="0" w:color="auto"/>
        <w:bottom w:val="none" w:sz="0" w:space="0" w:color="auto"/>
        <w:right w:val="none" w:sz="0" w:space="0" w:color="auto"/>
      </w:divBdr>
    </w:div>
    <w:div w:id="1892574059">
      <w:marLeft w:val="0"/>
      <w:marRight w:val="0"/>
      <w:marTop w:val="0"/>
      <w:marBottom w:val="0"/>
      <w:divBdr>
        <w:top w:val="none" w:sz="0" w:space="0" w:color="auto"/>
        <w:left w:val="none" w:sz="0" w:space="0" w:color="auto"/>
        <w:bottom w:val="none" w:sz="0" w:space="0" w:color="auto"/>
        <w:right w:val="none" w:sz="0" w:space="0" w:color="auto"/>
      </w:divBdr>
      <w:divsChild>
        <w:div w:id="347341597">
          <w:marLeft w:val="0"/>
          <w:marRight w:val="0"/>
          <w:marTop w:val="0"/>
          <w:marBottom w:val="0"/>
          <w:divBdr>
            <w:top w:val="none" w:sz="0" w:space="0" w:color="auto"/>
            <w:left w:val="none" w:sz="0" w:space="0" w:color="auto"/>
            <w:bottom w:val="none" w:sz="0" w:space="0" w:color="auto"/>
            <w:right w:val="none" w:sz="0" w:space="0" w:color="auto"/>
          </w:divBdr>
        </w:div>
      </w:divsChild>
    </w:div>
    <w:div w:id="1893152739">
      <w:marLeft w:val="0"/>
      <w:marRight w:val="0"/>
      <w:marTop w:val="0"/>
      <w:marBottom w:val="0"/>
      <w:divBdr>
        <w:top w:val="none" w:sz="0" w:space="0" w:color="auto"/>
        <w:left w:val="none" w:sz="0" w:space="0" w:color="auto"/>
        <w:bottom w:val="none" w:sz="0" w:space="0" w:color="auto"/>
        <w:right w:val="none" w:sz="0" w:space="0" w:color="auto"/>
      </w:divBdr>
      <w:divsChild>
        <w:div w:id="1464074723">
          <w:marLeft w:val="0"/>
          <w:marRight w:val="0"/>
          <w:marTop w:val="0"/>
          <w:marBottom w:val="0"/>
          <w:divBdr>
            <w:top w:val="none" w:sz="0" w:space="0" w:color="auto"/>
            <w:left w:val="none" w:sz="0" w:space="0" w:color="auto"/>
            <w:bottom w:val="none" w:sz="0" w:space="0" w:color="auto"/>
            <w:right w:val="none" w:sz="0" w:space="0" w:color="auto"/>
          </w:divBdr>
        </w:div>
      </w:divsChild>
    </w:div>
    <w:div w:id="1896043212">
      <w:marLeft w:val="0"/>
      <w:marRight w:val="0"/>
      <w:marTop w:val="0"/>
      <w:marBottom w:val="0"/>
      <w:divBdr>
        <w:top w:val="none" w:sz="0" w:space="0" w:color="auto"/>
        <w:left w:val="none" w:sz="0" w:space="0" w:color="auto"/>
        <w:bottom w:val="none" w:sz="0" w:space="0" w:color="auto"/>
        <w:right w:val="none" w:sz="0" w:space="0" w:color="auto"/>
      </w:divBdr>
    </w:div>
    <w:div w:id="1900675134">
      <w:marLeft w:val="0"/>
      <w:marRight w:val="0"/>
      <w:marTop w:val="0"/>
      <w:marBottom w:val="0"/>
      <w:divBdr>
        <w:top w:val="none" w:sz="0" w:space="0" w:color="auto"/>
        <w:left w:val="none" w:sz="0" w:space="0" w:color="auto"/>
        <w:bottom w:val="none" w:sz="0" w:space="0" w:color="auto"/>
        <w:right w:val="none" w:sz="0" w:space="0" w:color="auto"/>
      </w:divBdr>
      <w:divsChild>
        <w:div w:id="414862384">
          <w:marLeft w:val="0"/>
          <w:marRight w:val="0"/>
          <w:marTop w:val="0"/>
          <w:marBottom w:val="0"/>
          <w:divBdr>
            <w:top w:val="none" w:sz="0" w:space="0" w:color="auto"/>
            <w:left w:val="none" w:sz="0" w:space="0" w:color="auto"/>
            <w:bottom w:val="none" w:sz="0" w:space="0" w:color="auto"/>
            <w:right w:val="none" w:sz="0" w:space="0" w:color="auto"/>
          </w:divBdr>
          <w:divsChild>
            <w:div w:id="1521700536">
              <w:marLeft w:val="0"/>
              <w:marRight w:val="0"/>
              <w:marTop w:val="0"/>
              <w:marBottom w:val="0"/>
              <w:divBdr>
                <w:top w:val="none" w:sz="0" w:space="0" w:color="auto"/>
                <w:left w:val="none" w:sz="0" w:space="0" w:color="auto"/>
                <w:bottom w:val="none" w:sz="0" w:space="0" w:color="auto"/>
                <w:right w:val="none" w:sz="0" w:space="0" w:color="auto"/>
              </w:divBdr>
              <w:divsChild>
                <w:div w:id="15789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01646">
      <w:marLeft w:val="0"/>
      <w:marRight w:val="0"/>
      <w:marTop w:val="0"/>
      <w:marBottom w:val="0"/>
      <w:divBdr>
        <w:top w:val="none" w:sz="0" w:space="0" w:color="auto"/>
        <w:left w:val="none" w:sz="0" w:space="0" w:color="auto"/>
        <w:bottom w:val="none" w:sz="0" w:space="0" w:color="auto"/>
        <w:right w:val="none" w:sz="0" w:space="0" w:color="auto"/>
      </w:divBdr>
      <w:divsChild>
        <w:div w:id="659315628">
          <w:marLeft w:val="0"/>
          <w:marRight w:val="0"/>
          <w:marTop w:val="0"/>
          <w:marBottom w:val="0"/>
          <w:divBdr>
            <w:top w:val="none" w:sz="0" w:space="0" w:color="auto"/>
            <w:left w:val="none" w:sz="0" w:space="0" w:color="auto"/>
            <w:bottom w:val="none" w:sz="0" w:space="0" w:color="auto"/>
            <w:right w:val="none" w:sz="0" w:space="0" w:color="auto"/>
          </w:divBdr>
        </w:div>
      </w:divsChild>
    </w:div>
    <w:div w:id="1902405745">
      <w:marLeft w:val="0"/>
      <w:marRight w:val="0"/>
      <w:marTop w:val="0"/>
      <w:marBottom w:val="0"/>
      <w:divBdr>
        <w:top w:val="none" w:sz="0" w:space="0" w:color="auto"/>
        <w:left w:val="none" w:sz="0" w:space="0" w:color="auto"/>
        <w:bottom w:val="none" w:sz="0" w:space="0" w:color="auto"/>
        <w:right w:val="none" w:sz="0" w:space="0" w:color="auto"/>
      </w:divBdr>
      <w:divsChild>
        <w:div w:id="1368682417">
          <w:marLeft w:val="0"/>
          <w:marRight w:val="0"/>
          <w:marTop w:val="0"/>
          <w:marBottom w:val="0"/>
          <w:divBdr>
            <w:top w:val="none" w:sz="0" w:space="0" w:color="auto"/>
            <w:left w:val="none" w:sz="0" w:space="0" w:color="auto"/>
            <w:bottom w:val="none" w:sz="0" w:space="0" w:color="auto"/>
            <w:right w:val="none" w:sz="0" w:space="0" w:color="auto"/>
          </w:divBdr>
        </w:div>
      </w:divsChild>
    </w:div>
    <w:div w:id="1905406208">
      <w:marLeft w:val="0"/>
      <w:marRight w:val="0"/>
      <w:marTop w:val="0"/>
      <w:marBottom w:val="0"/>
      <w:divBdr>
        <w:top w:val="none" w:sz="0" w:space="0" w:color="auto"/>
        <w:left w:val="none" w:sz="0" w:space="0" w:color="auto"/>
        <w:bottom w:val="none" w:sz="0" w:space="0" w:color="auto"/>
        <w:right w:val="none" w:sz="0" w:space="0" w:color="auto"/>
      </w:divBdr>
      <w:divsChild>
        <w:div w:id="1010185940">
          <w:marLeft w:val="0"/>
          <w:marRight w:val="0"/>
          <w:marTop w:val="0"/>
          <w:marBottom w:val="0"/>
          <w:divBdr>
            <w:top w:val="none" w:sz="0" w:space="0" w:color="auto"/>
            <w:left w:val="none" w:sz="0" w:space="0" w:color="auto"/>
            <w:bottom w:val="none" w:sz="0" w:space="0" w:color="auto"/>
            <w:right w:val="none" w:sz="0" w:space="0" w:color="auto"/>
          </w:divBdr>
        </w:div>
      </w:divsChild>
    </w:div>
    <w:div w:id="1905721554">
      <w:marLeft w:val="0"/>
      <w:marRight w:val="0"/>
      <w:marTop w:val="0"/>
      <w:marBottom w:val="0"/>
      <w:divBdr>
        <w:top w:val="none" w:sz="0" w:space="0" w:color="auto"/>
        <w:left w:val="none" w:sz="0" w:space="0" w:color="auto"/>
        <w:bottom w:val="none" w:sz="0" w:space="0" w:color="auto"/>
        <w:right w:val="none" w:sz="0" w:space="0" w:color="auto"/>
      </w:divBdr>
      <w:divsChild>
        <w:div w:id="478881898">
          <w:marLeft w:val="0"/>
          <w:marRight w:val="0"/>
          <w:marTop w:val="0"/>
          <w:marBottom w:val="0"/>
          <w:divBdr>
            <w:top w:val="none" w:sz="0" w:space="0" w:color="auto"/>
            <w:left w:val="none" w:sz="0" w:space="0" w:color="auto"/>
            <w:bottom w:val="none" w:sz="0" w:space="0" w:color="auto"/>
            <w:right w:val="none" w:sz="0" w:space="0" w:color="auto"/>
          </w:divBdr>
        </w:div>
      </w:divsChild>
    </w:div>
    <w:div w:id="1909027656">
      <w:marLeft w:val="0"/>
      <w:marRight w:val="0"/>
      <w:marTop w:val="0"/>
      <w:marBottom w:val="0"/>
      <w:divBdr>
        <w:top w:val="none" w:sz="0" w:space="0" w:color="auto"/>
        <w:left w:val="none" w:sz="0" w:space="0" w:color="auto"/>
        <w:bottom w:val="none" w:sz="0" w:space="0" w:color="auto"/>
        <w:right w:val="none" w:sz="0" w:space="0" w:color="auto"/>
      </w:divBdr>
    </w:div>
    <w:div w:id="1909344921">
      <w:marLeft w:val="0"/>
      <w:marRight w:val="0"/>
      <w:marTop w:val="0"/>
      <w:marBottom w:val="0"/>
      <w:divBdr>
        <w:top w:val="none" w:sz="0" w:space="0" w:color="auto"/>
        <w:left w:val="none" w:sz="0" w:space="0" w:color="auto"/>
        <w:bottom w:val="none" w:sz="0" w:space="0" w:color="auto"/>
        <w:right w:val="none" w:sz="0" w:space="0" w:color="auto"/>
      </w:divBdr>
      <w:divsChild>
        <w:div w:id="1699817171">
          <w:marLeft w:val="0"/>
          <w:marRight w:val="0"/>
          <w:marTop w:val="0"/>
          <w:marBottom w:val="0"/>
          <w:divBdr>
            <w:top w:val="none" w:sz="0" w:space="0" w:color="auto"/>
            <w:left w:val="none" w:sz="0" w:space="0" w:color="auto"/>
            <w:bottom w:val="none" w:sz="0" w:space="0" w:color="auto"/>
            <w:right w:val="none" w:sz="0" w:space="0" w:color="auto"/>
          </w:divBdr>
        </w:div>
      </w:divsChild>
    </w:div>
    <w:div w:id="1911306722">
      <w:bodyDiv w:val="1"/>
      <w:marLeft w:val="0"/>
      <w:marRight w:val="0"/>
      <w:marTop w:val="0"/>
      <w:marBottom w:val="0"/>
      <w:divBdr>
        <w:top w:val="none" w:sz="0" w:space="0" w:color="auto"/>
        <w:left w:val="none" w:sz="0" w:space="0" w:color="auto"/>
        <w:bottom w:val="none" w:sz="0" w:space="0" w:color="auto"/>
        <w:right w:val="none" w:sz="0" w:space="0" w:color="auto"/>
      </w:divBdr>
      <w:divsChild>
        <w:div w:id="451288903">
          <w:marLeft w:val="0"/>
          <w:marRight w:val="0"/>
          <w:marTop w:val="0"/>
          <w:marBottom w:val="0"/>
          <w:divBdr>
            <w:top w:val="none" w:sz="0" w:space="0" w:color="auto"/>
            <w:left w:val="none" w:sz="0" w:space="0" w:color="auto"/>
            <w:bottom w:val="none" w:sz="0" w:space="0" w:color="auto"/>
            <w:right w:val="none" w:sz="0" w:space="0" w:color="auto"/>
          </w:divBdr>
          <w:divsChild>
            <w:div w:id="50097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962071">
      <w:marLeft w:val="0"/>
      <w:marRight w:val="0"/>
      <w:marTop w:val="0"/>
      <w:marBottom w:val="0"/>
      <w:divBdr>
        <w:top w:val="none" w:sz="0" w:space="0" w:color="auto"/>
        <w:left w:val="none" w:sz="0" w:space="0" w:color="auto"/>
        <w:bottom w:val="none" w:sz="0" w:space="0" w:color="auto"/>
        <w:right w:val="none" w:sz="0" w:space="0" w:color="auto"/>
      </w:divBdr>
      <w:divsChild>
        <w:div w:id="1580170762">
          <w:marLeft w:val="0"/>
          <w:marRight w:val="0"/>
          <w:marTop w:val="0"/>
          <w:marBottom w:val="0"/>
          <w:divBdr>
            <w:top w:val="none" w:sz="0" w:space="0" w:color="auto"/>
            <w:left w:val="none" w:sz="0" w:space="0" w:color="auto"/>
            <w:bottom w:val="none" w:sz="0" w:space="0" w:color="auto"/>
            <w:right w:val="none" w:sz="0" w:space="0" w:color="auto"/>
          </w:divBdr>
        </w:div>
      </w:divsChild>
    </w:div>
    <w:div w:id="1913925166">
      <w:marLeft w:val="0"/>
      <w:marRight w:val="0"/>
      <w:marTop w:val="0"/>
      <w:marBottom w:val="0"/>
      <w:divBdr>
        <w:top w:val="none" w:sz="0" w:space="0" w:color="auto"/>
        <w:left w:val="none" w:sz="0" w:space="0" w:color="auto"/>
        <w:bottom w:val="none" w:sz="0" w:space="0" w:color="auto"/>
        <w:right w:val="none" w:sz="0" w:space="0" w:color="auto"/>
      </w:divBdr>
      <w:divsChild>
        <w:div w:id="1703281640">
          <w:marLeft w:val="0"/>
          <w:marRight w:val="0"/>
          <w:marTop w:val="0"/>
          <w:marBottom w:val="0"/>
          <w:divBdr>
            <w:top w:val="none" w:sz="0" w:space="0" w:color="auto"/>
            <w:left w:val="none" w:sz="0" w:space="0" w:color="auto"/>
            <w:bottom w:val="none" w:sz="0" w:space="0" w:color="auto"/>
            <w:right w:val="none" w:sz="0" w:space="0" w:color="auto"/>
          </w:divBdr>
          <w:divsChild>
            <w:div w:id="1158763455">
              <w:marLeft w:val="0"/>
              <w:marRight w:val="0"/>
              <w:marTop w:val="0"/>
              <w:marBottom w:val="0"/>
              <w:divBdr>
                <w:top w:val="none" w:sz="0" w:space="0" w:color="auto"/>
                <w:left w:val="none" w:sz="0" w:space="0" w:color="auto"/>
                <w:bottom w:val="none" w:sz="0" w:space="0" w:color="auto"/>
                <w:right w:val="none" w:sz="0" w:space="0" w:color="auto"/>
              </w:divBdr>
              <w:divsChild>
                <w:div w:id="208699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936826">
      <w:marLeft w:val="0"/>
      <w:marRight w:val="0"/>
      <w:marTop w:val="0"/>
      <w:marBottom w:val="0"/>
      <w:divBdr>
        <w:top w:val="none" w:sz="0" w:space="0" w:color="auto"/>
        <w:left w:val="none" w:sz="0" w:space="0" w:color="auto"/>
        <w:bottom w:val="none" w:sz="0" w:space="0" w:color="auto"/>
        <w:right w:val="none" w:sz="0" w:space="0" w:color="auto"/>
      </w:divBdr>
      <w:divsChild>
        <w:div w:id="2005425478">
          <w:marLeft w:val="0"/>
          <w:marRight w:val="0"/>
          <w:marTop w:val="0"/>
          <w:marBottom w:val="0"/>
          <w:divBdr>
            <w:top w:val="none" w:sz="0" w:space="0" w:color="auto"/>
            <w:left w:val="none" w:sz="0" w:space="0" w:color="auto"/>
            <w:bottom w:val="none" w:sz="0" w:space="0" w:color="auto"/>
            <w:right w:val="none" w:sz="0" w:space="0" w:color="auto"/>
          </w:divBdr>
        </w:div>
      </w:divsChild>
    </w:div>
    <w:div w:id="1920403980">
      <w:marLeft w:val="0"/>
      <w:marRight w:val="0"/>
      <w:marTop w:val="0"/>
      <w:marBottom w:val="0"/>
      <w:divBdr>
        <w:top w:val="none" w:sz="0" w:space="0" w:color="auto"/>
        <w:left w:val="none" w:sz="0" w:space="0" w:color="auto"/>
        <w:bottom w:val="none" w:sz="0" w:space="0" w:color="auto"/>
        <w:right w:val="none" w:sz="0" w:space="0" w:color="auto"/>
      </w:divBdr>
      <w:divsChild>
        <w:div w:id="1698458107">
          <w:marLeft w:val="0"/>
          <w:marRight w:val="0"/>
          <w:marTop w:val="0"/>
          <w:marBottom w:val="0"/>
          <w:divBdr>
            <w:top w:val="none" w:sz="0" w:space="0" w:color="auto"/>
            <w:left w:val="none" w:sz="0" w:space="0" w:color="auto"/>
            <w:bottom w:val="none" w:sz="0" w:space="0" w:color="auto"/>
            <w:right w:val="none" w:sz="0" w:space="0" w:color="auto"/>
          </w:divBdr>
        </w:div>
      </w:divsChild>
    </w:div>
    <w:div w:id="1927303490">
      <w:marLeft w:val="0"/>
      <w:marRight w:val="0"/>
      <w:marTop w:val="0"/>
      <w:marBottom w:val="0"/>
      <w:divBdr>
        <w:top w:val="none" w:sz="0" w:space="0" w:color="auto"/>
        <w:left w:val="none" w:sz="0" w:space="0" w:color="auto"/>
        <w:bottom w:val="none" w:sz="0" w:space="0" w:color="auto"/>
        <w:right w:val="none" w:sz="0" w:space="0" w:color="auto"/>
      </w:divBdr>
      <w:divsChild>
        <w:div w:id="2098017800">
          <w:marLeft w:val="0"/>
          <w:marRight w:val="0"/>
          <w:marTop w:val="0"/>
          <w:marBottom w:val="0"/>
          <w:divBdr>
            <w:top w:val="none" w:sz="0" w:space="0" w:color="auto"/>
            <w:left w:val="none" w:sz="0" w:space="0" w:color="auto"/>
            <w:bottom w:val="none" w:sz="0" w:space="0" w:color="auto"/>
            <w:right w:val="none" w:sz="0" w:space="0" w:color="auto"/>
          </w:divBdr>
        </w:div>
      </w:divsChild>
    </w:div>
    <w:div w:id="1938823519">
      <w:marLeft w:val="0"/>
      <w:marRight w:val="0"/>
      <w:marTop w:val="0"/>
      <w:marBottom w:val="0"/>
      <w:divBdr>
        <w:top w:val="none" w:sz="0" w:space="0" w:color="auto"/>
        <w:left w:val="none" w:sz="0" w:space="0" w:color="auto"/>
        <w:bottom w:val="none" w:sz="0" w:space="0" w:color="auto"/>
        <w:right w:val="none" w:sz="0" w:space="0" w:color="auto"/>
      </w:divBdr>
      <w:divsChild>
        <w:div w:id="30539842">
          <w:marLeft w:val="0"/>
          <w:marRight w:val="0"/>
          <w:marTop w:val="0"/>
          <w:marBottom w:val="0"/>
          <w:divBdr>
            <w:top w:val="none" w:sz="0" w:space="0" w:color="auto"/>
            <w:left w:val="none" w:sz="0" w:space="0" w:color="auto"/>
            <w:bottom w:val="none" w:sz="0" w:space="0" w:color="auto"/>
            <w:right w:val="none" w:sz="0" w:space="0" w:color="auto"/>
          </w:divBdr>
          <w:divsChild>
            <w:div w:id="1619526436">
              <w:marLeft w:val="0"/>
              <w:marRight w:val="0"/>
              <w:marTop w:val="0"/>
              <w:marBottom w:val="0"/>
              <w:divBdr>
                <w:top w:val="none" w:sz="0" w:space="0" w:color="auto"/>
                <w:left w:val="none" w:sz="0" w:space="0" w:color="auto"/>
                <w:bottom w:val="none" w:sz="0" w:space="0" w:color="auto"/>
                <w:right w:val="none" w:sz="0" w:space="0" w:color="auto"/>
              </w:divBdr>
              <w:divsChild>
                <w:div w:id="79582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254118">
      <w:marLeft w:val="0"/>
      <w:marRight w:val="0"/>
      <w:marTop w:val="0"/>
      <w:marBottom w:val="0"/>
      <w:divBdr>
        <w:top w:val="none" w:sz="0" w:space="0" w:color="auto"/>
        <w:left w:val="none" w:sz="0" w:space="0" w:color="auto"/>
        <w:bottom w:val="none" w:sz="0" w:space="0" w:color="auto"/>
        <w:right w:val="none" w:sz="0" w:space="0" w:color="auto"/>
      </w:divBdr>
      <w:divsChild>
        <w:div w:id="1894538573">
          <w:marLeft w:val="0"/>
          <w:marRight w:val="0"/>
          <w:marTop w:val="0"/>
          <w:marBottom w:val="0"/>
          <w:divBdr>
            <w:top w:val="none" w:sz="0" w:space="0" w:color="auto"/>
            <w:left w:val="none" w:sz="0" w:space="0" w:color="auto"/>
            <w:bottom w:val="none" w:sz="0" w:space="0" w:color="auto"/>
            <w:right w:val="none" w:sz="0" w:space="0" w:color="auto"/>
          </w:divBdr>
        </w:div>
      </w:divsChild>
    </w:div>
    <w:div w:id="1943566899">
      <w:marLeft w:val="0"/>
      <w:marRight w:val="0"/>
      <w:marTop w:val="0"/>
      <w:marBottom w:val="0"/>
      <w:divBdr>
        <w:top w:val="none" w:sz="0" w:space="0" w:color="auto"/>
        <w:left w:val="none" w:sz="0" w:space="0" w:color="auto"/>
        <w:bottom w:val="none" w:sz="0" w:space="0" w:color="auto"/>
        <w:right w:val="none" w:sz="0" w:space="0" w:color="auto"/>
      </w:divBdr>
      <w:divsChild>
        <w:div w:id="2062290114">
          <w:marLeft w:val="0"/>
          <w:marRight w:val="0"/>
          <w:marTop w:val="0"/>
          <w:marBottom w:val="0"/>
          <w:divBdr>
            <w:top w:val="none" w:sz="0" w:space="0" w:color="auto"/>
            <w:left w:val="none" w:sz="0" w:space="0" w:color="auto"/>
            <w:bottom w:val="none" w:sz="0" w:space="0" w:color="auto"/>
            <w:right w:val="none" w:sz="0" w:space="0" w:color="auto"/>
          </w:divBdr>
        </w:div>
      </w:divsChild>
    </w:div>
    <w:div w:id="1944723565">
      <w:marLeft w:val="0"/>
      <w:marRight w:val="0"/>
      <w:marTop w:val="0"/>
      <w:marBottom w:val="0"/>
      <w:divBdr>
        <w:top w:val="none" w:sz="0" w:space="0" w:color="auto"/>
        <w:left w:val="none" w:sz="0" w:space="0" w:color="auto"/>
        <w:bottom w:val="none" w:sz="0" w:space="0" w:color="auto"/>
        <w:right w:val="none" w:sz="0" w:space="0" w:color="auto"/>
      </w:divBdr>
      <w:divsChild>
        <w:div w:id="726345950">
          <w:marLeft w:val="0"/>
          <w:marRight w:val="0"/>
          <w:marTop w:val="0"/>
          <w:marBottom w:val="0"/>
          <w:divBdr>
            <w:top w:val="none" w:sz="0" w:space="0" w:color="auto"/>
            <w:left w:val="none" w:sz="0" w:space="0" w:color="auto"/>
            <w:bottom w:val="none" w:sz="0" w:space="0" w:color="auto"/>
            <w:right w:val="none" w:sz="0" w:space="0" w:color="auto"/>
          </w:divBdr>
        </w:div>
      </w:divsChild>
    </w:div>
    <w:div w:id="1948198495">
      <w:marLeft w:val="0"/>
      <w:marRight w:val="0"/>
      <w:marTop w:val="0"/>
      <w:marBottom w:val="0"/>
      <w:divBdr>
        <w:top w:val="none" w:sz="0" w:space="0" w:color="auto"/>
        <w:left w:val="none" w:sz="0" w:space="0" w:color="auto"/>
        <w:bottom w:val="none" w:sz="0" w:space="0" w:color="auto"/>
        <w:right w:val="none" w:sz="0" w:space="0" w:color="auto"/>
      </w:divBdr>
      <w:divsChild>
        <w:div w:id="1901164335">
          <w:marLeft w:val="0"/>
          <w:marRight w:val="0"/>
          <w:marTop w:val="0"/>
          <w:marBottom w:val="0"/>
          <w:divBdr>
            <w:top w:val="none" w:sz="0" w:space="0" w:color="auto"/>
            <w:left w:val="none" w:sz="0" w:space="0" w:color="auto"/>
            <w:bottom w:val="none" w:sz="0" w:space="0" w:color="auto"/>
            <w:right w:val="none" w:sz="0" w:space="0" w:color="auto"/>
          </w:divBdr>
        </w:div>
      </w:divsChild>
    </w:div>
    <w:div w:id="1948343034">
      <w:marLeft w:val="0"/>
      <w:marRight w:val="0"/>
      <w:marTop w:val="0"/>
      <w:marBottom w:val="0"/>
      <w:divBdr>
        <w:top w:val="none" w:sz="0" w:space="0" w:color="auto"/>
        <w:left w:val="none" w:sz="0" w:space="0" w:color="auto"/>
        <w:bottom w:val="none" w:sz="0" w:space="0" w:color="auto"/>
        <w:right w:val="none" w:sz="0" w:space="0" w:color="auto"/>
      </w:divBdr>
      <w:divsChild>
        <w:div w:id="1708332874">
          <w:marLeft w:val="0"/>
          <w:marRight w:val="0"/>
          <w:marTop w:val="0"/>
          <w:marBottom w:val="0"/>
          <w:divBdr>
            <w:top w:val="none" w:sz="0" w:space="0" w:color="auto"/>
            <w:left w:val="none" w:sz="0" w:space="0" w:color="auto"/>
            <w:bottom w:val="none" w:sz="0" w:space="0" w:color="auto"/>
            <w:right w:val="none" w:sz="0" w:space="0" w:color="auto"/>
          </w:divBdr>
        </w:div>
      </w:divsChild>
    </w:div>
    <w:div w:id="1948610737">
      <w:marLeft w:val="0"/>
      <w:marRight w:val="0"/>
      <w:marTop w:val="0"/>
      <w:marBottom w:val="0"/>
      <w:divBdr>
        <w:top w:val="none" w:sz="0" w:space="0" w:color="auto"/>
        <w:left w:val="none" w:sz="0" w:space="0" w:color="auto"/>
        <w:bottom w:val="none" w:sz="0" w:space="0" w:color="auto"/>
        <w:right w:val="none" w:sz="0" w:space="0" w:color="auto"/>
      </w:divBdr>
      <w:divsChild>
        <w:div w:id="1271623724">
          <w:marLeft w:val="0"/>
          <w:marRight w:val="0"/>
          <w:marTop w:val="0"/>
          <w:marBottom w:val="0"/>
          <w:divBdr>
            <w:top w:val="none" w:sz="0" w:space="0" w:color="auto"/>
            <w:left w:val="none" w:sz="0" w:space="0" w:color="auto"/>
            <w:bottom w:val="none" w:sz="0" w:space="0" w:color="auto"/>
            <w:right w:val="none" w:sz="0" w:space="0" w:color="auto"/>
          </w:divBdr>
        </w:div>
      </w:divsChild>
    </w:div>
    <w:div w:id="1953398452">
      <w:marLeft w:val="0"/>
      <w:marRight w:val="0"/>
      <w:marTop w:val="0"/>
      <w:marBottom w:val="0"/>
      <w:divBdr>
        <w:top w:val="none" w:sz="0" w:space="0" w:color="auto"/>
        <w:left w:val="none" w:sz="0" w:space="0" w:color="auto"/>
        <w:bottom w:val="none" w:sz="0" w:space="0" w:color="auto"/>
        <w:right w:val="none" w:sz="0" w:space="0" w:color="auto"/>
      </w:divBdr>
      <w:divsChild>
        <w:div w:id="2049839395">
          <w:marLeft w:val="0"/>
          <w:marRight w:val="0"/>
          <w:marTop w:val="0"/>
          <w:marBottom w:val="0"/>
          <w:divBdr>
            <w:top w:val="none" w:sz="0" w:space="0" w:color="auto"/>
            <w:left w:val="none" w:sz="0" w:space="0" w:color="auto"/>
            <w:bottom w:val="none" w:sz="0" w:space="0" w:color="auto"/>
            <w:right w:val="none" w:sz="0" w:space="0" w:color="auto"/>
          </w:divBdr>
        </w:div>
      </w:divsChild>
    </w:div>
    <w:div w:id="1958949129">
      <w:marLeft w:val="0"/>
      <w:marRight w:val="0"/>
      <w:marTop w:val="0"/>
      <w:marBottom w:val="0"/>
      <w:divBdr>
        <w:top w:val="none" w:sz="0" w:space="0" w:color="auto"/>
        <w:left w:val="none" w:sz="0" w:space="0" w:color="auto"/>
        <w:bottom w:val="none" w:sz="0" w:space="0" w:color="auto"/>
        <w:right w:val="none" w:sz="0" w:space="0" w:color="auto"/>
      </w:divBdr>
    </w:div>
    <w:div w:id="1962108931">
      <w:bodyDiv w:val="1"/>
      <w:marLeft w:val="0"/>
      <w:marRight w:val="0"/>
      <w:marTop w:val="0"/>
      <w:marBottom w:val="0"/>
      <w:divBdr>
        <w:top w:val="none" w:sz="0" w:space="0" w:color="auto"/>
        <w:left w:val="none" w:sz="0" w:space="0" w:color="auto"/>
        <w:bottom w:val="none" w:sz="0" w:space="0" w:color="auto"/>
        <w:right w:val="none" w:sz="0" w:space="0" w:color="auto"/>
      </w:divBdr>
      <w:divsChild>
        <w:div w:id="979268966">
          <w:marLeft w:val="0"/>
          <w:marRight w:val="0"/>
          <w:marTop w:val="0"/>
          <w:marBottom w:val="0"/>
          <w:divBdr>
            <w:top w:val="none" w:sz="0" w:space="0" w:color="auto"/>
            <w:left w:val="none" w:sz="0" w:space="0" w:color="auto"/>
            <w:bottom w:val="none" w:sz="0" w:space="0" w:color="auto"/>
            <w:right w:val="none" w:sz="0" w:space="0" w:color="auto"/>
          </w:divBdr>
          <w:divsChild>
            <w:div w:id="205550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6148">
      <w:marLeft w:val="0"/>
      <w:marRight w:val="0"/>
      <w:marTop w:val="0"/>
      <w:marBottom w:val="0"/>
      <w:divBdr>
        <w:top w:val="none" w:sz="0" w:space="0" w:color="auto"/>
        <w:left w:val="none" w:sz="0" w:space="0" w:color="auto"/>
        <w:bottom w:val="none" w:sz="0" w:space="0" w:color="auto"/>
        <w:right w:val="none" w:sz="0" w:space="0" w:color="auto"/>
      </w:divBdr>
      <w:divsChild>
        <w:div w:id="1856071190">
          <w:marLeft w:val="0"/>
          <w:marRight w:val="0"/>
          <w:marTop w:val="0"/>
          <w:marBottom w:val="0"/>
          <w:divBdr>
            <w:top w:val="none" w:sz="0" w:space="0" w:color="auto"/>
            <w:left w:val="none" w:sz="0" w:space="0" w:color="auto"/>
            <w:bottom w:val="none" w:sz="0" w:space="0" w:color="auto"/>
            <w:right w:val="none" w:sz="0" w:space="0" w:color="auto"/>
          </w:divBdr>
        </w:div>
      </w:divsChild>
    </w:div>
    <w:div w:id="1970241412">
      <w:marLeft w:val="0"/>
      <w:marRight w:val="0"/>
      <w:marTop w:val="0"/>
      <w:marBottom w:val="0"/>
      <w:divBdr>
        <w:top w:val="none" w:sz="0" w:space="0" w:color="auto"/>
        <w:left w:val="none" w:sz="0" w:space="0" w:color="auto"/>
        <w:bottom w:val="none" w:sz="0" w:space="0" w:color="auto"/>
        <w:right w:val="none" w:sz="0" w:space="0" w:color="auto"/>
      </w:divBdr>
      <w:divsChild>
        <w:div w:id="1607425570">
          <w:marLeft w:val="0"/>
          <w:marRight w:val="0"/>
          <w:marTop w:val="0"/>
          <w:marBottom w:val="0"/>
          <w:divBdr>
            <w:top w:val="none" w:sz="0" w:space="0" w:color="auto"/>
            <w:left w:val="none" w:sz="0" w:space="0" w:color="auto"/>
            <w:bottom w:val="none" w:sz="0" w:space="0" w:color="auto"/>
            <w:right w:val="none" w:sz="0" w:space="0" w:color="auto"/>
          </w:divBdr>
        </w:div>
      </w:divsChild>
    </w:div>
    <w:div w:id="1971667869">
      <w:marLeft w:val="0"/>
      <w:marRight w:val="0"/>
      <w:marTop w:val="0"/>
      <w:marBottom w:val="0"/>
      <w:divBdr>
        <w:top w:val="none" w:sz="0" w:space="0" w:color="auto"/>
        <w:left w:val="none" w:sz="0" w:space="0" w:color="auto"/>
        <w:bottom w:val="none" w:sz="0" w:space="0" w:color="auto"/>
        <w:right w:val="none" w:sz="0" w:space="0" w:color="auto"/>
      </w:divBdr>
      <w:divsChild>
        <w:div w:id="1589117862">
          <w:marLeft w:val="0"/>
          <w:marRight w:val="0"/>
          <w:marTop w:val="0"/>
          <w:marBottom w:val="0"/>
          <w:divBdr>
            <w:top w:val="none" w:sz="0" w:space="0" w:color="auto"/>
            <w:left w:val="none" w:sz="0" w:space="0" w:color="auto"/>
            <w:bottom w:val="none" w:sz="0" w:space="0" w:color="auto"/>
            <w:right w:val="none" w:sz="0" w:space="0" w:color="auto"/>
          </w:divBdr>
        </w:div>
      </w:divsChild>
    </w:div>
    <w:div w:id="1971744807">
      <w:marLeft w:val="0"/>
      <w:marRight w:val="0"/>
      <w:marTop w:val="0"/>
      <w:marBottom w:val="0"/>
      <w:divBdr>
        <w:top w:val="none" w:sz="0" w:space="0" w:color="auto"/>
        <w:left w:val="none" w:sz="0" w:space="0" w:color="auto"/>
        <w:bottom w:val="none" w:sz="0" w:space="0" w:color="auto"/>
        <w:right w:val="none" w:sz="0" w:space="0" w:color="auto"/>
      </w:divBdr>
      <w:divsChild>
        <w:div w:id="1534492317">
          <w:marLeft w:val="0"/>
          <w:marRight w:val="0"/>
          <w:marTop w:val="0"/>
          <w:marBottom w:val="0"/>
          <w:divBdr>
            <w:top w:val="none" w:sz="0" w:space="0" w:color="auto"/>
            <w:left w:val="none" w:sz="0" w:space="0" w:color="auto"/>
            <w:bottom w:val="none" w:sz="0" w:space="0" w:color="auto"/>
            <w:right w:val="none" w:sz="0" w:space="0" w:color="auto"/>
          </w:divBdr>
        </w:div>
      </w:divsChild>
    </w:div>
    <w:div w:id="1974435317">
      <w:marLeft w:val="0"/>
      <w:marRight w:val="0"/>
      <w:marTop w:val="0"/>
      <w:marBottom w:val="0"/>
      <w:divBdr>
        <w:top w:val="none" w:sz="0" w:space="0" w:color="auto"/>
        <w:left w:val="none" w:sz="0" w:space="0" w:color="auto"/>
        <w:bottom w:val="none" w:sz="0" w:space="0" w:color="auto"/>
        <w:right w:val="none" w:sz="0" w:space="0" w:color="auto"/>
      </w:divBdr>
      <w:divsChild>
        <w:div w:id="1511292633">
          <w:marLeft w:val="0"/>
          <w:marRight w:val="0"/>
          <w:marTop w:val="0"/>
          <w:marBottom w:val="0"/>
          <w:divBdr>
            <w:top w:val="none" w:sz="0" w:space="0" w:color="auto"/>
            <w:left w:val="none" w:sz="0" w:space="0" w:color="auto"/>
            <w:bottom w:val="none" w:sz="0" w:space="0" w:color="auto"/>
            <w:right w:val="none" w:sz="0" w:space="0" w:color="auto"/>
          </w:divBdr>
        </w:div>
      </w:divsChild>
    </w:div>
    <w:div w:id="1979994340">
      <w:marLeft w:val="0"/>
      <w:marRight w:val="0"/>
      <w:marTop w:val="0"/>
      <w:marBottom w:val="0"/>
      <w:divBdr>
        <w:top w:val="none" w:sz="0" w:space="0" w:color="auto"/>
        <w:left w:val="none" w:sz="0" w:space="0" w:color="auto"/>
        <w:bottom w:val="none" w:sz="0" w:space="0" w:color="auto"/>
        <w:right w:val="none" w:sz="0" w:space="0" w:color="auto"/>
      </w:divBdr>
      <w:divsChild>
        <w:div w:id="1956980408">
          <w:marLeft w:val="0"/>
          <w:marRight w:val="0"/>
          <w:marTop w:val="0"/>
          <w:marBottom w:val="0"/>
          <w:divBdr>
            <w:top w:val="none" w:sz="0" w:space="0" w:color="auto"/>
            <w:left w:val="none" w:sz="0" w:space="0" w:color="auto"/>
            <w:bottom w:val="none" w:sz="0" w:space="0" w:color="auto"/>
            <w:right w:val="none" w:sz="0" w:space="0" w:color="auto"/>
          </w:divBdr>
        </w:div>
      </w:divsChild>
    </w:div>
    <w:div w:id="1982346897">
      <w:marLeft w:val="0"/>
      <w:marRight w:val="0"/>
      <w:marTop w:val="0"/>
      <w:marBottom w:val="0"/>
      <w:divBdr>
        <w:top w:val="none" w:sz="0" w:space="0" w:color="auto"/>
        <w:left w:val="none" w:sz="0" w:space="0" w:color="auto"/>
        <w:bottom w:val="none" w:sz="0" w:space="0" w:color="auto"/>
        <w:right w:val="none" w:sz="0" w:space="0" w:color="auto"/>
      </w:divBdr>
      <w:divsChild>
        <w:div w:id="580674707">
          <w:marLeft w:val="0"/>
          <w:marRight w:val="0"/>
          <w:marTop w:val="0"/>
          <w:marBottom w:val="0"/>
          <w:divBdr>
            <w:top w:val="none" w:sz="0" w:space="0" w:color="auto"/>
            <w:left w:val="none" w:sz="0" w:space="0" w:color="auto"/>
            <w:bottom w:val="none" w:sz="0" w:space="0" w:color="auto"/>
            <w:right w:val="none" w:sz="0" w:space="0" w:color="auto"/>
          </w:divBdr>
        </w:div>
      </w:divsChild>
    </w:div>
    <w:div w:id="1986273378">
      <w:marLeft w:val="0"/>
      <w:marRight w:val="0"/>
      <w:marTop w:val="0"/>
      <w:marBottom w:val="0"/>
      <w:divBdr>
        <w:top w:val="none" w:sz="0" w:space="0" w:color="auto"/>
        <w:left w:val="none" w:sz="0" w:space="0" w:color="auto"/>
        <w:bottom w:val="none" w:sz="0" w:space="0" w:color="auto"/>
        <w:right w:val="none" w:sz="0" w:space="0" w:color="auto"/>
      </w:divBdr>
      <w:divsChild>
        <w:div w:id="1276402050">
          <w:marLeft w:val="0"/>
          <w:marRight w:val="0"/>
          <w:marTop w:val="0"/>
          <w:marBottom w:val="0"/>
          <w:divBdr>
            <w:top w:val="none" w:sz="0" w:space="0" w:color="auto"/>
            <w:left w:val="none" w:sz="0" w:space="0" w:color="auto"/>
            <w:bottom w:val="none" w:sz="0" w:space="0" w:color="auto"/>
            <w:right w:val="none" w:sz="0" w:space="0" w:color="auto"/>
          </w:divBdr>
        </w:div>
      </w:divsChild>
    </w:div>
    <w:div w:id="1988901318">
      <w:marLeft w:val="0"/>
      <w:marRight w:val="0"/>
      <w:marTop w:val="0"/>
      <w:marBottom w:val="0"/>
      <w:divBdr>
        <w:top w:val="none" w:sz="0" w:space="0" w:color="auto"/>
        <w:left w:val="none" w:sz="0" w:space="0" w:color="auto"/>
        <w:bottom w:val="none" w:sz="0" w:space="0" w:color="auto"/>
        <w:right w:val="none" w:sz="0" w:space="0" w:color="auto"/>
      </w:divBdr>
      <w:divsChild>
        <w:div w:id="625622066">
          <w:marLeft w:val="0"/>
          <w:marRight w:val="0"/>
          <w:marTop w:val="0"/>
          <w:marBottom w:val="0"/>
          <w:divBdr>
            <w:top w:val="none" w:sz="0" w:space="0" w:color="auto"/>
            <w:left w:val="none" w:sz="0" w:space="0" w:color="auto"/>
            <w:bottom w:val="none" w:sz="0" w:space="0" w:color="auto"/>
            <w:right w:val="none" w:sz="0" w:space="0" w:color="auto"/>
          </w:divBdr>
        </w:div>
      </w:divsChild>
    </w:div>
    <w:div w:id="1989749004">
      <w:marLeft w:val="0"/>
      <w:marRight w:val="0"/>
      <w:marTop w:val="0"/>
      <w:marBottom w:val="0"/>
      <w:divBdr>
        <w:top w:val="none" w:sz="0" w:space="0" w:color="auto"/>
        <w:left w:val="none" w:sz="0" w:space="0" w:color="auto"/>
        <w:bottom w:val="none" w:sz="0" w:space="0" w:color="auto"/>
        <w:right w:val="none" w:sz="0" w:space="0" w:color="auto"/>
      </w:divBdr>
      <w:divsChild>
        <w:div w:id="117068075">
          <w:marLeft w:val="0"/>
          <w:marRight w:val="0"/>
          <w:marTop w:val="0"/>
          <w:marBottom w:val="0"/>
          <w:divBdr>
            <w:top w:val="none" w:sz="0" w:space="0" w:color="auto"/>
            <w:left w:val="none" w:sz="0" w:space="0" w:color="auto"/>
            <w:bottom w:val="none" w:sz="0" w:space="0" w:color="auto"/>
            <w:right w:val="none" w:sz="0" w:space="0" w:color="auto"/>
          </w:divBdr>
        </w:div>
      </w:divsChild>
    </w:div>
    <w:div w:id="1993101062">
      <w:marLeft w:val="0"/>
      <w:marRight w:val="0"/>
      <w:marTop w:val="0"/>
      <w:marBottom w:val="0"/>
      <w:divBdr>
        <w:top w:val="none" w:sz="0" w:space="0" w:color="auto"/>
        <w:left w:val="none" w:sz="0" w:space="0" w:color="auto"/>
        <w:bottom w:val="none" w:sz="0" w:space="0" w:color="auto"/>
        <w:right w:val="none" w:sz="0" w:space="0" w:color="auto"/>
      </w:divBdr>
      <w:divsChild>
        <w:div w:id="1536652616">
          <w:marLeft w:val="0"/>
          <w:marRight w:val="0"/>
          <w:marTop w:val="0"/>
          <w:marBottom w:val="0"/>
          <w:divBdr>
            <w:top w:val="none" w:sz="0" w:space="0" w:color="auto"/>
            <w:left w:val="none" w:sz="0" w:space="0" w:color="auto"/>
            <w:bottom w:val="none" w:sz="0" w:space="0" w:color="auto"/>
            <w:right w:val="none" w:sz="0" w:space="0" w:color="auto"/>
          </w:divBdr>
        </w:div>
      </w:divsChild>
    </w:div>
    <w:div w:id="2001425142">
      <w:marLeft w:val="0"/>
      <w:marRight w:val="0"/>
      <w:marTop w:val="0"/>
      <w:marBottom w:val="0"/>
      <w:divBdr>
        <w:top w:val="none" w:sz="0" w:space="0" w:color="auto"/>
        <w:left w:val="none" w:sz="0" w:space="0" w:color="auto"/>
        <w:bottom w:val="none" w:sz="0" w:space="0" w:color="auto"/>
        <w:right w:val="none" w:sz="0" w:space="0" w:color="auto"/>
      </w:divBdr>
      <w:divsChild>
        <w:div w:id="1074859782">
          <w:marLeft w:val="0"/>
          <w:marRight w:val="0"/>
          <w:marTop w:val="0"/>
          <w:marBottom w:val="0"/>
          <w:divBdr>
            <w:top w:val="none" w:sz="0" w:space="0" w:color="auto"/>
            <w:left w:val="none" w:sz="0" w:space="0" w:color="auto"/>
            <w:bottom w:val="none" w:sz="0" w:space="0" w:color="auto"/>
            <w:right w:val="none" w:sz="0" w:space="0" w:color="auto"/>
          </w:divBdr>
        </w:div>
      </w:divsChild>
    </w:div>
    <w:div w:id="2001958500">
      <w:marLeft w:val="0"/>
      <w:marRight w:val="0"/>
      <w:marTop w:val="0"/>
      <w:marBottom w:val="0"/>
      <w:divBdr>
        <w:top w:val="none" w:sz="0" w:space="0" w:color="auto"/>
        <w:left w:val="none" w:sz="0" w:space="0" w:color="auto"/>
        <w:bottom w:val="none" w:sz="0" w:space="0" w:color="auto"/>
        <w:right w:val="none" w:sz="0" w:space="0" w:color="auto"/>
      </w:divBdr>
      <w:divsChild>
        <w:div w:id="1918978673">
          <w:marLeft w:val="0"/>
          <w:marRight w:val="0"/>
          <w:marTop w:val="0"/>
          <w:marBottom w:val="0"/>
          <w:divBdr>
            <w:top w:val="none" w:sz="0" w:space="0" w:color="auto"/>
            <w:left w:val="none" w:sz="0" w:space="0" w:color="auto"/>
            <w:bottom w:val="none" w:sz="0" w:space="0" w:color="auto"/>
            <w:right w:val="none" w:sz="0" w:space="0" w:color="auto"/>
          </w:divBdr>
        </w:div>
      </w:divsChild>
    </w:div>
    <w:div w:id="2002852247">
      <w:marLeft w:val="0"/>
      <w:marRight w:val="0"/>
      <w:marTop w:val="0"/>
      <w:marBottom w:val="0"/>
      <w:divBdr>
        <w:top w:val="none" w:sz="0" w:space="0" w:color="auto"/>
        <w:left w:val="none" w:sz="0" w:space="0" w:color="auto"/>
        <w:bottom w:val="none" w:sz="0" w:space="0" w:color="auto"/>
        <w:right w:val="none" w:sz="0" w:space="0" w:color="auto"/>
      </w:divBdr>
      <w:divsChild>
        <w:div w:id="1903758710">
          <w:marLeft w:val="0"/>
          <w:marRight w:val="0"/>
          <w:marTop w:val="0"/>
          <w:marBottom w:val="0"/>
          <w:divBdr>
            <w:top w:val="none" w:sz="0" w:space="0" w:color="auto"/>
            <w:left w:val="none" w:sz="0" w:space="0" w:color="auto"/>
            <w:bottom w:val="none" w:sz="0" w:space="0" w:color="auto"/>
            <w:right w:val="none" w:sz="0" w:space="0" w:color="auto"/>
          </w:divBdr>
        </w:div>
      </w:divsChild>
    </w:div>
    <w:div w:id="2006518275">
      <w:marLeft w:val="0"/>
      <w:marRight w:val="0"/>
      <w:marTop w:val="0"/>
      <w:marBottom w:val="0"/>
      <w:divBdr>
        <w:top w:val="none" w:sz="0" w:space="0" w:color="auto"/>
        <w:left w:val="none" w:sz="0" w:space="0" w:color="auto"/>
        <w:bottom w:val="none" w:sz="0" w:space="0" w:color="auto"/>
        <w:right w:val="none" w:sz="0" w:space="0" w:color="auto"/>
      </w:divBdr>
      <w:divsChild>
        <w:div w:id="846946617">
          <w:marLeft w:val="0"/>
          <w:marRight w:val="0"/>
          <w:marTop w:val="0"/>
          <w:marBottom w:val="0"/>
          <w:divBdr>
            <w:top w:val="none" w:sz="0" w:space="0" w:color="auto"/>
            <w:left w:val="none" w:sz="0" w:space="0" w:color="auto"/>
            <w:bottom w:val="none" w:sz="0" w:space="0" w:color="auto"/>
            <w:right w:val="none" w:sz="0" w:space="0" w:color="auto"/>
          </w:divBdr>
          <w:divsChild>
            <w:div w:id="2011830989">
              <w:marLeft w:val="0"/>
              <w:marRight w:val="0"/>
              <w:marTop w:val="0"/>
              <w:marBottom w:val="0"/>
              <w:divBdr>
                <w:top w:val="none" w:sz="0" w:space="0" w:color="auto"/>
                <w:left w:val="none" w:sz="0" w:space="0" w:color="auto"/>
                <w:bottom w:val="none" w:sz="0" w:space="0" w:color="auto"/>
                <w:right w:val="none" w:sz="0" w:space="0" w:color="auto"/>
              </w:divBdr>
              <w:divsChild>
                <w:div w:id="162850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441224">
      <w:marLeft w:val="0"/>
      <w:marRight w:val="0"/>
      <w:marTop w:val="0"/>
      <w:marBottom w:val="0"/>
      <w:divBdr>
        <w:top w:val="none" w:sz="0" w:space="0" w:color="auto"/>
        <w:left w:val="none" w:sz="0" w:space="0" w:color="auto"/>
        <w:bottom w:val="none" w:sz="0" w:space="0" w:color="auto"/>
        <w:right w:val="none" w:sz="0" w:space="0" w:color="auto"/>
      </w:divBdr>
      <w:divsChild>
        <w:div w:id="951281487">
          <w:marLeft w:val="0"/>
          <w:marRight w:val="0"/>
          <w:marTop w:val="0"/>
          <w:marBottom w:val="0"/>
          <w:divBdr>
            <w:top w:val="none" w:sz="0" w:space="0" w:color="auto"/>
            <w:left w:val="none" w:sz="0" w:space="0" w:color="auto"/>
            <w:bottom w:val="none" w:sz="0" w:space="0" w:color="auto"/>
            <w:right w:val="none" w:sz="0" w:space="0" w:color="auto"/>
          </w:divBdr>
        </w:div>
      </w:divsChild>
    </w:div>
    <w:div w:id="2015911907">
      <w:marLeft w:val="0"/>
      <w:marRight w:val="0"/>
      <w:marTop w:val="0"/>
      <w:marBottom w:val="0"/>
      <w:divBdr>
        <w:top w:val="none" w:sz="0" w:space="0" w:color="auto"/>
        <w:left w:val="none" w:sz="0" w:space="0" w:color="auto"/>
        <w:bottom w:val="none" w:sz="0" w:space="0" w:color="auto"/>
        <w:right w:val="none" w:sz="0" w:space="0" w:color="auto"/>
      </w:divBdr>
      <w:divsChild>
        <w:div w:id="1786147661">
          <w:marLeft w:val="0"/>
          <w:marRight w:val="0"/>
          <w:marTop w:val="0"/>
          <w:marBottom w:val="0"/>
          <w:divBdr>
            <w:top w:val="none" w:sz="0" w:space="0" w:color="auto"/>
            <w:left w:val="none" w:sz="0" w:space="0" w:color="auto"/>
            <w:bottom w:val="none" w:sz="0" w:space="0" w:color="auto"/>
            <w:right w:val="none" w:sz="0" w:space="0" w:color="auto"/>
          </w:divBdr>
        </w:div>
      </w:divsChild>
    </w:div>
    <w:div w:id="2017657377">
      <w:marLeft w:val="0"/>
      <w:marRight w:val="0"/>
      <w:marTop w:val="0"/>
      <w:marBottom w:val="0"/>
      <w:divBdr>
        <w:top w:val="none" w:sz="0" w:space="0" w:color="auto"/>
        <w:left w:val="none" w:sz="0" w:space="0" w:color="auto"/>
        <w:bottom w:val="none" w:sz="0" w:space="0" w:color="auto"/>
        <w:right w:val="none" w:sz="0" w:space="0" w:color="auto"/>
      </w:divBdr>
      <w:divsChild>
        <w:div w:id="1665547171">
          <w:marLeft w:val="0"/>
          <w:marRight w:val="0"/>
          <w:marTop w:val="0"/>
          <w:marBottom w:val="0"/>
          <w:divBdr>
            <w:top w:val="none" w:sz="0" w:space="0" w:color="auto"/>
            <w:left w:val="none" w:sz="0" w:space="0" w:color="auto"/>
            <w:bottom w:val="none" w:sz="0" w:space="0" w:color="auto"/>
            <w:right w:val="none" w:sz="0" w:space="0" w:color="auto"/>
          </w:divBdr>
        </w:div>
      </w:divsChild>
    </w:div>
    <w:div w:id="2019115861">
      <w:marLeft w:val="0"/>
      <w:marRight w:val="0"/>
      <w:marTop w:val="0"/>
      <w:marBottom w:val="0"/>
      <w:divBdr>
        <w:top w:val="none" w:sz="0" w:space="0" w:color="auto"/>
        <w:left w:val="none" w:sz="0" w:space="0" w:color="auto"/>
        <w:bottom w:val="none" w:sz="0" w:space="0" w:color="auto"/>
        <w:right w:val="none" w:sz="0" w:space="0" w:color="auto"/>
      </w:divBdr>
      <w:divsChild>
        <w:div w:id="99448780">
          <w:marLeft w:val="0"/>
          <w:marRight w:val="0"/>
          <w:marTop w:val="0"/>
          <w:marBottom w:val="0"/>
          <w:divBdr>
            <w:top w:val="none" w:sz="0" w:space="0" w:color="auto"/>
            <w:left w:val="none" w:sz="0" w:space="0" w:color="auto"/>
            <w:bottom w:val="none" w:sz="0" w:space="0" w:color="auto"/>
            <w:right w:val="none" w:sz="0" w:space="0" w:color="auto"/>
          </w:divBdr>
        </w:div>
      </w:divsChild>
    </w:div>
    <w:div w:id="2026008795">
      <w:marLeft w:val="0"/>
      <w:marRight w:val="0"/>
      <w:marTop w:val="0"/>
      <w:marBottom w:val="0"/>
      <w:divBdr>
        <w:top w:val="none" w:sz="0" w:space="0" w:color="auto"/>
        <w:left w:val="none" w:sz="0" w:space="0" w:color="auto"/>
        <w:bottom w:val="none" w:sz="0" w:space="0" w:color="auto"/>
        <w:right w:val="none" w:sz="0" w:space="0" w:color="auto"/>
      </w:divBdr>
      <w:divsChild>
        <w:div w:id="539123949">
          <w:marLeft w:val="0"/>
          <w:marRight w:val="0"/>
          <w:marTop w:val="0"/>
          <w:marBottom w:val="0"/>
          <w:divBdr>
            <w:top w:val="none" w:sz="0" w:space="0" w:color="auto"/>
            <w:left w:val="none" w:sz="0" w:space="0" w:color="auto"/>
            <w:bottom w:val="none" w:sz="0" w:space="0" w:color="auto"/>
            <w:right w:val="none" w:sz="0" w:space="0" w:color="auto"/>
          </w:divBdr>
        </w:div>
      </w:divsChild>
    </w:div>
    <w:div w:id="2035105829">
      <w:marLeft w:val="0"/>
      <w:marRight w:val="0"/>
      <w:marTop w:val="0"/>
      <w:marBottom w:val="0"/>
      <w:divBdr>
        <w:top w:val="none" w:sz="0" w:space="0" w:color="auto"/>
        <w:left w:val="none" w:sz="0" w:space="0" w:color="auto"/>
        <w:bottom w:val="none" w:sz="0" w:space="0" w:color="auto"/>
        <w:right w:val="none" w:sz="0" w:space="0" w:color="auto"/>
      </w:divBdr>
      <w:divsChild>
        <w:div w:id="1644892401">
          <w:marLeft w:val="0"/>
          <w:marRight w:val="0"/>
          <w:marTop w:val="0"/>
          <w:marBottom w:val="0"/>
          <w:divBdr>
            <w:top w:val="none" w:sz="0" w:space="0" w:color="auto"/>
            <w:left w:val="none" w:sz="0" w:space="0" w:color="auto"/>
            <w:bottom w:val="none" w:sz="0" w:space="0" w:color="auto"/>
            <w:right w:val="none" w:sz="0" w:space="0" w:color="auto"/>
          </w:divBdr>
          <w:divsChild>
            <w:div w:id="260796216">
              <w:marLeft w:val="0"/>
              <w:marRight w:val="0"/>
              <w:marTop w:val="0"/>
              <w:marBottom w:val="0"/>
              <w:divBdr>
                <w:top w:val="none" w:sz="0" w:space="0" w:color="auto"/>
                <w:left w:val="none" w:sz="0" w:space="0" w:color="auto"/>
                <w:bottom w:val="none" w:sz="0" w:space="0" w:color="auto"/>
                <w:right w:val="none" w:sz="0" w:space="0" w:color="auto"/>
              </w:divBdr>
              <w:divsChild>
                <w:div w:id="185390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997401">
      <w:marLeft w:val="0"/>
      <w:marRight w:val="0"/>
      <w:marTop w:val="0"/>
      <w:marBottom w:val="0"/>
      <w:divBdr>
        <w:top w:val="none" w:sz="0" w:space="0" w:color="auto"/>
        <w:left w:val="none" w:sz="0" w:space="0" w:color="auto"/>
        <w:bottom w:val="none" w:sz="0" w:space="0" w:color="auto"/>
        <w:right w:val="none" w:sz="0" w:space="0" w:color="auto"/>
      </w:divBdr>
      <w:divsChild>
        <w:div w:id="1769883236">
          <w:marLeft w:val="0"/>
          <w:marRight w:val="0"/>
          <w:marTop w:val="0"/>
          <w:marBottom w:val="0"/>
          <w:divBdr>
            <w:top w:val="none" w:sz="0" w:space="0" w:color="auto"/>
            <w:left w:val="none" w:sz="0" w:space="0" w:color="auto"/>
            <w:bottom w:val="none" w:sz="0" w:space="0" w:color="auto"/>
            <w:right w:val="none" w:sz="0" w:space="0" w:color="auto"/>
          </w:divBdr>
        </w:div>
      </w:divsChild>
    </w:div>
    <w:div w:id="2037270229">
      <w:marLeft w:val="0"/>
      <w:marRight w:val="0"/>
      <w:marTop w:val="0"/>
      <w:marBottom w:val="0"/>
      <w:divBdr>
        <w:top w:val="none" w:sz="0" w:space="0" w:color="auto"/>
        <w:left w:val="none" w:sz="0" w:space="0" w:color="auto"/>
        <w:bottom w:val="none" w:sz="0" w:space="0" w:color="auto"/>
        <w:right w:val="none" w:sz="0" w:space="0" w:color="auto"/>
      </w:divBdr>
      <w:divsChild>
        <w:div w:id="1396195589">
          <w:marLeft w:val="0"/>
          <w:marRight w:val="0"/>
          <w:marTop w:val="0"/>
          <w:marBottom w:val="0"/>
          <w:divBdr>
            <w:top w:val="none" w:sz="0" w:space="0" w:color="auto"/>
            <w:left w:val="none" w:sz="0" w:space="0" w:color="auto"/>
            <w:bottom w:val="none" w:sz="0" w:space="0" w:color="auto"/>
            <w:right w:val="none" w:sz="0" w:space="0" w:color="auto"/>
          </w:divBdr>
        </w:div>
      </w:divsChild>
    </w:div>
    <w:div w:id="2037581980">
      <w:marLeft w:val="0"/>
      <w:marRight w:val="0"/>
      <w:marTop w:val="0"/>
      <w:marBottom w:val="0"/>
      <w:divBdr>
        <w:top w:val="none" w:sz="0" w:space="0" w:color="auto"/>
        <w:left w:val="none" w:sz="0" w:space="0" w:color="auto"/>
        <w:bottom w:val="none" w:sz="0" w:space="0" w:color="auto"/>
        <w:right w:val="none" w:sz="0" w:space="0" w:color="auto"/>
      </w:divBdr>
      <w:divsChild>
        <w:div w:id="1445156499">
          <w:marLeft w:val="0"/>
          <w:marRight w:val="0"/>
          <w:marTop w:val="0"/>
          <w:marBottom w:val="0"/>
          <w:divBdr>
            <w:top w:val="none" w:sz="0" w:space="0" w:color="auto"/>
            <w:left w:val="none" w:sz="0" w:space="0" w:color="auto"/>
            <w:bottom w:val="none" w:sz="0" w:space="0" w:color="auto"/>
            <w:right w:val="none" w:sz="0" w:space="0" w:color="auto"/>
          </w:divBdr>
        </w:div>
      </w:divsChild>
    </w:div>
    <w:div w:id="2038433960">
      <w:marLeft w:val="0"/>
      <w:marRight w:val="0"/>
      <w:marTop w:val="0"/>
      <w:marBottom w:val="0"/>
      <w:divBdr>
        <w:top w:val="none" w:sz="0" w:space="0" w:color="auto"/>
        <w:left w:val="none" w:sz="0" w:space="0" w:color="auto"/>
        <w:bottom w:val="none" w:sz="0" w:space="0" w:color="auto"/>
        <w:right w:val="none" w:sz="0" w:space="0" w:color="auto"/>
      </w:divBdr>
      <w:divsChild>
        <w:div w:id="1854955363">
          <w:marLeft w:val="0"/>
          <w:marRight w:val="0"/>
          <w:marTop w:val="0"/>
          <w:marBottom w:val="0"/>
          <w:divBdr>
            <w:top w:val="none" w:sz="0" w:space="0" w:color="auto"/>
            <w:left w:val="none" w:sz="0" w:space="0" w:color="auto"/>
            <w:bottom w:val="none" w:sz="0" w:space="0" w:color="auto"/>
            <w:right w:val="none" w:sz="0" w:space="0" w:color="auto"/>
          </w:divBdr>
        </w:div>
      </w:divsChild>
    </w:div>
    <w:div w:id="2039356427">
      <w:marLeft w:val="0"/>
      <w:marRight w:val="0"/>
      <w:marTop w:val="0"/>
      <w:marBottom w:val="0"/>
      <w:divBdr>
        <w:top w:val="none" w:sz="0" w:space="0" w:color="auto"/>
        <w:left w:val="none" w:sz="0" w:space="0" w:color="auto"/>
        <w:bottom w:val="none" w:sz="0" w:space="0" w:color="auto"/>
        <w:right w:val="none" w:sz="0" w:space="0" w:color="auto"/>
      </w:divBdr>
      <w:divsChild>
        <w:div w:id="887642295">
          <w:marLeft w:val="0"/>
          <w:marRight w:val="0"/>
          <w:marTop w:val="0"/>
          <w:marBottom w:val="0"/>
          <w:divBdr>
            <w:top w:val="none" w:sz="0" w:space="0" w:color="auto"/>
            <w:left w:val="none" w:sz="0" w:space="0" w:color="auto"/>
            <w:bottom w:val="none" w:sz="0" w:space="0" w:color="auto"/>
            <w:right w:val="none" w:sz="0" w:space="0" w:color="auto"/>
          </w:divBdr>
        </w:div>
      </w:divsChild>
    </w:div>
    <w:div w:id="2039817857">
      <w:marLeft w:val="0"/>
      <w:marRight w:val="0"/>
      <w:marTop w:val="0"/>
      <w:marBottom w:val="0"/>
      <w:divBdr>
        <w:top w:val="none" w:sz="0" w:space="0" w:color="auto"/>
        <w:left w:val="none" w:sz="0" w:space="0" w:color="auto"/>
        <w:bottom w:val="none" w:sz="0" w:space="0" w:color="auto"/>
        <w:right w:val="none" w:sz="0" w:space="0" w:color="auto"/>
      </w:divBdr>
      <w:divsChild>
        <w:div w:id="1773741272">
          <w:marLeft w:val="0"/>
          <w:marRight w:val="0"/>
          <w:marTop w:val="0"/>
          <w:marBottom w:val="0"/>
          <w:divBdr>
            <w:top w:val="none" w:sz="0" w:space="0" w:color="auto"/>
            <w:left w:val="none" w:sz="0" w:space="0" w:color="auto"/>
            <w:bottom w:val="none" w:sz="0" w:space="0" w:color="auto"/>
            <w:right w:val="none" w:sz="0" w:space="0" w:color="auto"/>
          </w:divBdr>
        </w:div>
      </w:divsChild>
    </w:div>
    <w:div w:id="2041201024">
      <w:marLeft w:val="0"/>
      <w:marRight w:val="0"/>
      <w:marTop w:val="0"/>
      <w:marBottom w:val="0"/>
      <w:divBdr>
        <w:top w:val="none" w:sz="0" w:space="0" w:color="auto"/>
        <w:left w:val="none" w:sz="0" w:space="0" w:color="auto"/>
        <w:bottom w:val="none" w:sz="0" w:space="0" w:color="auto"/>
        <w:right w:val="none" w:sz="0" w:space="0" w:color="auto"/>
      </w:divBdr>
      <w:divsChild>
        <w:div w:id="407582757">
          <w:marLeft w:val="0"/>
          <w:marRight w:val="0"/>
          <w:marTop w:val="0"/>
          <w:marBottom w:val="0"/>
          <w:divBdr>
            <w:top w:val="none" w:sz="0" w:space="0" w:color="auto"/>
            <w:left w:val="none" w:sz="0" w:space="0" w:color="auto"/>
            <w:bottom w:val="none" w:sz="0" w:space="0" w:color="auto"/>
            <w:right w:val="none" w:sz="0" w:space="0" w:color="auto"/>
          </w:divBdr>
        </w:div>
      </w:divsChild>
    </w:div>
    <w:div w:id="2042587640">
      <w:marLeft w:val="0"/>
      <w:marRight w:val="0"/>
      <w:marTop w:val="0"/>
      <w:marBottom w:val="0"/>
      <w:divBdr>
        <w:top w:val="none" w:sz="0" w:space="0" w:color="auto"/>
        <w:left w:val="none" w:sz="0" w:space="0" w:color="auto"/>
        <w:bottom w:val="none" w:sz="0" w:space="0" w:color="auto"/>
        <w:right w:val="none" w:sz="0" w:space="0" w:color="auto"/>
      </w:divBdr>
      <w:divsChild>
        <w:div w:id="911355056">
          <w:marLeft w:val="0"/>
          <w:marRight w:val="0"/>
          <w:marTop w:val="0"/>
          <w:marBottom w:val="0"/>
          <w:divBdr>
            <w:top w:val="none" w:sz="0" w:space="0" w:color="auto"/>
            <w:left w:val="none" w:sz="0" w:space="0" w:color="auto"/>
            <w:bottom w:val="none" w:sz="0" w:space="0" w:color="auto"/>
            <w:right w:val="none" w:sz="0" w:space="0" w:color="auto"/>
          </w:divBdr>
        </w:div>
      </w:divsChild>
    </w:div>
    <w:div w:id="2046560862">
      <w:marLeft w:val="0"/>
      <w:marRight w:val="0"/>
      <w:marTop w:val="0"/>
      <w:marBottom w:val="0"/>
      <w:divBdr>
        <w:top w:val="none" w:sz="0" w:space="0" w:color="auto"/>
        <w:left w:val="none" w:sz="0" w:space="0" w:color="auto"/>
        <w:bottom w:val="none" w:sz="0" w:space="0" w:color="auto"/>
        <w:right w:val="none" w:sz="0" w:space="0" w:color="auto"/>
      </w:divBdr>
      <w:divsChild>
        <w:div w:id="1592932823">
          <w:marLeft w:val="0"/>
          <w:marRight w:val="0"/>
          <w:marTop w:val="0"/>
          <w:marBottom w:val="0"/>
          <w:divBdr>
            <w:top w:val="none" w:sz="0" w:space="0" w:color="auto"/>
            <w:left w:val="none" w:sz="0" w:space="0" w:color="auto"/>
            <w:bottom w:val="none" w:sz="0" w:space="0" w:color="auto"/>
            <w:right w:val="none" w:sz="0" w:space="0" w:color="auto"/>
          </w:divBdr>
        </w:div>
      </w:divsChild>
    </w:div>
    <w:div w:id="2059812970">
      <w:marLeft w:val="0"/>
      <w:marRight w:val="0"/>
      <w:marTop w:val="0"/>
      <w:marBottom w:val="0"/>
      <w:divBdr>
        <w:top w:val="none" w:sz="0" w:space="0" w:color="auto"/>
        <w:left w:val="none" w:sz="0" w:space="0" w:color="auto"/>
        <w:bottom w:val="none" w:sz="0" w:space="0" w:color="auto"/>
        <w:right w:val="none" w:sz="0" w:space="0" w:color="auto"/>
      </w:divBdr>
      <w:divsChild>
        <w:div w:id="260575700">
          <w:marLeft w:val="0"/>
          <w:marRight w:val="0"/>
          <w:marTop w:val="0"/>
          <w:marBottom w:val="0"/>
          <w:divBdr>
            <w:top w:val="none" w:sz="0" w:space="0" w:color="auto"/>
            <w:left w:val="none" w:sz="0" w:space="0" w:color="auto"/>
            <w:bottom w:val="none" w:sz="0" w:space="0" w:color="auto"/>
            <w:right w:val="none" w:sz="0" w:space="0" w:color="auto"/>
          </w:divBdr>
        </w:div>
      </w:divsChild>
    </w:div>
    <w:div w:id="2065638315">
      <w:marLeft w:val="0"/>
      <w:marRight w:val="0"/>
      <w:marTop w:val="0"/>
      <w:marBottom w:val="0"/>
      <w:divBdr>
        <w:top w:val="none" w:sz="0" w:space="0" w:color="auto"/>
        <w:left w:val="none" w:sz="0" w:space="0" w:color="auto"/>
        <w:bottom w:val="none" w:sz="0" w:space="0" w:color="auto"/>
        <w:right w:val="none" w:sz="0" w:space="0" w:color="auto"/>
      </w:divBdr>
      <w:divsChild>
        <w:div w:id="1503274977">
          <w:marLeft w:val="0"/>
          <w:marRight w:val="0"/>
          <w:marTop w:val="0"/>
          <w:marBottom w:val="0"/>
          <w:divBdr>
            <w:top w:val="none" w:sz="0" w:space="0" w:color="auto"/>
            <w:left w:val="none" w:sz="0" w:space="0" w:color="auto"/>
            <w:bottom w:val="none" w:sz="0" w:space="0" w:color="auto"/>
            <w:right w:val="none" w:sz="0" w:space="0" w:color="auto"/>
          </w:divBdr>
        </w:div>
      </w:divsChild>
    </w:div>
    <w:div w:id="2065907253">
      <w:marLeft w:val="0"/>
      <w:marRight w:val="0"/>
      <w:marTop w:val="0"/>
      <w:marBottom w:val="0"/>
      <w:divBdr>
        <w:top w:val="none" w:sz="0" w:space="0" w:color="auto"/>
        <w:left w:val="none" w:sz="0" w:space="0" w:color="auto"/>
        <w:bottom w:val="none" w:sz="0" w:space="0" w:color="auto"/>
        <w:right w:val="none" w:sz="0" w:space="0" w:color="auto"/>
      </w:divBdr>
      <w:divsChild>
        <w:div w:id="726564285">
          <w:marLeft w:val="0"/>
          <w:marRight w:val="0"/>
          <w:marTop w:val="0"/>
          <w:marBottom w:val="0"/>
          <w:divBdr>
            <w:top w:val="none" w:sz="0" w:space="0" w:color="auto"/>
            <w:left w:val="none" w:sz="0" w:space="0" w:color="auto"/>
            <w:bottom w:val="none" w:sz="0" w:space="0" w:color="auto"/>
            <w:right w:val="none" w:sz="0" w:space="0" w:color="auto"/>
          </w:divBdr>
        </w:div>
      </w:divsChild>
    </w:div>
    <w:div w:id="2066828803">
      <w:marLeft w:val="0"/>
      <w:marRight w:val="0"/>
      <w:marTop w:val="0"/>
      <w:marBottom w:val="0"/>
      <w:divBdr>
        <w:top w:val="none" w:sz="0" w:space="0" w:color="auto"/>
        <w:left w:val="none" w:sz="0" w:space="0" w:color="auto"/>
        <w:bottom w:val="none" w:sz="0" w:space="0" w:color="auto"/>
        <w:right w:val="none" w:sz="0" w:space="0" w:color="auto"/>
      </w:divBdr>
      <w:divsChild>
        <w:div w:id="1349479248">
          <w:marLeft w:val="0"/>
          <w:marRight w:val="0"/>
          <w:marTop w:val="0"/>
          <w:marBottom w:val="0"/>
          <w:divBdr>
            <w:top w:val="none" w:sz="0" w:space="0" w:color="auto"/>
            <w:left w:val="none" w:sz="0" w:space="0" w:color="auto"/>
            <w:bottom w:val="none" w:sz="0" w:space="0" w:color="auto"/>
            <w:right w:val="none" w:sz="0" w:space="0" w:color="auto"/>
          </w:divBdr>
          <w:divsChild>
            <w:div w:id="1238899929">
              <w:marLeft w:val="0"/>
              <w:marRight w:val="0"/>
              <w:marTop w:val="0"/>
              <w:marBottom w:val="0"/>
              <w:divBdr>
                <w:top w:val="none" w:sz="0" w:space="0" w:color="auto"/>
                <w:left w:val="none" w:sz="0" w:space="0" w:color="auto"/>
                <w:bottom w:val="none" w:sz="0" w:space="0" w:color="auto"/>
                <w:right w:val="none" w:sz="0" w:space="0" w:color="auto"/>
              </w:divBdr>
              <w:divsChild>
                <w:div w:id="41308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096161">
      <w:marLeft w:val="0"/>
      <w:marRight w:val="0"/>
      <w:marTop w:val="0"/>
      <w:marBottom w:val="0"/>
      <w:divBdr>
        <w:top w:val="none" w:sz="0" w:space="0" w:color="auto"/>
        <w:left w:val="none" w:sz="0" w:space="0" w:color="auto"/>
        <w:bottom w:val="none" w:sz="0" w:space="0" w:color="auto"/>
        <w:right w:val="none" w:sz="0" w:space="0" w:color="auto"/>
      </w:divBdr>
      <w:divsChild>
        <w:div w:id="1912544882">
          <w:marLeft w:val="0"/>
          <w:marRight w:val="0"/>
          <w:marTop w:val="0"/>
          <w:marBottom w:val="0"/>
          <w:divBdr>
            <w:top w:val="none" w:sz="0" w:space="0" w:color="auto"/>
            <w:left w:val="none" w:sz="0" w:space="0" w:color="auto"/>
            <w:bottom w:val="none" w:sz="0" w:space="0" w:color="auto"/>
            <w:right w:val="none" w:sz="0" w:space="0" w:color="auto"/>
          </w:divBdr>
        </w:div>
      </w:divsChild>
    </w:div>
    <w:div w:id="2067875590">
      <w:marLeft w:val="0"/>
      <w:marRight w:val="0"/>
      <w:marTop w:val="0"/>
      <w:marBottom w:val="0"/>
      <w:divBdr>
        <w:top w:val="none" w:sz="0" w:space="0" w:color="auto"/>
        <w:left w:val="none" w:sz="0" w:space="0" w:color="auto"/>
        <w:bottom w:val="none" w:sz="0" w:space="0" w:color="auto"/>
        <w:right w:val="none" w:sz="0" w:space="0" w:color="auto"/>
      </w:divBdr>
      <w:divsChild>
        <w:div w:id="1465345545">
          <w:marLeft w:val="0"/>
          <w:marRight w:val="0"/>
          <w:marTop w:val="0"/>
          <w:marBottom w:val="0"/>
          <w:divBdr>
            <w:top w:val="none" w:sz="0" w:space="0" w:color="auto"/>
            <w:left w:val="none" w:sz="0" w:space="0" w:color="auto"/>
            <w:bottom w:val="none" w:sz="0" w:space="0" w:color="auto"/>
            <w:right w:val="none" w:sz="0" w:space="0" w:color="auto"/>
          </w:divBdr>
        </w:div>
      </w:divsChild>
    </w:div>
    <w:div w:id="2068914585">
      <w:marLeft w:val="0"/>
      <w:marRight w:val="0"/>
      <w:marTop w:val="0"/>
      <w:marBottom w:val="0"/>
      <w:divBdr>
        <w:top w:val="none" w:sz="0" w:space="0" w:color="auto"/>
        <w:left w:val="none" w:sz="0" w:space="0" w:color="auto"/>
        <w:bottom w:val="none" w:sz="0" w:space="0" w:color="auto"/>
        <w:right w:val="none" w:sz="0" w:space="0" w:color="auto"/>
      </w:divBdr>
      <w:divsChild>
        <w:div w:id="1789009185">
          <w:marLeft w:val="0"/>
          <w:marRight w:val="0"/>
          <w:marTop w:val="0"/>
          <w:marBottom w:val="0"/>
          <w:divBdr>
            <w:top w:val="none" w:sz="0" w:space="0" w:color="auto"/>
            <w:left w:val="none" w:sz="0" w:space="0" w:color="auto"/>
            <w:bottom w:val="none" w:sz="0" w:space="0" w:color="auto"/>
            <w:right w:val="none" w:sz="0" w:space="0" w:color="auto"/>
          </w:divBdr>
        </w:div>
      </w:divsChild>
    </w:div>
    <w:div w:id="2070490406">
      <w:marLeft w:val="0"/>
      <w:marRight w:val="0"/>
      <w:marTop w:val="0"/>
      <w:marBottom w:val="0"/>
      <w:divBdr>
        <w:top w:val="none" w:sz="0" w:space="0" w:color="auto"/>
        <w:left w:val="none" w:sz="0" w:space="0" w:color="auto"/>
        <w:bottom w:val="none" w:sz="0" w:space="0" w:color="auto"/>
        <w:right w:val="none" w:sz="0" w:space="0" w:color="auto"/>
      </w:divBdr>
      <w:divsChild>
        <w:div w:id="351762333">
          <w:marLeft w:val="0"/>
          <w:marRight w:val="0"/>
          <w:marTop w:val="0"/>
          <w:marBottom w:val="0"/>
          <w:divBdr>
            <w:top w:val="none" w:sz="0" w:space="0" w:color="auto"/>
            <w:left w:val="none" w:sz="0" w:space="0" w:color="auto"/>
            <w:bottom w:val="none" w:sz="0" w:space="0" w:color="auto"/>
            <w:right w:val="none" w:sz="0" w:space="0" w:color="auto"/>
          </w:divBdr>
        </w:div>
      </w:divsChild>
    </w:div>
    <w:div w:id="2079354737">
      <w:marLeft w:val="0"/>
      <w:marRight w:val="0"/>
      <w:marTop w:val="0"/>
      <w:marBottom w:val="0"/>
      <w:divBdr>
        <w:top w:val="none" w:sz="0" w:space="0" w:color="auto"/>
        <w:left w:val="none" w:sz="0" w:space="0" w:color="auto"/>
        <w:bottom w:val="none" w:sz="0" w:space="0" w:color="auto"/>
        <w:right w:val="none" w:sz="0" w:space="0" w:color="auto"/>
      </w:divBdr>
      <w:divsChild>
        <w:div w:id="860439230">
          <w:marLeft w:val="0"/>
          <w:marRight w:val="0"/>
          <w:marTop w:val="0"/>
          <w:marBottom w:val="0"/>
          <w:divBdr>
            <w:top w:val="none" w:sz="0" w:space="0" w:color="auto"/>
            <w:left w:val="none" w:sz="0" w:space="0" w:color="auto"/>
            <w:bottom w:val="none" w:sz="0" w:space="0" w:color="auto"/>
            <w:right w:val="none" w:sz="0" w:space="0" w:color="auto"/>
          </w:divBdr>
        </w:div>
      </w:divsChild>
    </w:div>
    <w:div w:id="2082632713">
      <w:marLeft w:val="0"/>
      <w:marRight w:val="0"/>
      <w:marTop w:val="0"/>
      <w:marBottom w:val="0"/>
      <w:divBdr>
        <w:top w:val="none" w:sz="0" w:space="0" w:color="auto"/>
        <w:left w:val="none" w:sz="0" w:space="0" w:color="auto"/>
        <w:bottom w:val="none" w:sz="0" w:space="0" w:color="auto"/>
        <w:right w:val="none" w:sz="0" w:space="0" w:color="auto"/>
      </w:divBdr>
      <w:divsChild>
        <w:div w:id="1730956657">
          <w:marLeft w:val="0"/>
          <w:marRight w:val="0"/>
          <w:marTop w:val="0"/>
          <w:marBottom w:val="0"/>
          <w:divBdr>
            <w:top w:val="none" w:sz="0" w:space="0" w:color="auto"/>
            <w:left w:val="none" w:sz="0" w:space="0" w:color="auto"/>
            <w:bottom w:val="none" w:sz="0" w:space="0" w:color="auto"/>
            <w:right w:val="none" w:sz="0" w:space="0" w:color="auto"/>
          </w:divBdr>
        </w:div>
      </w:divsChild>
    </w:div>
    <w:div w:id="2084838679">
      <w:marLeft w:val="0"/>
      <w:marRight w:val="0"/>
      <w:marTop w:val="0"/>
      <w:marBottom w:val="0"/>
      <w:divBdr>
        <w:top w:val="none" w:sz="0" w:space="0" w:color="auto"/>
        <w:left w:val="none" w:sz="0" w:space="0" w:color="auto"/>
        <w:bottom w:val="none" w:sz="0" w:space="0" w:color="auto"/>
        <w:right w:val="none" w:sz="0" w:space="0" w:color="auto"/>
      </w:divBdr>
      <w:divsChild>
        <w:div w:id="2048066443">
          <w:marLeft w:val="0"/>
          <w:marRight w:val="0"/>
          <w:marTop w:val="0"/>
          <w:marBottom w:val="0"/>
          <w:divBdr>
            <w:top w:val="none" w:sz="0" w:space="0" w:color="auto"/>
            <w:left w:val="none" w:sz="0" w:space="0" w:color="auto"/>
            <w:bottom w:val="none" w:sz="0" w:space="0" w:color="auto"/>
            <w:right w:val="none" w:sz="0" w:space="0" w:color="auto"/>
          </w:divBdr>
        </w:div>
      </w:divsChild>
    </w:div>
    <w:div w:id="2085226784">
      <w:marLeft w:val="0"/>
      <w:marRight w:val="0"/>
      <w:marTop w:val="0"/>
      <w:marBottom w:val="0"/>
      <w:divBdr>
        <w:top w:val="none" w:sz="0" w:space="0" w:color="auto"/>
        <w:left w:val="none" w:sz="0" w:space="0" w:color="auto"/>
        <w:bottom w:val="none" w:sz="0" w:space="0" w:color="auto"/>
        <w:right w:val="none" w:sz="0" w:space="0" w:color="auto"/>
      </w:divBdr>
      <w:divsChild>
        <w:div w:id="1374189553">
          <w:marLeft w:val="0"/>
          <w:marRight w:val="0"/>
          <w:marTop w:val="0"/>
          <w:marBottom w:val="0"/>
          <w:divBdr>
            <w:top w:val="none" w:sz="0" w:space="0" w:color="auto"/>
            <w:left w:val="none" w:sz="0" w:space="0" w:color="auto"/>
            <w:bottom w:val="none" w:sz="0" w:space="0" w:color="auto"/>
            <w:right w:val="none" w:sz="0" w:space="0" w:color="auto"/>
          </w:divBdr>
        </w:div>
      </w:divsChild>
    </w:div>
    <w:div w:id="2086417643">
      <w:marLeft w:val="0"/>
      <w:marRight w:val="0"/>
      <w:marTop w:val="0"/>
      <w:marBottom w:val="0"/>
      <w:divBdr>
        <w:top w:val="none" w:sz="0" w:space="0" w:color="auto"/>
        <w:left w:val="none" w:sz="0" w:space="0" w:color="auto"/>
        <w:bottom w:val="none" w:sz="0" w:space="0" w:color="auto"/>
        <w:right w:val="none" w:sz="0" w:space="0" w:color="auto"/>
      </w:divBdr>
      <w:divsChild>
        <w:div w:id="728649493">
          <w:marLeft w:val="0"/>
          <w:marRight w:val="0"/>
          <w:marTop w:val="0"/>
          <w:marBottom w:val="0"/>
          <w:divBdr>
            <w:top w:val="none" w:sz="0" w:space="0" w:color="auto"/>
            <w:left w:val="none" w:sz="0" w:space="0" w:color="auto"/>
            <w:bottom w:val="none" w:sz="0" w:space="0" w:color="auto"/>
            <w:right w:val="none" w:sz="0" w:space="0" w:color="auto"/>
          </w:divBdr>
        </w:div>
      </w:divsChild>
    </w:div>
    <w:div w:id="2091391088">
      <w:marLeft w:val="0"/>
      <w:marRight w:val="0"/>
      <w:marTop w:val="0"/>
      <w:marBottom w:val="0"/>
      <w:divBdr>
        <w:top w:val="none" w:sz="0" w:space="0" w:color="auto"/>
        <w:left w:val="none" w:sz="0" w:space="0" w:color="auto"/>
        <w:bottom w:val="none" w:sz="0" w:space="0" w:color="auto"/>
        <w:right w:val="none" w:sz="0" w:space="0" w:color="auto"/>
      </w:divBdr>
      <w:divsChild>
        <w:div w:id="1805348431">
          <w:marLeft w:val="0"/>
          <w:marRight w:val="0"/>
          <w:marTop w:val="0"/>
          <w:marBottom w:val="0"/>
          <w:divBdr>
            <w:top w:val="none" w:sz="0" w:space="0" w:color="auto"/>
            <w:left w:val="none" w:sz="0" w:space="0" w:color="auto"/>
            <w:bottom w:val="none" w:sz="0" w:space="0" w:color="auto"/>
            <w:right w:val="none" w:sz="0" w:space="0" w:color="auto"/>
          </w:divBdr>
        </w:div>
      </w:divsChild>
    </w:div>
    <w:div w:id="2094161305">
      <w:marLeft w:val="0"/>
      <w:marRight w:val="0"/>
      <w:marTop w:val="0"/>
      <w:marBottom w:val="0"/>
      <w:divBdr>
        <w:top w:val="none" w:sz="0" w:space="0" w:color="auto"/>
        <w:left w:val="none" w:sz="0" w:space="0" w:color="auto"/>
        <w:bottom w:val="none" w:sz="0" w:space="0" w:color="auto"/>
        <w:right w:val="none" w:sz="0" w:space="0" w:color="auto"/>
      </w:divBdr>
      <w:divsChild>
        <w:div w:id="805315419">
          <w:marLeft w:val="0"/>
          <w:marRight w:val="0"/>
          <w:marTop w:val="0"/>
          <w:marBottom w:val="0"/>
          <w:divBdr>
            <w:top w:val="none" w:sz="0" w:space="0" w:color="auto"/>
            <w:left w:val="none" w:sz="0" w:space="0" w:color="auto"/>
            <w:bottom w:val="none" w:sz="0" w:space="0" w:color="auto"/>
            <w:right w:val="none" w:sz="0" w:space="0" w:color="auto"/>
          </w:divBdr>
        </w:div>
      </w:divsChild>
    </w:div>
    <w:div w:id="2098206631">
      <w:marLeft w:val="0"/>
      <w:marRight w:val="0"/>
      <w:marTop w:val="0"/>
      <w:marBottom w:val="0"/>
      <w:divBdr>
        <w:top w:val="none" w:sz="0" w:space="0" w:color="auto"/>
        <w:left w:val="none" w:sz="0" w:space="0" w:color="auto"/>
        <w:bottom w:val="none" w:sz="0" w:space="0" w:color="auto"/>
        <w:right w:val="none" w:sz="0" w:space="0" w:color="auto"/>
      </w:divBdr>
      <w:divsChild>
        <w:div w:id="914053076">
          <w:marLeft w:val="0"/>
          <w:marRight w:val="0"/>
          <w:marTop w:val="0"/>
          <w:marBottom w:val="0"/>
          <w:divBdr>
            <w:top w:val="none" w:sz="0" w:space="0" w:color="auto"/>
            <w:left w:val="none" w:sz="0" w:space="0" w:color="auto"/>
            <w:bottom w:val="none" w:sz="0" w:space="0" w:color="auto"/>
            <w:right w:val="none" w:sz="0" w:space="0" w:color="auto"/>
          </w:divBdr>
        </w:div>
      </w:divsChild>
    </w:div>
    <w:div w:id="2102295268">
      <w:marLeft w:val="0"/>
      <w:marRight w:val="0"/>
      <w:marTop w:val="0"/>
      <w:marBottom w:val="0"/>
      <w:divBdr>
        <w:top w:val="none" w:sz="0" w:space="0" w:color="auto"/>
        <w:left w:val="none" w:sz="0" w:space="0" w:color="auto"/>
        <w:bottom w:val="none" w:sz="0" w:space="0" w:color="auto"/>
        <w:right w:val="none" w:sz="0" w:space="0" w:color="auto"/>
      </w:divBdr>
      <w:divsChild>
        <w:div w:id="1455322710">
          <w:marLeft w:val="0"/>
          <w:marRight w:val="0"/>
          <w:marTop w:val="0"/>
          <w:marBottom w:val="0"/>
          <w:divBdr>
            <w:top w:val="none" w:sz="0" w:space="0" w:color="auto"/>
            <w:left w:val="none" w:sz="0" w:space="0" w:color="auto"/>
            <w:bottom w:val="none" w:sz="0" w:space="0" w:color="auto"/>
            <w:right w:val="none" w:sz="0" w:space="0" w:color="auto"/>
          </w:divBdr>
        </w:div>
      </w:divsChild>
    </w:div>
    <w:div w:id="2103604308">
      <w:marLeft w:val="0"/>
      <w:marRight w:val="0"/>
      <w:marTop w:val="0"/>
      <w:marBottom w:val="0"/>
      <w:divBdr>
        <w:top w:val="none" w:sz="0" w:space="0" w:color="auto"/>
        <w:left w:val="none" w:sz="0" w:space="0" w:color="auto"/>
        <w:bottom w:val="none" w:sz="0" w:space="0" w:color="auto"/>
        <w:right w:val="none" w:sz="0" w:space="0" w:color="auto"/>
      </w:divBdr>
      <w:divsChild>
        <w:div w:id="240724888">
          <w:marLeft w:val="0"/>
          <w:marRight w:val="0"/>
          <w:marTop w:val="0"/>
          <w:marBottom w:val="0"/>
          <w:divBdr>
            <w:top w:val="none" w:sz="0" w:space="0" w:color="auto"/>
            <w:left w:val="none" w:sz="0" w:space="0" w:color="auto"/>
            <w:bottom w:val="none" w:sz="0" w:space="0" w:color="auto"/>
            <w:right w:val="none" w:sz="0" w:space="0" w:color="auto"/>
          </w:divBdr>
        </w:div>
      </w:divsChild>
    </w:div>
    <w:div w:id="2111466763">
      <w:marLeft w:val="0"/>
      <w:marRight w:val="0"/>
      <w:marTop w:val="0"/>
      <w:marBottom w:val="0"/>
      <w:divBdr>
        <w:top w:val="none" w:sz="0" w:space="0" w:color="auto"/>
        <w:left w:val="none" w:sz="0" w:space="0" w:color="auto"/>
        <w:bottom w:val="none" w:sz="0" w:space="0" w:color="auto"/>
        <w:right w:val="none" w:sz="0" w:space="0" w:color="auto"/>
      </w:divBdr>
      <w:divsChild>
        <w:div w:id="1810244664">
          <w:marLeft w:val="0"/>
          <w:marRight w:val="0"/>
          <w:marTop w:val="0"/>
          <w:marBottom w:val="0"/>
          <w:divBdr>
            <w:top w:val="none" w:sz="0" w:space="0" w:color="auto"/>
            <w:left w:val="none" w:sz="0" w:space="0" w:color="auto"/>
            <w:bottom w:val="none" w:sz="0" w:space="0" w:color="auto"/>
            <w:right w:val="none" w:sz="0" w:space="0" w:color="auto"/>
          </w:divBdr>
        </w:div>
      </w:divsChild>
    </w:div>
    <w:div w:id="2119442675">
      <w:marLeft w:val="0"/>
      <w:marRight w:val="0"/>
      <w:marTop w:val="0"/>
      <w:marBottom w:val="0"/>
      <w:divBdr>
        <w:top w:val="none" w:sz="0" w:space="0" w:color="auto"/>
        <w:left w:val="none" w:sz="0" w:space="0" w:color="auto"/>
        <w:bottom w:val="none" w:sz="0" w:space="0" w:color="auto"/>
        <w:right w:val="none" w:sz="0" w:space="0" w:color="auto"/>
      </w:divBdr>
      <w:divsChild>
        <w:div w:id="1462455892">
          <w:marLeft w:val="0"/>
          <w:marRight w:val="0"/>
          <w:marTop w:val="0"/>
          <w:marBottom w:val="0"/>
          <w:divBdr>
            <w:top w:val="none" w:sz="0" w:space="0" w:color="auto"/>
            <w:left w:val="none" w:sz="0" w:space="0" w:color="auto"/>
            <w:bottom w:val="none" w:sz="0" w:space="0" w:color="auto"/>
            <w:right w:val="none" w:sz="0" w:space="0" w:color="auto"/>
          </w:divBdr>
        </w:div>
      </w:divsChild>
    </w:div>
    <w:div w:id="2121753071">
      <w:marLeft w:val="0"/>
      <w:marRight w:val="0"/>
      <w:marTop w:val="0"/>
      <w:marBottom w:val="0"/>
      <w:divBdr>
        <w:top w:val="none" w:sz="0" w:space="0" w:color="auto"/>
        <w:left w:val="none" w:sz="0" w:space="0" w:color="auto"/>
        <w:bottom w:val="none" w:sz="0" w:space="0" w:color="auto"/>
        <w:right w:val="none" w:sz="0" w:space="0" w:color="auto"/>
      </w:divBdr>
      <w:divsChild>
        <w:div w:id="325521162">
          <w:marLeft w:val="0"/>
          <w:marRight w:val="0"/>
          <w:marTop w:val="0"/>
          <w:marBottom w:val="0"/>
          <w:divBdr>
            <w:top w:val="none" w:sz="0" w:space="0" w:color="auto"/>
            <w:left w:val="none" w:sz="0" w:space="0" w:color="auto"/>
            <w:bottom w:val="none" w:sz="0" w:space="0" w:color="auto"/>
            <w:right w:val="none" w:sz="0" w:space="0" w:color="auto"/>
          </w:divBdr>
        </w:div>
      </w:divsChild>
    </w:div>
    <w:div w:id="2122602593">
      <w:marLeft w:val="0"/>
      <w:marRight w:val="0"/>
      <w:marTop w:val="0"/>
      <w:marBottom w:val="0"/>
      <w:divBdr>
        <w:top w:val="none" w:sz="0" w:space="0" w:color="auto"/>
        <w:left w:val="none" w:sz="0" w:space="0" w:color="auto"/>
        <w:bottom w:val="none" w:sz="0" w:space="0" w:color="auto"/>
        <w:right w:val="none" w:sz="0" w:space="0" w:color="auto"/>
      </w:divBdr>
      <w:divsChild>
        <w:div w:id="312878836">
          <w:marLeft w:val="0"/>
          <w:marRight w:val="0"/>
          <w:marTop w:val="0"/>
          <w:marBottom w:val="0"/>
          <w:divBdr>
            <w:top w:val="none" w:sz="0" w:space="0" w:color="auto"/>
            <w:left w:val="none" w:sz="0" w:space="0" w:color="auto"/>
            <w:bottom w:val="none" w:sz="0" w:space="0" w:color="auto"/>
            <w:right w:val="none" w:sz="0" w:space="0" w:color="auto"/>
          </w:divBdr>
        </w:div>
      </w:divsChild>
    </w:div>
    <w:div w:id="2123763360">
      <w:bodyDiv w:val="1"/>
      <w:marLeft w:val="0"/>
      <w:marRight w:val="0"/>
      <w:marTop w:val="0"/>
      <w:marBottom w:val="0"/>
      <w:divBdr>
        <w:top w:val="none" w:sz="0" w:space="0" w:color="auto"/>
        <w:left w:val="none" w:sz="0" w:space="0" w:color="auto"/>
        <w:bottom w:val="none" w:sz="0" w:space="0" w:color="auto"/>
        <w:right w:val="none" w:sz="0" w:space="0" w:color="auto"/>
      </w:divBdr>
      <w:divsChild>
        <w:div w:id="749497954">
          <w:marLeft w:val="0"/>
          <w:marRight w:val="0"/>
          <w:marTop w:val="0"/>
          <w:marBottom w:val="0"/>
          <w:divBdr>
            <w:top w:val="none" w:sz="0" w:space="0" w:color="auto"/>
            <w:left w:val="none" w:sz="0" w:space="0" w:color="auto"/>
            <w:bottom w:val="none" w:sz="0" w:space="0" w:color="auto"/>
            <w:right w:val="none" w:sz="0" w:space="0" w:color="auto"/>
          </w:divBdr>
          <w:divsChild>
            <w:div w:id="855774134">
              <w:marLeft w:val="0"/>
              <w:marRight w:val="0"/>
              <w:marTop w:val="0"/>
              <w:marBottom w:val="0"/>
              <w:divBdr>
                <w:top w:val="none" w:sz="0" w:space="0" w:color="auto"/>
                <w:left w:val="none" w:sz="0" w:space="0" w:color="auto"/>
                <w:bottom w:val="none" w:sz="0" w:space="0" w:color="auto"/>
                <w:right w:val="none" w:sz="0" w:space="0" w:color="auto"/>
              </w:divBdr>
            </w:div>
          </w:divsChild>
        </w:div>
        <w:div w:id="1928690236">
          <w:marLeft w:val="0"/>
          <w:marRight w:val="0"/>
          <w:marTop w:val="0"/>
          <w:marBottom w:val="0"/>
          <w:divBdr>
            <w:top w:val="none" w:sz="0" w:space="0" w:color="auto"/>
            <w:left w:val="none" w:sz="0" w:space="0" w:color="auto"/>
            <w:bottom w:val="none" w:sz="0" w:space="0" w:color="auto"/>
            <w:right w:val="none" w:sz="0" w:space="0" w:color="auto"/>
          </w:divBdr>
          <w:divsChild>
            <w:div w:id="117213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24656">
      <w:marLeft w:val="0"/>
      <w:marRight w:val="0"/>
      <w:marTop w:val="0"/>
      <w:marBottom w:val="0"/>
      <w:divBdr>
        <w:top w:val="none" w:sz="0" w:space="0" w:color="auto"/>
        <w:left w:val="none" w:sz="0" w:space="0" w:color="auto"/>
        <w:bottom w:val="none" w:sz="0" w:space="0" w:color="auto"/>
        <w:right w:val="none" w:sz="0" w:space="0" w:color="auto"/>
      </w:divBdr>
      <w:divsChild>
        <w:div w:id="1982955409">
          <w:marLeft w:val="0"/>
          <w:marRight w:val="0"/>
          <w:marTop w:val="0"/>
          <w:marBottom w:val="0"/>
          <w:divBdr>
            <w:top w:val="none" w:sz="0" w:space="0" w:color="auto"/>
            <w:left w:val="none" w:sz="0" w:space="0" w:color="auto"/>
            <w:bottom w:val="none" w:sz="0" w:space="0" w:color="auto"/>
            <w:right w:val="none" w:sz="0" w:space="0" w:color="auto"/>
          </w:divBdr>
        </w:div>
      </w:divsChild>
    </w:div>
    <w:div w:id="2135057760">
      <w:marLeft w:val="0"/>
      <w:marRight w:val="0"/>
      <w:marTop w:val="0"/>
      <w:marBottom w:val="0"/>
      <w:divBdr>
        <w:top w:val="none" w:sz="0" w:space="0" w:color="auto"/>
        <w:left w:val="none" w:sz="0" w:space="0" w:color="auto"/>
        <w:bottom w:val="none" w:sz="0" w:space="0" w:color="auto"/>
        <w:right w:val="none" w:sz="0" w:space="0" w:color="auto"/>
      </w:divBdr>
      <w:divsChild>
        <w:div w:id="541602306">
          <w:marLeft w:val="0"/>
          <w:marRight w:val="0"/>
          <w:marTop w:val="0"/>
          <w:marBottom w:val="0"/>
          <w:divBdr>
            <w:top w:val="none" w:sz="0" w:space="0" w:color="auto"/>
            <w:left w:val="none" w:sz="0" w:space="0" w:color="auto"/>
            <w:bottom w:val="none" w:sz="0" w:space="0" w:color="auto"/>
            <w:right w:val="none" w:sz="0" w:space="0" w:color="auto"/>
          </w:divBdr>
        </w:div>
      </w:divsChild>
    </w:div>
    <w:div w:id="2136019282">
      <w:marLeft w:val="0"/>
      <w:marRight w:val="0"/>
      <w:marTop w:val="0"/>
      <w:marBottom w:val="0"/>
      <w:divBdr>
        <w:top w:val="none" w:sz="0" w:space="0" w:color="auto"/>
        <w:left w:val="none" w:sz="0" w:space="0" w:color="auto"/>
        <w:bottom w:val="none" w:sz="0" w:space="0" w:color="auto"/>
        <w:right w:val="none" w:sz="0" w:space="0" w:color="auto"/>
      </w:divBdr>
      <w:divsChild>
        <w:div w:id="534852705">
          <w:marLeft w:val="0"/>
          <w:marRight w:val="0"/>
          <w:marTop w:val="0"/>
          <w:marBottom w:val="0"/>
          <w:divBdr>
            <w:top w:val="none" w:sz="0" w:space="0" w:color="auto"/>
            <w:left w:val="none" w:sz="0" w:space="0" w:color="auto"/>
            <w:bottom w:val="none" w:sz="0" w:space="0" w:color="auto"/>
            <w:right w:val="none" w:sz="0" w:space="0" w:color="auto"/>
          </w:divBdr>
        </w:div>
      </w:divsChild>
    </w:div>
    <w:div w:id="2137095387">
      <w:marLeft w:val="0"/>
      <w:marRight w:val="0"/>
      <w:marTop w:val="0"/>
      <w:marBottom w:val="0"/>
      <w:divBdr>
        <w:top w:val="none" w:sz="0" w:space="0" w:color="auto"/>
        <w:left w:val="none" w:sz="0" w:space="0" w:color="auto"/>
        <w:bottom w:val="none" w:sz="0" w:space="0" w:color="auto"/>
        <w:right w:val="none" w:sz="0" w:space="0" w:color="auto"/>
      </w:divBdr>
      <w:divsChild>
        <w:div w:id="610356780">
          <w:marLeft w:val="0"/>
          <w:marRight w:val="0"/>
          <w:marTop w:val="0"/>
          <w:marBottom w:val="0"/>
          <w:divBdr>
            <w:top w:val="none" w:sz="0" w:space="0" w:color="auto"/>
            <w:left w:val="none" w:sz="0" w:space="0" w:color="auto"/>
            <w:bottom w:val="none" w:sz="0" w:space="0" w:color="auto"/>
            <w:right w:val="none" w:sz="0" w:space="0" w:color="auto"/>
          </w:divBdr>
        </w:div>
      </w:divsChild>
    </w:div>
    <w:div w:id="2138332521">
      <w:marLeft w:val="0"/>
      <w:marRight w:val="0"/>
      <w:marTop w:val="0"/>
      <w:marBottom w:val="0"/>
      <w:divBdr>
        <w:top w:val="none" w:sz="0" w:space="0" w:color="auto"/>
        <w:left w:val="none" w:sz="0" w:space="0" w:color="auto"/>
        <w:bottom w:val="none" w:sz="0" w:space="0" w:color="auto"/>
        <w:right w:val="none" w:sz="0" w:space="0" w:color="auto"/>
      </w:divBdr>
      <w:divsChild>
        <w:div w:id="1902862099">
          <w:marLeft w:val="0"/>
          <w:marRight w:val="0"/>
          <w:marTop w:val="0"/>
          <w:marBottom w:val="0"/>
          <w:divBdr>
            <w:top w:val="none" w:sz="0" w:space="0" w:color="auto"/>
            <w:left w:val="none" w:sz="0" w:space="0" w:color="auto"/>
            <w:bottom w:val="none" w:sz="0" w:space="0" w:color="auto"/>
            <w:right w:val="none" w:sz="0" w:space="0" w:color="auto"/>
          </w:divBdr>
        </w:div>
      </w:divsChild>
    </w:div>
    <w:div w:id="2138402434">
      <w:marLeft w:val="0"/>
      <w:marRight w:val="0"/>
      <w:marTop w:val="0"/>
      <w:marBottom w:val="0"/>
      <w:divBdr>
        <w:top w:val="none" w:sz="0" w:space="0" w:color="auto"/>
        <w:left w:val="none" w:sz="0" w:space="0" w:color="auto"/>
        <w:bottom w:val="none" w:sz="0" w:space="0" w:color="auto"/>
        <w:right w:val="none" w:sz="0" w:space="0" w:color="auto"/>
      </w:divBdr>
      <w:divsChild>
        <w:div w:id="1853378288">
          <w:marLeft w:val="0"/>
          <w:marRight w:val="0"/>
          <w:marTop w:val="0"/>
          <w:marBottom w:val="0"/>
          <w:divBdr>
            <w:top w:val="none" w:sz="0" w:space="0" w:color="auto"/>
            <w:left w:val="none" w:sz="0" w:space="0" w:color="auto"/>
            <w:bottom w:val="none" w:sz="0" w:space="0" w:color="auto"/>
            <w:right w:val="none" w:sz="0" w:space="0" w:color="auto"/>
          </w:divBdr>
        </w:div>
      </w:divsChild>
    </w:div>
    <w:div w:id="2139301640">
      <w:marLeft w:val="0"/>
      <w:marRight w:val="0"/>
      <w:marTop w:val="0"/>
      <w:marBottom w:val="0"/>
      <w:divBdr>
        <w:top w:val="none" w:sz="0" w:space="0" w:color="auto"/>
        <w:left w:val="none" w:sz="0" w:space="0" w:color="auto"/>
        <w:bottom w:val="none" w:sz="0" w:space="0" w:color="auto"/>
        <w:right w:val="none" w:sz="0" w:space="0" w:color="auto"/>
      </w:divBdr>
      <w:divsChild>
        <w:div w:id="1632829770">
          <w:marLeft w:val="0"/>
          <w:marRight w:val="0"/>
          <w:marTop w:val="0"/>
          <w:marBottom w:val="0"/>
          <w:divBdr>
            <w:top w:val="none" w:sz="0" w:space="0" w:color="auto"/>
            <w:left w:val="none" w:sz="0" w:space="0" w:color="auto"/>
            <w:bottom w:val="none" w:sz="0" w:space="0" w:color="auto"/>
            <w:right w:val="none" w:sz="0" w:space="0" w:color="auto"/>
          </w:divBdr>
        </w:div>
      </w:divsChild>
    </w:div>
    <w:div w:id="2140763775">
      <w:marLeft w:val="0"/>
      <w:marRight w:val="0"/>
      <w:marTop w:val="0"/>
      <w:marBottom w:val="0"/>
      <w:divBdr>
        <w:top w:val="none" w:sz="0" w:space="0" w:color="auto"/>
        <w:left w:val="none" w:sz="0" w:space="0" w:color="auto"/>
        <w:bottom w:val="none" w:sz="0" w:space="0" w:color="auto"/>
        <w:right w:val="none" w:sz="0" w:space="0" w:color="auto"/>
      </w:divBdr>
      <w:divsChild>
        <w:div w:id="1319072149">
          <w:marLeft w:val="0"/>
          <w:marRight w:val="0"/>
          <w:marTop w:val="0"/>
          <w:marBottom w:val="0"/>
          <w:divBdr>
            <w:top w:val="none" w:sz="0" w:space="0" w:color="auto"/>
            <w:left w:val="none" w:sz="0" w:space="0" w:color="auto"/>
            <w:bottom w:val="none" w:sz="0" w:space="0" w:color="auto"/>
            <w:right w:val="none" w:sz="0" w:space="0" w:color="auto"/>
          </w:divBdr>
        </w:div>
      </w:divsChild>
    </w:div>
    <w:div w:id="2146119828">
      <w:marLeft w:val="0"/>
      <w:marRight w:val="0"/>
      <w:marTop w:val="0"/>
      <w:marBottom w:val="0"/>
      <w:divBdr>
        <w:top w:val="none" w:sz="0" w:space="0" w:color="auto"/>
        <w:left w:val="none" w:sz="0" w:space="0" w:color="auto"/>
        <w:bottom w:val="none" w:sz="0" w:space="0" w:color="auto"/>
        <w:right w:val="none" w:sz="0" w:space="0" w:color="auto"/>
      </w:divBdr>
      <w:divsChild>
        <w:div w:id="1697392472">
          <w:marLeft w:val="0"/>
          <w:marRight w:val="0"/>
          <w:marTop w:val="0"/>
          <w:marBottom w:val="0"/>
          <w:divBdr>
            <w:top w:val="none" w:sz="0" w:space="0" w:color="auto"/>
            <w:left w:val="none" w:sz="0" w:space="0" w:color="auto"/>
            <w:bottom w:val="none" w:sz="0" w:space="0" w:color="auto"/>
            <w:right w:val="none" w:sz="0" w:space="0" w:color="auto"/>
          </w:divBdr>
        </w:div>
      </w:divsChild>
    </w:div>
    <w:div w:id="2146576767">
      <w:marLeft w:val="0"/>
      <w:marRight w:val="0"/>
      <w:marTop w:val="0"/>
      <w:marBottom w:val="0"/>
      <w:divBdr>
        <w:top w:val="none" w:sz="0" w:space="0" w:color="auto"/>
        <w:left w:val="none" w:sz="0" w:space="0" w:color="auto"/>
        <w:bottom w:val="none" w:sz="0" w:space="0" w:color="auto"/>
        <w:right w:val="none" w:sz="0" w:space="0" w:color="auto"/>
      </w:divBdr>
      <w:divsChild>
        <w:div w:id="1241334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header" Target="header10.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eader" Target="header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chart" Target="charts/chart1.xml"/><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header" Target="header8.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7.png"/><Relationship Id="rId28" Type="http://schemas.openxmlformats.org/officeDocument/2006/relationships/chart" Target="charts/chart2.xml"/><Relationship Id="rId36"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header" Target="header6.xml"/><Relationship Id="rId30" Type="http://schemas.openxmlformats.org/officeDocument/2006/relationships/chart" Target="charts/chart4.xml"/><Relationship Id="rId35" Type="http://schemas.openxmlformats.org/officeDocument/2006/relationships/header" Target="header1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6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Solicitudes de Punto Solidario procesadas por mes</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4.9864498644986439E-2"/>
                  <c:y val="-5.88791122071845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F2D-40BD-964F-1748164A65B6}"/>
                </c:ext>
              </c:extLst>
            </c:dLbl>
            <c:dLbl>
              <c:idx val="2"/>
              <c:layout>
                <c:manualLayout>
                  <c:x val="-7.0460704607046065E-2"/>
                  <c:y val="-7.58227416193240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F2D-40BD-964F-1748164A65B6}"/>
                </c:ext>
              </c:extLst>
            </c:dLbl>
            <c:dLbl>
              <c:idx val="3"/>
              <c:layout>
                <c:manualLayout>
                  <c:x val="-8.3468834688346927E-2"/>
                  <c:y val="-5.04072975011148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F2D-40BD-964F-1748164A65B6}"/>
                </c:ext>
              </c:extLst>
            </c:dLbl>
            <c:dLbl>
              <c:idx val="8"/>
              <c:layout>
                <c:manualLayout>
                  <c:x val="7.5880758807586489E-3"/>
                  <c:y val="2.58390348535125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F2D-40BD-964F-1748164A65B6}"/>
                </c:ext>
              </c:extLst>
            </c:dLbl>
            <c:dLbl>
              <c:idx val="11"/>
              <c:layout>
                <c:manualLayout>
                  <c:x val="-1.1848665258306286E-2"/>
                  <c:y val="-6.73509269132542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F2D-40BD-964F-1748164A65B6}"/>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memoria 2025.xlsx]Puntos Solidarios (2)'!$G$27:$G$38</c:f>
              <c:strCache>
                <c:ptCount val="12"/>
                <c:pt idx="0">
                  <c:v>ENERO 25</c:v>
                </c:pt>
                <c:pt idx="1">
                  <c:v>FEBRERO 25</c:v>
                </c:pt>
                <c:pt idx="2">
                  <c:v>MARZO 25</c:v>
                </c:pt>
                <c:pt idx="3">
                  <c:v>ABRIL  25</c:v>
                </c:pt>
                <c:pt idx="4">
                  <c:v>MAYO 25</c:v>
                </c:pt>
                <c:pt idx="5">
                  <c:v>JUNIO  25</c:v>
                </c:pt>
                <c:pt idx="6">
                  <c:v>JULIO  25</c:v>
                </c:pt>
                <c:pt idx="7">
                  <c:v>AGOSTO 25</c:v>
                </c:pt>
                <c:pt idx="8">
                  <c:v>SEPTIEMBRE 25</c:v>
                </c:pt>
                <c:pt idx="9">
                  <c:v>OCTUBRE 25</c:v>
                </c:pt>
                <c:pt idx="10">
                  <c:v>NOVIEMBRE 25</c:v>
                </c:pt>
                <c:pt idx="11">
                  <c:v>DICIEMBRE 25</c:v>
                </c:pt>
              </c:strCache>
            </c:strRef>
          </c:cat>
          <c:val>
            <c:numRef>
              <c:f>'[cuadros memoria 2025.xlsx]Puntos Solidarios (2)'!$H$27:$H$38</c:f>
              <c:numCache>
                <c:formatCode>_(* #,##0_);_(* \(#,##0\);_(* "-"??_);_(@_)</c:formatCode>
                <c:ptCount val="12"/>
                <c:pt idx="0">
                  <c:v>772</c:v>
                </c:pt>
                <c:pt idx="1">
                  <c:v>4735</c:v>
                </c:pt>
                <c:pt idx="2">
                  <c:v>6383</c:v>
                </c:pt>
                <c:pt idx="3">
                  <c:v>10646</c:v>
                </c:pt>
                <c:pt idx="4">
                  <c:v>8094</c:v>
                </c:pt>
                <c:pt idx="5">
                  <c:v>8206</c:v>
                </c:pt>
                <c:pt idx="6">
                  <c:v>6028</c:v>
                </c:pt>
                <c:pt idx="7">
                  <c:v>6786</c:v>
                </c:pt>
                <c:pt idx="8">
                  <c:v>5317</c:v>
                </c:pt>
                <c:pt idx="9">
                  <c:v>10129</c:v>
                </c:pt>
                <c:pt idx="10">
                  <c:v>9713</c:v>
                </c:pt>
                <c:pt idx="11">
                  <c:v>6698</c:v>
                </c:pt>
              </c:numCache>
            </c:numRef>
          </c:val>
          <c:smooth val="0"/>
          <c:extLst>
            <c:ext xmlns:c16="http://schemas.microsoft.com/office/drawing/2014/chart" uri="{C3380CC4-5D6E-409C-BE32-E72D297353CC}">
              <c16:uniqueId val="{00000005-0F2D-40BD-964F-1748164A65B6}"/>
            </c:ext>
          </c:extLst>
        </c:ser>
        <c:dLbls>
          <c:dLblPos val="t"/>
          <c:showLegendKey val="0"/>
          <c:showVal val="1"/>
          <c:showCatName val="0"/>
          <c:showSerName val="0"/>
          <c:showPercent val="0"/>
          <c:showBubbleSize val="0"/>
        </c:dLbls>
        <c:marker val="1"/>
        <c:smooth val="0"/>
        <c:axId val="756788128"/>
        <c:axId val="756791368"/>
      </c:lineChart>
      <c:catAx>
        <c:axId val="75678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756791368"/>
        <c:crosses val="autoZero"/>
        <c:auto val="1"/>
        <c:lblAlgn val="ctr"/>
        <c:lblOffset val="100"/>
        <c:noMultiLvlLbl val="0"/>
      </c:catAx>
      <c:valAx>
        <c:axId val="756791368"/>
        <c:scaling>
          <c:orientation val="minMax"/>
        </c:scaling>
        <c:delete val="1"/>
        <c:axPos val="l"/>
        <c:majorGridlines>
          <c:spPr>
            <a:ln w="9525" cap="flat" cmpd="sng" algn="ctr">
              <a:noFill/>
              <a:round/>
            </a:ln>
            <a:effectLst/>
          </c:spPr>
        </c:majorGridlines>
        <c:numFmt formatCode="_(* #,##0_);_(* \(#,##0\);_(* &quot;-&quot;??_);_(@_)" sourceLinked="1"/>
        <c:majorTickMark val="none"/>
        <c:minorTickMark val="none"/>
        <c:tickLblPos val="nextTo"/>
        <c:crossAx val="756788128"/>
        <c:crosses val="autoZero"/>
        <c:crossBetween val="between"/>
      </c:valAx>
      <c:spPr>
        <a:noFill/>
        <a:ln w="25400">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t>Ejecución promedio acumulada POA por área</a:t>
            </a:r>
          </a:p>
        </c:rich>
      </c:tx>
      <c:layout>
        <c:manualLayout>
          <c:xMode val="edge"/>
          <c:yMode val="edge"/>
          <c:x val="0.20922333571939872"/>
          <c:y val="0"/>
        </c:manualLayout>
      </c:layout>
      <c:overlay val="0"/>
      <c:spPr>
        <a:noFill/>
        <a:ln>
          <a:noFill/>
        </a:ln>
        <a:effectLst/>
      </c:spPr>
      <c:txPr>
        <a:bodyPr rot="0" spcFirstLastPara="1" vertOverflow="ellipsis" vert="horz" wrap="square" anchor="ctr" anchorCtr="1"/>
        <a:lstStyle/>
        <a:p>
          <a:pPr algn="ct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9.5756245314682735E-3"/>
          <c:y val="9.7836175170100875E-2"/>
          <c:w val="0.9824446883589748"/>
          <c:h val="0.83873553671115919"/>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'[Matriz de monitoreo POA 2025 (version 1) (2).xlsm]Gráficos'!$B$149:$L$149</c:f>
              <c:strCache>
                <c:ptCount val="11"/>
                <c:pt idx="0">
                  <c:v>Revisión y Control del Dato </c:v>
                </c:pt>
                <c:pt idx="1">
                  <c:v>Calidad en la Gestión (SGI)</c:v>
                </c:pt>
                <c:pt idx="2">
                  <c:v>Adm. Y Financiero</c:v>
                </c:pt>
                <c:pt idx="3">
                  <c:v>Comunicaciones</c:v>
                </c:pt>
                <c:pt idx="4">
                  <c:v>Recursos Humanos</c:v>
                </c:pt>
                <c:pt idx="5">
                  <c:v>Planificación y Desarrollo</c:v>
                </c:pt>
                <c:pt idx="6">
                  <c:v>Operaciones</c:v>
                </c:pt>
                <c:pt idx="7">
                  <c:v>Cartografia</c:v>
                </c:pt>
                <c:pt idx="8">
                  <c:v>TIC</c:v>
                </c:pt>
                <c:pt idx="9">
                  <c:v>Análisis</c:v>
                </c:pt>
                <c:pt idx="10">
                  <c:v>Jurídico</c:v>
                </c:pt>
              </c:strCache>
            </c:strRef>
          </c:cat>
          <c:val>
            <c:numRef>
              <c:f>'[Matriz de monitoreo POA 2025 (version 1) (2).xlsm]Gráficos'!$B$162:$L$162</c:f>
              <c:numCache>
                <c:formatCode>0%</c:formatCode>
                <c:ptCount val="11"/>
                <c:pt idx="0">
                  <c:v>0.88136133156966479</c:v>
                </c:pt>
                <c:pt idx="1">
                  <c:v>1</c:v>
                </c:pt>
                <c:pt idx="2">
                  <c:v>0.90363408521303257</c:v>
                </c:pt>
                <c:pt idx="3">
                  <c:v>0.91666666666666663</c:v>
                </c:pt>
                <c:pt idx="4">
                  <c:v>0.73717126765746865</c:v>
                </c:pt>
                <c:pt idx="5">
                  <c:v>0.88161375661375663</c:v>
                </c:pt>
                <c:pt idx="6">
                  <c:v>0.50341023297555698</c:v>
                </c:pt>
                <c:pt idx="7">
                  <c:v>0.90080246913580242</c:v>
                </c:pt>
                <c:pt idx="8">
                  <c:v>0.89195526695526695</c:v>
                </c:pt>
                <c:pt idx="9">
                  <c:v>0.90909090909090906</c:v>
                </c:pt>
                <c:pt idx="10">
                  <c:v>1</c:v>
                </c:pt>
              </c:numCache>
            </c:numRef>
          </c:val>
          <c:extLst>
            <c:ext xmlns:c16="http://schemas.microsoft.com/office/drawing/2014/chart" uri="{C3380CC4-5D6E-409C-BE32-E72D297353CC}">
              <c16:uniqueId val="{00000000-E272-4D1C-99A4-781043E5AF07}"/>
            </c:ext>
          </c:extLst>
        </c:ser>
        <c:dLbls>
          <c:dLblPos val="outEnd"/>
          <c:showLegendKey val="0"/>
          <c:showVal val="1"/>
          <c:showCatName val="0"/>
          <c:showSerName val="0"/>
          <c:showPercent val="0"/>
          <c:showBubbleSize val="0"/>
        </c:dLbls>
        <c:gapWidth val="219"/>
        <c:axId val="1326237928"/>
        <c:axId val="1326233248"/>
      </c:barChart>
      <c:catAx>
        <c:axId val="13262379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326233248"/>
        <c:crosses val="autoZero"/>
        <c:auto val="1"/>
        <c:lblAlgn val="ctr"/>
        <c:lblOffset val="100"/>
        <c:noMultiLvlLbl val="0"/>
      </c:catAx>
      <c:valAx>
        <c:axId val="1326233248"/>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3262379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r>
              <a:rPr lang="en-US"/>
              <a:t>Indicadores de Gestión Gubernamental </a:t>
            </a:r>
          </a:p>
        </c:rich>
      </c:tx>
      <c:layout>
        <c:manualLayout>
          <c:xMode val="edge"/>
          <c:yMode val="edge"/>
          <c:x val="0.26721120105876589"/>
          <c:y val="5.382741090933521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'[Matriz de monitoreo POA 2025 (version 1) (2).xlsm]Gráficos'!$A$110</c:f>
              <c:strCache>
                <c:ptCount val="1"/>
                <c:pt idx="0">
                  <c:v>Noviembre 2025</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'[Matriz de monitoreo POA 2025 (version 1) (2).xlsm]Gráficos'!$B$102:$G$102</c:f>
              <c:strCache>
                <c:ptCount val="6"/>
                <c:pt idx="0">
                  <c:v>SISMAP 
(Mensual)</c:v>
                </c:pt>
                <c:pt idx="1">
                  <c:v>ICI
(Trimestral)</c:v>
                </c:pt>
                <c:pt idx="2">
                  <c:v>ITICGE
(Anual)</c:v>
                </c:pt>
                <c:pt idx="3">
                  <c:v>NOBACI
(Anual)</c:v>
                </c:pt>
                <c:pt idx="4">
                  <c:v>Portal 
Transparencia 
(Mensual)</c:v>
                </c:pt>
                <c:pt idx="5">
                  <c:v>SISCOMPRAS
(Trimestral/ mensual)</c:v>
                </c:pt>
              </c:strCache>
            </c:strRef>
          </c:cat>
          <c:val>
            <c:numRef>
              <c:f>'[Matriz de monitoreo POA 2025 (version 1) (2).xlsm]Gráficos'!$B$110:$G$110</c:f>
              <c:numCache>
                <c:formatCode>0.00%</c:formatCode>
                <c:ptCount val="6"/>
                <c:pt idx="0">
                  <c:v>0.9536</c:v>
                </c:pt>
                <c:pt idx="1">
                  <c:v>0.98970000000000002</c:v>
                </c:pt>
                <c:pt idx="2">
                  <c:v>0.69879999999999998</c:v>
                </c:pt>
                <c:pt idx="3" formatCode="0%">
                  <c:v>1</c:v>
                </c:pt>
                <c:pt idx="4" formatCode="0%">
                  <c:v>1</c:v>
                </c:pt>
                <c:pt idx="5">
                  <c:v>0.94950000000000001</c:v>
                </c:pt>
              </c:numCache>
            </c:numRef>
          </c:val>
          <c:extLst>
            <c:ext xmlns:c16="http://schemas.microsoft.com/office/drawing/2014/chart" uri="{C3380CC4-5D6E-409C-BE32-E72D297353CC}">
              <c16:uniqueId val="{00000000-54A7-4FA9-BA4F-68AE616FB2D4}"/>
            </c:ext>
          </c:extLst>
        </c:ser>
        <c:dLbls>
          <c:dLblPos val="inEnd"/>
          <c:showLegendKey val="0"/>
          <c:showVal val="1"/>
          <c:showCatName val="0"/>
          <c:showSerName val="0"/>
          <c:showPercent val="0"/>
          <c:showBubbleSize val="0"/>
        </c:dLbls>
        <c:gapWidth val="41"/>
        <c:axId val="1391313120"/>
        <c:axId val="1391316000"/>
      </c:barChart>
      <c:catAx>
        <c:axId val="13913131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es-DO"/>
          </a:p>
        </c:txPr>
        <c:crossAx val="1391316000"/>
        <c:crosses val="autoZero"/>
        <c:auto val="1"/>
        <c:lblAlgn val="ctr"/>
        <c:lblOffset val="100"/>
        <c:noMultiLvlLbl val="0"/>
      </c:catAx>
      <c:valAx>
        <c:axId val="1391316000"/>
        <c:scaling>
          <c:orientation val="minMax"/>
        </c:scaling>
        <c:delete val="1"/>
        <c:axPos val="l"/>
        <c:numFmt formatCode="0.00%" sourceLinked="1"/>
        <c:majorTickMark val="none"/>
        <c:minorTickMark val="none"/>
        <c:tickLblPos val="nextTo"/>
        <c:crossAx val="139131312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0" i="0" u="none" strike="noStrike" kern="1200" baseline="0">
                <a:solidFill>
                  <a:srgbClr val="767171"/>
                </a:solidFill>
                <a:effectLst/>
                <a:latin typeface="Times New Roman" panose="02020603050405020304" pitchFamily="18" charset="0"/>
                <a:ea typeface="+mn-ea"/>
                <a:cs typeface="Times New Roman" panose="02020603050405020304" pitchFamily="18" charset="0"/>
              </a:defRPr>
            </a:pPr>
            <a:r>
              <a:rPr lang="es-ES"/>
              <a:t>Índice general de satisfacción por Dimensiones</a:t>
            </a:r>
          </a:p>
        </c:rich>
      </c:tx>
      <c:overlay val="0"/>
      <c:spPr>
        <a:noFill/>
        <a:ln>
          <a:noFill/>
        </a:ln>
        <a:effectLst/>
      </c:spPr>
      <c:txPr>
        <a:bodyPr rot="0" spcFirstLastPara="1" vertOverflow="ellipsis" vert="horz" wrap="square" anchor="ctr" anchorCtr="1"/>
        <a:lstStyle/>
        <a:p>
          <a:pPr>
            <a:defRPr sz="1440" b="0" i="0" u="none" strike="noStrike" kern="1200" baseline="0">
              <a:solidFill>
                <a:srgbClr val="767171"/>
              </a:solidFill>
              <a:effectLst/>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1.6863086823652309E-2"/>
          <c:y val="0.13804210053824464"/>
          <c:w val="0.96627382635269543"/>
          <c:h val="0.79541439102424671"/>
        </c:manualLayout>
      </c:layout>
      <c:barChart>
        <c:barDir val="col"/>
        <c:grouping val="clustered"/>
        <c:varyColors val="0"/>
        <c:ser>
          <c:idx val="0"/>
          <c:order val="0"/>
          <c:spPr>
            <a:solidFill>
              <a:srgbClr val="5B9BD5">
                <a:lumMod val="75000"/>
              </a:srgbClr>
            </a:soli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SEVQUAL!$A$5:$A$7</c:f>
              <c:strCache>
                <c:ptCount val="3"/>
                <c:pt idx="0">
                  <c:v>Fiabilidad y seguridad:</c:v>
                </c:pt>
                <c:pt idx="1">
                  <c:v>Capacidad de respuestas: </c:v>
                </c:pt>
                <c:pt idx="2">
                  <c:v>Empatía: </c:v>
                </c:pt>
              </c:strCache>
            </c:strRef>
          </c:cat>
          <c:val>
            <c:numRef>
              <c:f>SEVQUAL!$E$5:$E$7</c:f>
              <c:numCache>
                <c:formatCode>0.00%</c:formatCode>
                <c:ptCount val="3"/>
                <c:pt idx="0">
                  <c:v>0.9143</c:v>
                </c:pt>
                <c:pt idx="1">
                  <c:v>0.86129999999999995</c:v>
                </c:pt>
                <c:pt idx="2">
                  <c:v>0.88029999999999997</c:v>
                </c:pt>
              </c:numCache>
            </c:numRef>
          </c:val>
          <c:extLst>
            <c:ext xmlns:c16="http://schemas.microsoft.com/office/drawing/2014/chart" uri="{C3380CC4-5D6E-409C-BE32-E72D297353CC}">
              <c16:uniqueId val="{00000000-2810-488C-AD07-6FA9CDAB1425}"/>
            </c:ext>
          </c:extLst>
        </c:ser>
        <c:dLbls>
          <c:dLblPos val="inEnd"/>
          <c:showLegendKey val="0"/>
          <c:showVal val="1"/>
          <c:showCatName val="0"/>
          <c:showSerName val="0"/>
          <c:showPercent val="0"/>
          <c:showBubbleSize val="0"/>
        </c:dLbls>
        <c:gapWidth val="41"/>
        <c:axId val="687338176"/>
        <c:axId val="687339256"/>
      </c:barChart>
      <c:catAx>
        <c:axId val="6873381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767171"/>
                </a:solidFill>
                <a:effectLst/>
                <a:latin typeface="Times New Roman" panose="02020603050405020304" pitchFamily="18" charset="0"/>
                <a:ea typeface="+mn-ea"/>
                <a:cs typeface="Times New Roman" panose="02020603050405020304" pitchFamily="18" charset="0"/>
              </a:defRPr>
            </a:pPr>
            <a:endParaRPr lang="es-DO"/>
          </a:p>
        </c:txPr>
        <c:crossAx val="687339256"/>
        <c:crosses val="autoZero"/>
        <c:auto val="1"/>
        <c:lblAlgn val="ctr"/>
        <c:lblOffset val="100"/>
        <c:noMultiLvlLbl val="0"/>
      </c:catAx>
      <c:valAx>
        <c:axId val="687339256"/>
        <c:scaling>
          <c:orientation val="minMax"/>
          <c:min val="0.2"/>
        </c:scaling>
        <c:delete val="1"/>
        <c:axPos val="l"/>
        <c:numFmt formatCode="0.00%" sourceLinked="1"/>
        <c:majorTickMark val="out"/>
        <c:minorTickMark val="none"/>
        <c:tickLblPos val="nextTo"/>
        <c:crossAx val="68733817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Custom 14">
    <a:dk1>
      <a:sysClr val="windowText" lastClr="000000"/>
    </a:dk1>
    <a:lt1>
      <a:sysClr val="window" lastClr="FFFFFF"/>
    </a:lt1>
    <a:dk2>
      <a:srgbClr val="003876"/>
    </a:dk2>
    <a:lt2>
      <a:srgbClr val="E7E6E6"/>
    </a:lt2>
    <a:accent1>
      <a:srgbClr val="5B9BD5"/>
    </a:accent1>
    <a:accent2>
      <a:srgbClr val="ED232A"/>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d5c4e3f9-af64-4719-90be-160b640e81fa"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07317C8A32A3645BA01F9E5F2F7DBA4" ma:contentTypeVersion="21" ma:contentTypeDescription="Crear nuevo documento." ma:contentTypeScope="" ma:versionID="a98112887a502735c6a60416ee21c6a8">
  <xsd:schema xmlns:xsd="http://www.w3.org/2001/XMLSchema" xmlns:xs="http://www.w3.org/2001/XMLSchema" xmlns:p="http://schemas.microsoft.com/office/2006/metadata/properties" xmlns:ns1="http://schemas.microsoft.com/sharepoint/v3" xmlns:ns3="da7de7a0-710e-4fef-a6cd-19f38e5ab606" xmlns:ns4="d5c4e3f9-af64-4719-90be-160b640e81fa" targetNamespace="http://schemas.microsoft.com/office/2006/metadata/properties" ma:root="true" ma:fieldsID="95032f91563419e918d44a6223850c56" ns1:_="" ns3:_="" ns4:_="">
    <xsd:import namespace="http://schemas.microsoft.com/sharepoint/v3"/>
    <xsd:import namespace="da7de7a0-710e-4fef-a6cd-19f38e5ab606"/>
    <xsd:import namespace="d5c4e3f9-af64-4719-90be-160b640e81f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1:_ip_UnifiedCompliancePolicyProperties" minOccurs="0"/>
                <xsd:element ref="ns1:_ip_UnifiedCompliancePolicyUIAction"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iedades de la Directiva de cumplimiento unificado" ma:hidden="true" ma:internalName="_ip_UnifiedCompliancePolicyProperties">
      <xsd:simpleType>
        <xsd:restriction base="dms:Note"/>
      </xsd:simpleType>
    </xsd:element>
    <xsd:element name="_ip_UnifiedCompliancePolicyUIAction" ma:index="20"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7de7a0-710e-4fef-a6cd-19f38e5ab606"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c4e3f9-af64-4719-90be-160b640e81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4064-1F7C-4DDA-9AAE-38BB58EE14A2}">
  <ds:schemaRefs>
    <ds:schemaRef ds:uri="http://schemas.microsoft.com/office/2006/metadata/properties"/>
    <ds:schemaRef ds:uri="http://schemas.microsoft.com/office/infopath/2007/PartnerControls"/>
    <ds:schemaRef ds:uri="http://schemas.microsoft.com/sharepoint/v3"/>
    <ds:schemaRef ds:uri="d5c4e3f9-af64-4719-90be-160b640e81fa"/>
  </ds:schemaRefs>
</ds:datastoreItem>
</file>

<file path=customXml/itemProps2.xml><?xml version="1.0" encoding="utf-8"?>
<ds:datastoreItem xmlns:ds="http://schemas.openxmlformats.org/officeDocument/2006/customXml" ds:itemID="{A90800B4-120C-4526-ACFC-5E2BA812E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a7de7a0-710e-4fef-a6cd-19f38e5ab606"/>
    <ds:schemaRef ds:uri="d5c4e3f9-af64-4719-90be-160b640e8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32C1CF-9047-4E29-9989-8B125441901E}">
  <ds:schemaRefs>
    <ds:schemaRef ds:uri="http://schemas.microsoft.com/sharepoint/v3/contenttype/forms"/>
  </ds:schemaRefs>
</ds:datastoreItem>
</file>

<file path=customXml/itemProps4.xml><?xml version="1.0" encoding="utf-8"?>
<ds:datastoreItem xmlns:ds="http://schemas.openxmlformats.org/officeDocument/2006/customXml" ds:itemID="{B00C9828-57D9-4EA4-B5ED-FA6452894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1647</TotalTime>
  <Pages>132</Pages>
  <Words>25175</Words>
  <Characters>145260</Characters>
  <Application>Microsoft Office Word</Application>
  <DocSecurity>0</DocSecurity>
  <Lines>4150</Lines>
  <Paragraphs>1607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Narolin Inoa</cp:lastModifiedBy>
  <cp:revision>18</cp:revision>
  <cp:lastPrinted>2021-11-04T17:14:00Z</cp:lastPrinted>
  <dcterms:created xsi:type="dcterms:W3CDTF">2025-12-13T16:40:00Z</dcterms:created>
  <dcterms:modified xsi:type="dcterms:W3CDTF">2026-01-08T20:46:00Z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0x010100C07317C8A32A3645BA01F9E5F2F7DBA4</vt:lpwstr>
  </property>
</Properties>
</file>