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5FACBB" w:rsidR="008D7F4E" w:rsidRPr="006A0747" w:rsidRDefault="00DF0B54" w:rsidP="008D7F4E">
      <w:pPr>
        <w:rPr>
          <w:rFonts w:ascii="Times New Roman" w:hAnsi="Times New Roman" w:cs="Times New Roman"/>
        </w:rPr>
      </w:pPr>
      <w:r w:rsidRPr="006A0747">
        <w:rPr>
          <w:rFonts w:ascii="Times New Roman" w:hAnsi="Times New Roman" w:cs="Times New Roman"/>
          <w:noProof/>
          <w:lang w:eastAsia="es-DO"/>
        </w:rPr>
        <w:drawing>
          <wp:anchor distT="0" distB="0" distL="114300" distR="114300" simplePos="0" relativeHeight="251658244" behindDoc="0" locked="0" layoutInCell="1" allowOverlap="1" wp14:anchorId="3F0A51DA" wp14:editId="791FBBBA">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r w:rsidR="000400C6" w:rsidRPr="006A0747">
        <w:rPr>
          <w:rFonts w:ascii="Times New Roman" w:hAnsi="Times New Roman" w:cs="Times New Roman"/>
        </w:rPr>
        <w:t xml:space="preserve"> </w:t>
      </w:r>
    </w:p>
    <w:p w14:paraId="24A9A258" w14:textId="3DC24FC8" w:rsidR="008D7F4E" w:rsidRPr="006A0747" w:rsidRDefault="008D7F4E" w:rsidP="008D7F4E">
      <w:pPr>
        <w:rPr>
          <w:rFonts w:ascii="Times New Roman" w:hAnsi="Times New Roman" w:cs="Times New Roman"/>
        </w:rPr>
      </w:pPr>
    </w:p>
    <w:p w14:paraId="1AC5E2C3" w14:textId="77777777" w:rsidR="008D7F4E" w:rsidRPr="006A0747" w:rsidRDefault="008D7F4E" w:rsidP="008D7F4E">
      <w:pPr>
        <w:rPr>
          <w:rFonts w:ascii="Times New Roman" w:hAnsi="Times New Roman" w:cs="Times New Roman"/>
        </w:rPr>
      </w:pPr>
    </w:p>
    <w:p w14:paraId="34990FAF" w14:textId="52B5DA41" w:rsidR="008D7F4E" w:rsidRPr="006A0747" w:rsidRDefault="008D7F4E" w:rsidP="008D7F4E">
      <w:pPr>
        <w:rPr>
          <w:rFonts w:ascii="Times New Roman" w:hAnsi="Times New Roman" w:cs="Times New Roman"/>
        </w:rPr>
      </w:pPr>
      <w:bookmarkStart w:id="0" w:name="_Hlk86404256"/>
      <w:bookmarkEnd w:id="0"/>
    </w:p>
    <w:p w14:paraId="6EFB72EE" w14:textId="272B2AD6" w:rsidR="008D7F4E" w:rsidRPr="006A0747" w:rsidRDefault="008D7F4E" w:rsidP="008D7F4E">
      <w:pPr>
        <w:rPr>
          <w:rFonts w:ascii="Times New Roman" w:hAnsi="Times New Roman" w:cs="Times New Roman"/>
        </w:rPr>
      </w:pPr>
    </w:p>
    <w:p w14:paraId="3F7503CE" w14:textId="172B5CFE" w:rsidR="008D7F4E" w:rsidRPr="006A0747" w:rsidRDefault="008D7F4E" w:rsidP="008D7F4E">
      <w:pPr>
        <w:rPr>
          <w:rFonts w:ascii="Times New Roman" w:hAnsi="Times New Roman" w:cs="Times New Roman"/>
        </w:rPr>
      </w:pPr>
    </w:p>
    <w:p w14:paraId="071FCCAE" w14:textId="759B330B" w:rsidR="008D7F4E" w:rsidRPr="006A0747" w:rsidRDefault="00A63A00" w:rsidP="008D7F4E">
      <w:pPr>
        <w:rPr>
          <w:rFonts w:ascii="Times New Roman" w:hAnsi="Times New Roman" w:cs="Times New Roman"/>
        </w:rPr>
      </w:pPr>
      <w:r w:rsidRPr="006A0747">
        <w:rPr>
          <w:rFonts w:ascii="Times New Roman" w:hAnsi="Times New Roman" w:cs="Times New Roman"/>
          <w:noProof/>
          <w:lang w:eastAsia="es-DO"/>
        </w:rPr>
        <mc:AlternateContent>
          <mc:Choice Requires="wps">
            <w:drawing>
              <wp:anchor distT="0" distB="0" distL="114300" distR="114300" simplePos="0" relativeHeight="251658247" behindDoc="0" locked="0" layoutInCell="1" allowOverlap="1" wp14:anchorId="49B1C421" wp14:editId="02D95F81">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6A0747" w:rsidRDefault="008D7F4E" w:rsidP="008D7F4E">
                            <w:pPr>
                              <w:spacing w:before="20"/>
                              <w:ind w:left="14"/>
                              <w:rPr>
                                <w:rFonts w:ascii="Times New Roman" w:hAnsi="Times New Roman" w:cs="Times New Roman"/>
                                <w:b/>
                                <w:bCs/>
                                <w:color w:val="D0B787"/>
                                <w:spacing w:val="9"/>
                                <w:kern w:val="24"/>
                                <w:sz w:val="20"/>
                                <w:szCs w:val="20"/>
                              </w:rPr>
                            </w:pPr>
                            <w:r w:rsidRPr="006A0747">
                              <w:rPr>
                                <w:rFonts w:ascii="Times New Roman" w:hAnsi="Times New Roman" w:cs="Times New Roman"/>
                                <w:b/>
                                <w:bCs/>
                                <w:color w:val="D0B787"/>
                                <w:spacing w:val="9"/>
                                <w:kern w:val="24"/>
                                <w:sz w:val="20"/>
                                <w:szCs w:val="20"/>
                              </w:rPr>
                              <w:t>REPÚBLICA</w:t>
                            </w:r>
                            <w:r w:rsidRPr="006A0747">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6A0747" w:rsidRDefault="008D7F4E" w:rsidP="008D7F4E">
                      <w:pPr>
                        <w:spacing w:before="20"/>
                        <w:ind w:left="14"/>
                        <w:rPr>
                          <w:rFonts w:ascii="Times New Roman" w:hAnsi="Times New Roman" w:cs="Times New Roman"/>
                          <w:b/>
                          <w:bCs/>
                          <w:color w:val="D0B787"/>
                          <w:spacing w:val="9"/>
                          <w:kern w:val="24"/>
                          <w:sz w:val="20"/>
                          <w:szCs w:val="20"/>
                        </w:rPr>
                      </w:pPr>
                      <w:r w:rsidRPr="006A0747">
                        <w:rPr>
                          <w:rFonts w:ascii="Times New Roman" w:hAnsi="Times New Roman" w:cs="Times New Roman"/>
                          <w:b/>
                          <w:bCs/>
                          <w:color w:val="D0B787"/>
                          <w:spacing w:val="9"/>
                          <w:kern w:val="24"/>
                          <w:sz w:val="20"/>
                          <w:szCs w:val="20"/>
                        </w:rPr>
                        <w:t>REPÚBLICA</w:t>
                      </w:r>
                      <w:r w:rsidRPr="006A0747">
                        <w:rPr>
                          <w:rFonts w:ascii="Times New Roman" w:hAnsi="Times New Roman" w:cs="Times New Roman"/>
                          <w:b/>
                          <w:bCs/>
                          <w:color w:val="D0B787"/>
                          <w:spacing w:val="11"/>
                          <w:kern w:val="24"/>
                          <w:sz w:val="20"/>
                          <w:szCs w:val="20"/>
                        </w:rPr>
                        <w:t xml:space="preserve"> DOMINICANA</w:t>
                      </w:r>
                    </w:p>
                  </w:txbxContent>
                </v:textbox>
              </v:shape>
            </w:pict>
          </mc:Fallback>
        </mc:AlternateContent>
      </w:r>
    </w:p>
    <w:p w14:paraId="69FBF6B1" w14:textId="7ADAC71B" w:rsidR="008D7F4E" w:rsidRPr="006A0747" w:rsidRDefault="008D7F4E" w:rsidP="008D7F4E">
      <w:pPr>
        <w:rPr>
          <w:rFonts w:ascii="Times New Roman" w:hAnsi="Times New Roman" w:cs="Times New Roman"/>
        </w:rPr>
      </w:pPr>
    </w:p>
    <w:p w14:paraId="0233C915" w14:textId="77777777" w:rsidR="008D7F4E" w:rsidRPr="006A0747" w:rsidRDefault="008D7F4E" w:rsidP="008D7F4E">
      <w:pPr>
        <w:rPr>
          <w:rFonts w:ascii="Times New Roman" w:hAnsi="Times New Roman" w:cs="Times New Roman"/>
        </w:rPr>
      </w:pPr>
    </w:p>
    <w:p w14:paraId="274DCED8" w14:textId="1680A5BE" w:rsidR="004F2DD5" w:rsidRPr="006A0747" w:rsidRDefault="00B619B6" w:rsidP="004F2DD5">
      <w:pPr>
        <w:rPr>
          <w:rFonts w:ascii="Times New Roman" w:hAnsi="Times New Roman" w:cs="Times New Roman"/>
        </w:rPr>
      </w:pPr>
      <w:r w:rsidRPr="006A0747">
        <w:rPr>
          <w:rFonts w:ascii="Times New Roman" w:hAnsi="Times New Roman" w:cs="Times New Roman"/>
          <w:noProof/>
          <w:lang w:eastAsia="es-DO"/>
        </w:rPr>
        <mc:AlternateContent>
          <mc:Choice Requires="wps">
            <w:drawing>
              <wp:anchor distT="0" distB="0" distL="114300" distR="114300" simplePos="0" relativeHeight="251658245" behindDoc="0" locked="0" layoutInCell="1" allowOverlap="1" wp14:anchorId="0C109D41" wp14:editId="2AFD811D">
                <wp:simplePos x="0" y="0"/>
                <wp:positionH relativeFrom="margin">
                  <wp:align>center</wp:align>
                </wp:positionH>
                <wp:positionV relativeFrom="paragraph">
                  <wp:posOffset>1316355</wp:posOffset>
                </wp:positionV>
                <wp:extent cx="4905375" cy="1200150"/>
                <wp:effectExtent l="0" t="0" r="0" b="0"/>
                <wp:wrapNone/>
                <wp:docPr id="4" name="object 4"/>
                <wp:cNvGraphicFramePr/>
                <a:graphic xmlns:a="http://schemas.openxmlformats.org/drawingml/2006/main">
                  <a:graphicData uri="http://schemas.microsoft.com/office/word/2010/wordprocessingShape">
                    <wps:wsp>
                      <wps:cNvSpPr txBox="1"/>
                      <wps:spPr>
                        <a:xfrm>
                          <a:off x="0" y="0"/>
                          <a:ext cx="4905375" cy="1200150"/>
                        </a:xfrm>
                        <a:prstGeom prst="rect">
                          <a:avLst/>
                        </a:prstGeom>
                      </wps:spPr>
                      <wps:txbx>
                        <w:txbxContent>
                          <w:p w14:paraId="0C3AA7DD" w14:textId="48ECB2D4" w:rsidR="008D7F4E" w:rsidRPr="006A0747" w:rsidRDefault="00B619B6" w:rsidP="008D7F4E">
                            <w:pPr>
                              <w:spacing w:after="0"/>
                              <w:jc w:val="center"/>
                              <w:rPr>
                                <w:rFonts w:ascii="Times New Roman" w:hAnsi="Times New Roman" w:cs="Times New Roman"/>
                                <w:b/>
                                <w:color w:val="D5B788"/>
                                <w:spacing w:val="60"/>
                                <w:kern w:val="24"/>
                                <w:sz w:val="56"/>
                                <w:szCs w:val="56"/>
                              </w:rPr>
                            </w:pPr>
                            <w:r w:rsidRPr="006A0747">
                              <w:rPr>
                                <w:rFonts w:ascii="Times New Roman" w:hAnsi="Times New Roman" w:cs="Times New Roman"/>
                                <w:b/>
                                <w:color w:val="D5B788"/>
                                <w:spacing w:val="60"/>
                                <w:kern w:val="24"/>
                                <w:sz w:val="56"/>
                                <w:szCs w:val="56"/>
                              </w:rPr>
                              <w:t>MEMORIA 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0;margin-top:103.65pt;width:386.25pt;height:94.5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" filled="f" stroked="f">
                <v:textbox inset="0,1.35pt,0,0">
                  <w:txbxContent>
                    <w:p w14:paraId="0C3AA7DD" w14:textId="48ECB2D4" w:rsidR="008D7F4E" w:rsidRPr="006A0747" w:rsidRDefault="00B619B6" w:rsidP="008D7F4E">
                      <w:pPr>
                        <w:spacing w:after="0"/>
                        <w:jc w:val="center"/>
                        <w:rPr>
                          <w:rFonts w:ascii="Times New Roman" w:hAnsi="Times New Roman" w:cs="Times New Roman"/>
                          <w:b/>
                          <w:color w:val="D5B788"/>
                          <w:spacing w:val="60"/>
                          <w:kern w:val="24"/>
                          <w:sz w:val="56"/>
                          <w:szCs w:val="56"/>
                        </w:rPr>
                      </w:pPr>
                      <w:r w:rsidRPr="006A0747">
                        <w:rPr>
                          <w:rFonts w:ascii="Times New Roman" w:hAnsi="Times New Roman" w:cs="Times New Roman"/>
                          <w:b/>
                          <w:color w:val="D5B788"/>
                          <w:spacing w:val="60"/>
                          <w:kern w:val="24"/>
                          <w:sz w:val="56"/>
                          <w:szCs w:val="56"/>
                        </w:rPr>
                        <w:t>MEMORIA INSTITUCIONAL</w:t>
                      </w:r>
                    </w:p>
                  </w:txbxContent>
                </v:textbox>
                <w10:wrap anchorx="margin"/>
              </v:shape>
            </w:pict>
          </mc:Fallback>
        </mc:AlternateContent>
      </w:r>
      <w:r w:rsidR="00D171FD" w:rsidRPr="006A0747">
        <w:rPr>
          <w:rFonts w:ascii="Times New Roman" w:hAnsi="Times New Roman" w:cs="Times New Roman"/>
          <w:noProof/>
          <w:lang w:eastAsia="es-DO"/>
        </w:rPr>
        <mc:AlternateContent>
          <mc:Choice Requires="wps">
            <w:drawing>
              <wp:anchor distT="0" distB="0" distL="114300" distR="114300" simplePos="0" relativeHeight="251658246" behindDoc="0" locked="0" layoutInCell="1" allowOverlap="1" wp14:anchorId="6B2EB822" wp14:editId="5A813C92">
                <wp:simplePos x="0" y="0"/>
                <wp:positionH relativeFrom="margin">
                  <wp:align>center</wp:align>
                </wp:positionH>
                <wp:positionV relativeFrom="paragraph">
                  <wp:posOffset>2799080</wp:posOffset>
                </wp:positionV>
                <wp:extent cx="1782305" cy="534691"/>
                <wp:effectExtent l="0" t="0" r="0" b="0"/>
                <wp:wrapNone/>
                <wp:docPr id="5" name="object 5"/>
                <wp:cNvGraphicFramePr/>
                <a:graphic xmlns:a="http://schemas.openxmlformats.org/drawingml/2006/main">
                  <a:graphicData uri="http://schemas.microsoft.com/office/word/2010/wordprocessingShape">
                    <wps:wsp>
                      <wps:cNvSpPr txBox="1"/>
                      <wps:spPr>
                        <a:xfrm>
                          <a:off x="0" y="0"/>
                          <a:ext cx="1782305" cy="534691"/>
                        </a:xfrm>
                        <a:prstGeom prst="rect">
                          <a:avLst/>
                        </a:prstGeom>
                      </wps:spPr>
                      <wps:txbx>
                        <w:txbxContent>
                          <w:p w14:paraId="50ABDE0F" w14:textId="531DFE1A" w:rsidR="008D7F4E" w:rsidRPr="006A0747" w:rsidRDefault="00B619B6" w:rsidP="00D171FD">
                            <w:pPr>
                              <w:spacing w:before="20"/>
                              <w:ind w:left="14"/>
                              <w:jc w:val="center"/>
                              <w:rPr>
                                <w:rFonts w:ascii="Times New Roman" w:hAnsi="Times New Roman" w:cs="Times New Roman"/>
                                <w:b/>
                                <w:bCs/>
                                <w:color w:val="D5B788"/>
                                <w:spacing w:val="74"/>
                                <w:kern w:val="24"/>
                                <w:sz w:val="28"/>
                                <w:szCs w:val="28"/>
                              </w:rPr>
                            </w:pPr>
                            <w:r w:rsidRPr="006A0747">
                              <w:rPr>
                                <w:rFonts w:ascii="Times New Roman" w:hAnsi="Times New Roman" w:cs="Times New Roman"/>
                                <w:b/>
                                <w:bCs/>
                                <w:color w:val="D5B788"/>
                                <w:spacing w:val="68"/>
                                <w:kern w:val="24"/>
                                <w:sz w:val="28"/>
                                <w:szCs w:val="28"/>
                              </w:rPr>
                              <w:t xml:space="preserve">AÑO </w:t>
                            </w:r>
                            <w:r w:rsidR="008D7F4E" w:rsidRPr="006A0747">
                              <w:rPr>
                                <w:rFonts w:ascii="Times New Roman" w:hAnsi="Times New Roman" w:cs="Times New Roman"/>
                                <w:b/>
                                <w:bCs/>
                                <w:color w:val="D5B788"/>
                                <w:spacing w:val="68"/>
                                <w:kern w:val="24"/>
                                <w:sz w:val="28"/>
                                <w:szCs w:val="28"/>
                              </w:rPr>
                              <w:t>2</w:t>
                            </w:r>
                            <w:r w:rsidR="008D7F4E" w:rsidRPr="006A0747">
                              <w:rPr>
                                <w:rFonts w:ascii="Times New Roman" w:hAnsi="Times New Roman" w:cs="Times New Roman"/>
                                <w:b/>
                                <w:bCs/>
                                <w:color w:val="D5B788"/>
                                <w:spacing w:val="28"/>
                                <w:kern w:val="24"/>
                                <w:sz w:val="28"/>
                                <w:szCs w:val="28"/>
                              </w:rPr>
                              <w:t>0</w:t>
                            </w:r>
                            <w:r w:rsidR="008D7F4E" w:rsidRPr="006A0747">
                              <w:rPr>
                                <w:rFonts w:ascii="Times New Roman" w:hAnsi="Times New Roman" w:cs="Times New Roman"/>
                                <w:b/>
                                <w:bCs/>
                                <w:color w:val="D5B788"/>
                                <w:spacing w:val="-23"/>
                                <w:kern w:val="24"/>
                                <w:sz w:val="28"/>
                                <w:szCs w:val="28"/>
                              </w:rPr>
                              <w:t xml:space="preserve"> </w:t>
                            </w:r>
                            <w:r w:rsidR="008D7F4E" w:rsidRPr="006A0747">
                              <w:rPr>
                                <w:rFonts w:ascii="Times New Roman" w:hAnsi="Times New Roman" w:cs="Times New Roman"/>
                                <w:b/>
                                <w:bCs/>
                                <w:color w:val="D5B788"/>
                                <w:spacing w:val="68"/>
                                <w:kern w:val="24"/>
                                <w:sz w:val="28"/>
                                <w:szCs w:val="28"/>
                              </w:rPr>
                              <w:t>2</w:t>
                            </w:r>
                            <w:r w:rsidR="001B669E">
                              <w:rPr>
                                <w:rFonts w:ascii="Times New Roman" w:hAnsi="Times New Roman" w:cs="Times New Roman"/>
                                <w:b/>
                                <w:bCs/>
                                <w:color w:val="D5B788"/>
                                <w:spacing w:val="68"/>
                                <w:kern w:val="24"/>
                                <w:sz w:val="28"/>
                                <w:szCs w:val="28"/>
                              </w:rPr>
                              <w:t>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0;margin-top:220.4pt;width:140.35pt;height:42.1pt;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" filled="f" stroked="f">
                <v:textbox inset="0,1pt,0,0">
                  <w:txbxContent>
                    <w:p w14:paraId="50ABDE0F" w14:textId="531DFE1A" w:rsidR="008D7F4E" w:rsidRPr="006A0747" w:rsidRDefault="00B619B6" w:rsidP="00D171FD">
                      <w:pPr>
                        <w:spacing w:before="20"/>
                        <w:ind w:left="14"/>
                        <w:jc w:val="center"/>
                        <w:rPr>
                          <w:rFonts w:ascii="Times New Roman" w:hAnsi="Times New Roman" w:cs="Times New Roman"/>
                          <w:b/>
                          <w:bCs/>
                          <w:color w:val="D5B788"/>
                          <w:spacing w:val="74"/>
                          <w:kern w:val="24"/>
                          <w:sz w:val="28"/>
                          <w:szCs w:val="28"/>
                        </w:rPr>
                      </w:pPr>
                      <w:r w:rsidRPr="006A0747">
                        <w:rPr>
                          <w:rFonts w:ascii="Times New Roman" w:hAnsi="Times New Roman" w:cs="Times New Roman"/>
                          <w:b/>
                          <w:bCs/>
                          <w:color w:val="D5B788"/>
                          <w:spacing w:val="68"/>
                          <w:kern w:val="24"/>
                          <w:sz w:val="28"/>
                          <w:szCs w:val="28"/>
                        </w:rPr>
                        <w:t xml:space="preserve">AÑO </w:t>
                      </w:r>
                      <w:r w:rsidR="008D7F4E" w:rsidRPr="006A0747">
                        <w:rPr>
                          <w:rFonts w:ascii="Times New Roman" w:hAnsi="Times New Roman" w:cs="Times New Roman"/>
                          <w:b/>
                          <w:bCs/>
                          <w:color w:val="D5B788"/>
                          <w:spacing w:val="68"/>
                          <w:kern w:val="24"/>
                          <w:sz w:val="28"/>
                          <w:szCs w:val="28"/>
                        </w:rPr>
                        <w:t>2</w:t>
                      </w:r>
                      <w:r w:rsidR="008D7F4E" w:rsidRPr="006A0747">
                        <w:rPr>
                          <w:rFonts w:ascii="Times New Roman" w:hAnsi="Times New Roman" w:cs="Times New Roman"/>
                          <w:b/>
                          <w:bCs/>
                          <w:color w:val="D5B788"/>
                          <w:spacing w:val="28"/>
                          <w:kern w:val="24"/>
                          <w:sz w:val="28"/>
                          <w:szCs w:val="28"/>
                        </w:rPr>
                        <w:t>0</w:t>
                      </w:r>
                      <w:r w:rsidR="008D7F4E" w:rsidRPr="006A0747">
                        <w:rPr>
                          <w:rFonts w:ascii="Times New Roman" w:hAnsi="Times New Roman" w:cs="Times New Roman"/>
                          <w:b/>
                          <w:bCs/>
                          <w:color w:val="D5B788"/>
                          <w:spacing w:val="-23"/>
                          <w:kern w:val="24"/>
                          <w:sz w:val="28"/>
                          <w:szCs w:val="28"/>
                        </w:rPr>
                        <w:t xml:space="preserve"> </w:t>
                      </w:r>
                      <w:r w:rsidR="008D7F4E" w:rsidRPr="006A0747">
                        <w:rPr>
                          <w:rFonts w:ascii="Times New Roman" w:hAnsi="Times New Roman" w:cs="Times New Roman"/>
                          <w:b/>
                          <w:bCs/>
                          <w:color w:val="D5B788"/>
                          <w:spacing w:val="68"/>
                          <w:kern w:val="24"/>
                          <w:sz w:val="28"/>
                          <w:szCs w:val="28"/>
                        </w:rPr>
                        <w:t>2</w:t>
                      </w:r>
                      <w:r w:rsidR="001B669E">
                        <w:rPr>
                          <w:rFonts w:ascii="Times New Roman" w:hAnsi="Times New Roman" w:cs="Times New Roman"/>
                          <w:b/>
                          <w:bCs/>
                          <w:color w:val="D5B788"/>
                          <w:spacing w:val="68"/>
                          <w:kern w:val="24"/>
                          <w:sz w:val="28"/>
                          <w:szCs w:val="28"/>
                        </w:rPr>
                        <w:t>5</w:t>
                      </w:r>
                    </w:p>
                  </w:txbxContent>
                </v:textbox>
                <w10:wrap anchorx="margin"/>
              </v:shape>
            </w:pict>
          </mc:Fallback>
        </mc:AlternateContent>
      </w:r>
      <w:r w:rsidR="0089273D" w:rsidRPr="006A0747">
        <w:rPr>
          <w:rFonts w:ascii="Times New Roman" w:hAnsi="Times New Roman" w:cs="Times New Roman"/>
          <w:noProof/>
          <w:lang w:eastAsia="es-DO"/>
        </w:rPr>
        <mc:AlternateContent>
          <mc:Choice Requires="wps">
            <w:drawing>
              <wp:anchor distT="4294967295" distB="4294967295" distL="114300" distR="114300" simplePos="0" relativeHeight="251658250" behindDoc="0" locked="0" layoutInCell="1" allowOverlap="1" wp14:anchorId="209AF3DE" wp14:editId="003709D7">
                <wp:simplePos x="0" y="0"/>
                <wp:positionH relativeFrom="margin">
                  <wp:align>center</wp:align>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9615538" id="Straight Connector 9" o:spid="_x0000_s1026" style="position:absolute;z-index:25165825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99.5pt" to="36.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" strokecolor="#c8b688" strokeweight="2.25pt">
                <v:stroke joinstyle="miter"/>
                <o:lock v:ext="edit" shapetype="f"/>
                <w10:wrap anchorx="margin"/>
              </v:line>
            </w:pict>
          </mc:Fallback>
        </mc:AlternateContent>
      </w:r>
      <w:r w:rsidR="006160B6" w:rsidRPr="006A0747">
        <w:rPr>
          <w:rFonts w:ascii="Times New Roman" w:hAnsi="Times New Roman" w:cs="Times New Roman"/>
          <w:noProof/>
          <w:lang w:eastAsia="es-DO"/>
        </w:rPr>
        <mc:AlternateContent>
          <mc:Choice Requires="wps">
            <w:drawing>
              <wp:anchor distT="0" distB="0" distL="114300" distR="114300" simplePos="0" relativeHeight="251658248" behindDoc="0" locked="0" layoutInCell="1" allowOverlap="1" wp14:anchorId="4B9C2ACC" wp14:editId="4F295501">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9E1C20F" id="Freeform: Shape 44" o:spid="_x0000_s1026" style="position:absolute;margin-left:371.65pt;margin-top:699.75pt;width:42.75pt;height:40.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p>
    <w:p w14:paraId="6F050B88" w14:textId="3AB32219" w:rsidR="004F2DD5" w:rsidRPr="006A0747" w:rsidRDefault="004F2DD5" w:rsidP="004F2DD5">
      <w:pPr>
        <w:rPr>
          <w:rFonts w:ascii="Times New Roman" w:hAnsi="Times New Roman" w:cs="Times New Roman"/>
        </w:rPr>
      </w:pPr>
    </w:p>
    <w:p w14:paraId="17B5E9DF" w14:textId="2F6938F4" w:rsidR="008D7F4E" w:rsidRPr="006A0747" w:rsidRDefault="00A4193B" w:rsidP="008D7F4E">
      <w:pPr>
        <w:rPr>
          <w:rFonts w:ascii="Times New Roman" w:hAnsi="Times New Roman" w:cs="Times New Roman"/>
        </w:rPr>
      </w:pPr>
      <w:r w:rsidRPr="006A0747">
        <w:rPr>
          <w:rFonts w:ascii="Times New Roman" w:hAnsi="Times New Roman" w:cs="Times New Roman"/>
          <w:noProof/>
        </w:rPr>
        <w:drawing>
          <wp:anchor distT="0" distB="0" distL="114300" distR="114300" simplePos="0" relativeHeight="251658255" behindDoc="0" locked="0" layoutInCell="1" allowOverlap="1" wp14:anchorId="6E0C0587" wp14:editId="7A5390A0">
            <wp:simplePos x="0" y="0"/>
            <wp:positionH relativeFrom="margin">
              <wp:posOffset>3943350</wp:posOffset>
            </wp:positionH>
            <wp:positionV relativeFrom="paragraph">
              <wp:posOffset>175260</wp:posOffset>
            </wp:positionV>
            <wp:extent cx="2000250" cy="901065"/>
            <wp:effectExtent l="0" t="0" r="0" b="0"/>
            <wp:wrapNone/>
            <wp:docPr id="764419336" name="Imagen 764419336"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Imagen que contiene Logotipo&#10;&#10;Descripción generada automáticamente"/>
                    <pic:cNvPicPr/>
                  </pic:nvPicPr>
                  <pic:blipFill rotWithShape="1">
                    <a:blip r:embed="rId12" cstate="print">
                      <a:extLst>
                        <a:ext uri="{28A0092B-C50C-407E-A947-70E740481C1C}">
                          <a14:useLocalDpi xmlns:a14="http://schemas.microsoft.com/office/drawing/2010/main" val="0"/>
                        </a:ext>
                      </a:extLst>
                    </a:blip>
                    <a:srcRect t="12641"/>
                    <a:stretch/>
                  </pic:blipFill>
                  <pic:spPr bwMode="auto">
                    <a:xfrm>
                      <a:off x="0" y="0"/>
                      <a:ext cx="2000250" cy="901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30BBF" w:rsidRPr="006A0747">
        <w:rPr>
          <w:rFonts w:ascii="Times New Roman" w:hAnsi="Times New Roman" w:cs="Times New Roman"/>
          <w:noProof/>
          <w:lang w:eastAsia="es-DO"/>
        </w:rPr>
        <mc:AlternateContent>
          <mc:Choice Requires="wpg">
            <w:drawing>
              <wp:anchor distT="0" distB="0" distL="114300" distR="114300" simplePos="0" relativeHeight="251658254" behindDoc="0" locked="0" layoutInCell="1" allowOverlap="1" wp14:anchorId="7F7330D2" wp14:editId="1AD51240">
                <wp:simplePos x="0" y="0"/>
                <wp:positionH relativeFrom="margin">
                  <wp:align>left</wp:align>
                </wp:positionH>
                <wp:positionV relativeFrom="paragraph">
                  <wp:posOffset>57150</wp:posOffset>
                </wp:positionV>
                <wp:extent cx="2267585" cy="1005840"/>
                <wp:effectExtent l="0" t="0" r="0" b="3810"/>
                <wp:wrapNone/>
                <wp:docPr id="11" name="Group 11"/>
                <wp:cNvGraphicFramePr/>
                <a:graphic xmlns:a="http://schemas.openxmlformats.org/drawingml/2006/main">
                  <a:graphicData uri="http://schemas.microsoft.com/office/word/2010/wordprocessingGroup">
                    <wpg:wgp>
                      <wpg:cNvGrpSpPr/>
                      <wpg:grpSpPr>
                        <a:xfrm>
                          <a:off x="0" y="0"/>
                          <a:ext cx="2267585" cy="1005840"/>
                          <a:chOff x="0" y="0"/>
                          <a:chExt cx="2267585" cy="1005840"/>
                        </a:xfrm>
                      </wpg:grpSpPr>
                      <wps:wsp>
                        <wps:cNvPr id="34" name="Text Box 34"/>
                        <wps:cNvSpPr txBox="1">
                          <a:spLocks/>
                        </wps:cNvSpPr>
                        <wps:spPr>
                          <a:xfrm>
                            <a:off x="0" y="600075"/>
                            <a:ext cx="2267585" cy="371475"/>
                          </a:xfrm>
                          <a:prstGeom prst="rect">
                            <a:avLst/>
                          </a:prstGeom>
                        </wps:spPr>
                        <wps:txbx>
                          <w:txbxContent>
                            <w:p w14:paraId="043402B9" w14:textId="77777777" w:rsidR="004F2DD5" w:rsidRPr="006A0747" w:rsidRDefault="004F2DD5" w:rsidP="004F2DD5">
                              <w:pPr>
                                <w:pStyle w:val="NoSpacing"/>
                                <w:rPr>
                                  <w:rFonts w:ascii="Arial MT" w:hAnsi="Arial MT" w:cs="Arial MT"/>
                                  <w:color w:val="D5B788"/>
                                  <w:spacing w:val="23"/>
                                  <w:kern w:val="24"/>
                                  <w:sz w:val="15"/>
                                  <w:szCs w:val="15"/>
                                  <w:lang w:val="es-DO"/>
                                </w:rPr>
                              </w:pPr>
                              <w:r w:rsidRPr="006A0747">
                                <w:rPr>
                                  <w:rFonts w:ascii="Arial MT" w:hAnsi="Arial MT" w:cs="Arial MT"/>
                                  <w:color w:val="D5B788"/>
                                  <w:spacing w:val="23"/>
                                  <w:kern w:val="24"/>
                                  <w:sz w:val="15"/>
                                  <w:szCs w:val="15"/>
                                  <w:lang w:val="es-DO"/>
                                </w:rPr>
                                <w:t>GOBIERNO DE LA</w:t>
                              </w:r>
                            </w:p>
                            <w:p w14:paraId="5A591A2B" w14:textId="77777777" w:rsidR="004F2DD5" w:rsidRPr="006A0747" w:rsidRDefault="004F2DD5" w:rsidP="004F2DD5">
                              <w:pPr>
                                <w:spacing w:before="13"/>
                                <w:ind w:left="14"/>
                                <w:rPr>
                                  <w:rFonts w:ascii="Georgia" w:hAnsi="Georgia" w:cs="Georgia"/>
                                  <w:b/>
                                  <w:bCs/>
                                  <w:color w:val="D5B788"/>
                                  <w:spacing w:val="18"/>
                                  <w:kern w:val="24"/>
                                </w:rPr>
                              </w:pPr>
                              <w:r w:rsidRPr="006A0747">
                                <w:rPr>
                                  <w:rFonts w:ascii="Georgia" w:hAnsi="Georgia" w:cs="Georgia"/>
                                  <w:b/>
                                  <w:bCs/>
                                  <w:color w:val="D5B788"/>
                                  <w:spacing w:val="18"/>
                                  <w:kern w:val="24"/>
                                </w:rPr>
                                <w:t>REPÚBLICA</w:t>
                              </w:r>
                              <w:r w:rsidRPr="006A0747">
                                <w:rPr>
                                  <w:rFonts w:ascii="Georgia" w:hAnsi="Georgia" w:cs="Georgia"/>
                                  <w:b/>
                                  <w:bCs/>
                                  <w:color w:val="D5B788"/>
                                  <w:spacing w:val="29"/>
                                  <w:kern w:val="24"/>
                                </w:rPr>
                                <w:t xml:space="preserve"> </w:t>
                              </w:r>
                              <w:r w:rsidRPr="006A0747">
                                <w:rPr>
                                  <w:rFonts w:ascii="Georgia" w:hAnsi="Georgia" w:cs="Georgia"/>
                                  <w:b/>
                                  <w:bCs/>
                                  <w:color w:val="D5B788"/>
                                  <w:spacing w:val="20"/>
                                  <w:kern w:val="24"/>
                                </w:rPr>
                                <w:t>DOMINICANA</w:t>
                              </w:r>
                            </w:p>
                          </w:txbxContent>
                        </wps:txbx>
                        <wps:bodyPr vert="horz" wrap="square" lIns="0" tIns="15240" rIns="0" bIns="0" rtlCol="0">
                          <a:noAutofit/>
                        </wps:bodyPr>
                      </wps:wsp>
                      <wpg:grpSp>
                        <wpg:cNvPr id="10" name="Group 10"/>
                        <wpg:cNvGrpSpPr/>
                        <wpg:grpSpPr>
                          <a:xfrm>
                            <a:off x="0" y="0"/>
                            <a:ext cx="612775" cy="1005840"/>
                            <a:chOff x="0" y="0"/>
                            <a:chExt cx="612775" cy="1005840"/>
                          </a:xfrm>
                        </wpg:grpSpPr>
                        <wps:wsp>
                          <wps:cNvPr id="33"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5" name="Picture 35"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anchor>
            </w:drawing>
          </mc:Choice>
          <mc:Fallback>
            <w:pict>
              <v:group w14:anchorId="7F7330D2" id="Group 11" o:spid="_x0000_s1029" style="position:absolute;margin-left:0;margin-top:4.5pt;width:178.55pt;height:79.2pt;z-index:251658254;mso-position-horizontal:left;mso-position-horizontal-relative:margin"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">
                <v:shape id="Text Box 34" o:spid="_x0000_s1030"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" filled="f" stroked="f">
                  <v:textbox inset="0,1.2pt,0,0">
                    <w:txbxContent>
                      <w:p w14:paraId="043402B9" w14:textId="77777777" w:rsidR="004F2DD5" w:rsidRPr="006A0747" w:rsidRDefault="004F2DD5" w:rsidP="004F2DD5">
                        <w:pPr>
                          <w:pStyle w:val="NoSpacing"/>
                          <w:rPr>
                            <w:rFonts w:ascii="Arial MT" w:hAnsi="Arial MT" w:cs="Arial MT"/>
                            <w:color w:val="D5B788"/>
                            <w:spacing w:val="23"/>
                            <w:kern w:val="24"/>
                            <w:sz w:val="15"/>
                            <w:szCs w:val="15"/>
                            <w:lang w:val="es-DO"/>
                          </w:rPr>
                        </w:pPr>
                        <w:r w:rsidRPr="006A0747">
                          <w:rPr>
                            <w:rFonts w:ascii="Arial MT" w:hAnsi="Arial MT" w:cs="Arial MT"/>
                            <w:color w:val="D5B788"/>
                            <w:spacing w:val="23"/>
                            <w:kern w:val="24"/>
                            <w:sz w:val="15"/>
                            <w:szCs w:val="15"/>
                            <w:lang w:val="es-DO"/>
                          </w:rPr>
                          <w:t>GOBIERNO DE LA</w:t>
                        </w:r>
                      </w:p>
                      <w:p w14:paraId="5A591A2B" w14:textId="77777777" w:rsidR="004F2DD5" w:rsidRPr="006A0747" w:rsidRDefault="004F2DD5" w:rsidP="004F2DD5">
                        <w:pPr>
                          <w:spacing w:before="13"/>
                          <w:ind w:left="14"/>
                          <w:rPr>
                            <w:rFonts w:ascii="Georgia" w:hAnsi="Georgia" w:cs="Georgia"/>
                            <w:b/>
                            <w:bCs/>
                            <w:color w:val="D5B788"/>
                            <w:spacing w:val="18"/>
                            <w:kern w:val="24"/>
                          </w:rPr>
                        </w:pPr>
                        <w:r w:rsidRPr="006A0747">
                          <w:rPr>
                            <w:rFonts w:ascii="Georgia" w:hAnsi="Georgia" w:cs="Georgia"/>
                            <w:b/>
                            <w:bCs/>
                            <w:color w:val="D5B788"/>
                            <w:spacing w:val="18"/>
                            <w:kern w:val="24"/>
                          </w:rPr>
                          <w:t>REPÚBLICA</w:t>
                        </w:r>
                        <w:r w:rsidRPr="006A0747">
                          <w:rPr>
                            <w:rFonts w:ascii="Georgia" w:hAnsi="Georgia" w:cs="Georgia"/>
                            <w:b/>
                            <w:bCs/>
                            <w:color w:val="D5B788"/>
                            <w:spacing w:val="29"/>
                            <w:kern w:val="24"/>
                          </w:rPr>
                          <w:t xml:space="preserve"> </w:t>
                        </w:r>
                        <w:r w:rsidRPr="006A0747">
                          <w:rPr>
                            <w:rFonts w:ascii="Georgia" w:hAnsi="Georgia" w:cs="Georgia"/>
                            <w:b/>
                            <w:bCs/>
                            <w:color w:val="D5B788"/>
                            <w:spacing w:val="20"/>
                            <w:kern w:val="24"/>
                          </w:rPr>
                          <w:t>DOMINICANA</w:t>
                        </w:r>
                      </w:p>
                    </w:txbxContent>
                  </v:textbox>
                </v:shape>
                <v:group id="Group 10"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33"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">
                    <v:imagedata r:id="rId14" o:title="Icon&#10;&#10;Description automatically generated"/>
                  </v:shape>
                </v:group>
                <w10:wrap anchorx="margin"/>
              </v:group>
            </w:pict>
          </mc:Fallback>
        </mc:AlternateContent>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p>
    <w:p w14:paraId="38D9CF2E" w14:textId="128B3177" w:rsidR="008D7F4E" w:rsidRPr="006A0747" w:rsidRDefault="008D7F4E" w:rsidP="008D7F4E">
      <w:pPr>
        <w:rPr>
          <w:rFonts w:ascii="Times New Roman" w:hAnsi="Times New Roman" w:cs="Times New Roman"/>
        </w:rPr>
      </w:pPr>
    </w:p>
    <w:p w14:paraId="16EDE6EA" w14:textId="51136D97" w:rsidR="008D7F4E" w:rsidRPr="006A0747" w:rsidRDefault="008D7F4E" w:rsidP="008D7F4E">
      <w:pPr>
        <w:rPr>
          <w:rFonts w:ascii="Times New Roman" w:hAnsi="Times New Roman" w:cs="Times New Roman"/>
          <w:b/>
        </w:rPr>
      </w:pPr>
    </w:p>
    <w:p w14:paraId="3FC05242" w14:textId="77777777" w:rsidR="008D7F4E" w:rsidRPr="006A0747" w:rsidRDefault="008D7F4E" w:rsidP="008D7F4E">
      <w:pPr>
        <w:rPr>
          <w:rFonts w:ascii="Times New Roman" w:hAnsi="Times New Roman" w:cs="Times New Roman"/>
        </w:rPr>
      </w:pPr>
    </w:p>
    <w:p w14:paraId="52109915" w14:textId="77777777" w:rsidR="008D7F4E" w:rsidRPr="006A0747" w:rsidRDefault="008D7F4E" w:rsidP="008D7F4E">
      <w:pPr>
        <w:rPr>
          <w:rFonts w:ascii="Times New Roman" w:hAnsi="Times New Roman" w:cs="Times New Roman"/>
        </w:rPr>
      </w:pPr>
    </w:p>
    <w:p w14:paraId="61CD95E4" w14:textId="75608CA4" w:rsidR="008D7F4E" w:rsidRPr="006A0747" w:rsidRDefault="008D7F4E" w:rsidP="008D7F4E">
      <w:pPr>
        <w:rPr>
          <w:rFonts w:ascii="Times New Roman" w:hAnsi="Times New Roman" w:cs="Times New Roman"/>
        </w:rPr>
      </w:pPr>
    </w:p>
    <w:p w14:paraId="26FC2ECF" w14:textId="1304E68D" w:rsidR="008D7F4E" w:rsidRPr="006A0747" w:rsidRDefault="008D7F4E" w:rsidP="008D7F4E">
      <w:pPr>
        <w:rPr>
          <w:rFonts w:ascii="Times New Roman" w:hAnsi="Times New Roman" w:cs="Times New Roman"/>
        </w:rPr>
      </w:pPr>
    </w:p>
    <w:p w14:paraId="339C9304" w14:textId="532ECEA5" w:rsidR="008D7F4E" w:rsidRPr="006A0747" w:rsidRDefault="008D7F4E" w:rsidP="008D7F4E">
      <w:pPr>
        <w:rPr>
          <w:rFonts w:ascii="Times New Roman" w:hAnsi="Times New Roman" w:cs="Times New Roman"/>
        </w:rPr>
      </w:pPr>
    </w:p>
    <w:p w14:paraId="45BA7FA9" w14:textId="77777777" w:rsidR="0087772C" w:rsidRPr="006A0747" w:rsidRDefault="0087772C" w:rsidP="008D7F4E">
      <w:pPr>
        <w:rPr>
          <w:rFonts w:ascii="Times New Roman" w:hAnsi="Times New Roman" w:cs="Times New Roman"/>
        </w:rPr>
      </w:pPr>
    </w:p>
    <w:p w14:paraId="18C0D5CD" w14:textId="6B0129B8" w:rsidR="008D7F4E" w:rsidRPr="006A0747" w:rsidRDefault="008D7F4E" w:rsidP="008D7F4E">
      <w:pPr>
        <w:rPr>
          <w:rFonts w:ascii="Times New Roman" w:hAnsi="Times New Roman" w:cs="Times New Roman"/>
        </w:rPr>
      </w:pPr>
    </w:p>
    <w:p w14:paraId="38D6C8AE" w14:textId="626E8B34" w:rsidR="008D7F4E" w:rsidRPr="006A0747" w:rsidRDefault="008D7F4E" w:rsidP="008D7F4E">
      <w:pPr>
        <w:rPr>
          <w:rFonts w:ascii="Times New Roman" w:hAnsi="Times New Roman" w:cs="Times New Roman"/>
        </w:rPr>
      </w:pPr>
    </w:p>
    <w:p w14:paraId="22DD7F53" w14:textId="11B7CA22" w:rsidR="008D7F4E" w:rsidRPr="006A0747" w:rsidRDefault="008D7F4E" w:rsidP="008D7F4E">
      <w:pPr>
        <w:rPr>
          <w:rFonts w:ascii="Times New Roman" w:hAnsi="Times New Roman" w:cs="Times New Roman"/>
        </w:rPr>
      </w:pPr>
    </w:p>
    <w:p w14:paraId="266A4AE7" w14:textId="5784A2EE" w:rsidR="008D7F4E" w:rsidRPr="006A0747" w:rsidRDefault="008D7F4E" w:rsidP="008D7F4E">
      <w:pPr>
        <w:rPr>
          <w:rFonts w:ascii="Times New Roman" w:hAnsi="Times New Roman" w:cs="Times New Roman"/>
        </w:rPr>
      </w:pPr>
    </w:p>
    <w:p w14:paraId="4AD822C2" w14:textId="77777777" w:rsidR="00E579DF" w:rsidRPr="006A0747" w:rsidRDefault="00E579DF" w:rsidP="008D7F4E">
      <w:pPr>
        <w:rPr>
          <w:rFonts w:ascii="Times New Roman" w:hAnsi="Times New Roman" w:cs="Times New Roman"/>
        </w:rPr>
      </w:pPr>
    </w:p>
    <w:p w14:paraId="5FE7893F" w14:textId="77777777" w:rsidR="00E579DF" w:rsidRPr="006A0747" w:rsidRDefault="00E579DF" w:rsidP="008D7F4E">
      <w:pPr>
        <w:rPr>
          <w:rFonts w:ascii="Times New Roman" w:hAnsi="Times New Roman" w:cs="Times New Roman"/>
        </w:rPr>
      </w:pPr>
    </w:p>
    <w:p w14:paraId="35EDBB94" w14:textId="77777777" w:rsidR="00E579DF" w:rsidRPr="006A0747" w:rsidRDefault="00E579DF" w:rsidP="008D7F4E">
      <w:pPr>
        <w:rPr>
          <w:rFonts w:ascii="Times New Roman" w:hAnsi="Times New Roman" w:cs="Times New Roman"/>
        </w:rPr>
      </w:pPr>
    </w:p>
    <w:p w14:paraId="5A37720D" w14:textId="7A7E0045" w:rsidR="008D7F4E" w:rsidRPr="006A0747" w:rsidRDefault="008D7F4E" w:rsidP="008D7F4E">
      <w:pPr>
        <w:rPr>
          <w:rFonts w:ascii="Times New Roman" w:hAnsi="Times New Roman" w:cs="Times New Roman"/>
        </w:rPr>
      </w:pPr>
    </w:p>
    <w:p w14:paraId="1C1F404E" w14:textId="5EC34BFF" w:rsidR="008D7F4E" w:rsidRPr="006A0747" w:rsidRDefault="00B619B6" w:rsidP="008D7F4E">
      <w:pPr>
        <w:rPr>
          <w:rFonts w:ascii="Times New Roman" w:hAnsi="Times New Roman" w:cs="Times New Roman"/>
        </w:rPr>
      </w:pPr>
      <w:r w:rsidRPr="006A0747">
        <w:rPr>
          <w:rFonts w:ascii="Times New Roman" w:hAnsi="Times New Roman" w:cs="Times New Roman"/>
          <w:noProof/>
          <w:lang w:eastAsia="es-DO"/>
        </w:rPr>
        <mc:AlternateContent>
          <mc:Choice Requires="wps">
            <w:drawing>
              <wp:anchor distT="0" distB="0" distL="114300" distR="114300" simplePos="0" relativeHeight="251658252" behindDoc="0" locked="0" layoutInCell="1" allowOverlap="1" wp14:anchorId="4D0BD95E" wp14:editId="3C5D415A">
                <wp:simplePos x="0" y="0"/>
                <wp:positionH relativeFrom="column">
                  <wp:posOffset>513080</wp:posOffset>
                </wp:positionH>
                <wp:positionV relativeFrom="paragraph">
                  <wp:posOffset>169959</wp:posOffset>
                </wp:positionV>
                <wp:extent cx="5305425" cy="1047750"/>
                <wp:effectExtent l="0" t="0" r="0" b="0"/>
                <wp:wrapNone/>
                <wp:docPr id="23" name="object 4"/>
                <wp:cNvGraphicFramePr/>
                <a:graphic xmlns:a="http://schemas.openxmlformats.org/drawingml/2006/main">
                  <a:graphicData uri="http://schemas.microsoft.com/office/word/2010/wordprocessingShape">
                    <wps:wsp>
                      <wps:cNvSpPr txBox="1"/>
                      <wps:spPr>
                        <a:xfrm>
                          <a:off x="0" y="0"/>
                          <a:ext cx="5305425" cy="1047750"/>
                        </a:xfrm>
                        <a:prstGeom prst="rect">
                          <a:avLst/>
                        </a:prstGeom>
                      </wps:spPr>
                      <wps:txbx>
                        <w:txbxContent>
                          <w:p w14:paraId="2F488BCC" w14:textId="42CCB3A7" w:rsidR="00C64CEF" w:rsidRPr="006A0747" w:rsidRDefault="00B619B6" w:rsidP="00C64CEF">
                            <w:pPr>
                              <w:spacing w:after="0"/>
                              <w:jc w:val="center"/>
                              <w:rPr>
                                <w:rFonts w:ascii="Times New Roman" w:hAnsi="Times New Roman" w:cs="Times New Roman"/>
                                <w:b/>
                                <w:color w:val="D5B788"/>
                                <w:spacing w:val="60"/>
                                <w:kern w:val="24"/>
                                <w:sz w:val="56"/>
                                <w:szCs w:val="56"/>
                              </w:rPr>
                            </w:pPr>
                            <w:r w:rsidRPr="006A0747">
                              <w:rPr>
                                <w:rFonts w:ascii="Times New Roman" w:hAnsi="Times New Roman" w:cs="Times New Roman"/>
                                <w:b/>
                                <w:color w:val="D5B788"/>
                                <w:spacing w:val="60"/>
                                <w:kern w:val="24"/>
                                <w:sz w:val="56"/>
                                <w:szCs w:val="56"/>
                              </w:rPr>
                              <w:t>MEMORIA 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4" type="#_x0000_t202" style="position:absolute;margin-left:40.4pt;margin-top:13.4pt;width:417.75pt;height:8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" filled="f" stroked="f">
                <v:textbox inset="0,1.35pt,0,0">
                  <w:txbxContent>
                    <w:p w14:paraId="2F488BCC" w14:textId="42CCB3A7" w:rsidR="00C64CEF" w:rsidRPr="006A0747" w:rsidRDefault="00B619B6" w:rsidP="00C64CEF">
                      <w:pPr>
                        <w:spacing w:after="0"/>
                        <w:jc w:val="center"/>
                        <w:rPr>
                          <w:rFonts w:ascii="Times New Roman" w:hAnsi="Times New Roman" w:cs="Times New Roman"/>
                          <w:b/>
                          <w:color w:val="D5B788"/>
                          <w:spacing w:val="60"/>
                          <w:kern w:val="24"/>
                          <w:sz w:val="56"/>
                          <w:szCs w:val="56"/>
                        </w:rPr>
                      </w:pPr>
                      <w:r w:rsidRPr="006A0747">
                        <w:rPr>
                          <w:rFonts w:ascii="Times New Roman" w:hAnsi="Times New Roman" w:cs="Times New Roman"/>
                          <w:b/>
                          <w:color w:val="D5B788"/>
                          <w:spacing w:val="60"/>
                          <w:kern w:val="24"/>
                          <w:sz w:val="56"/>
                          <w:szCs w:val="56"/>
                        </w:rPr>
                        <w:t>MEMORIA INSTITUCIONAL</w:t>
                      </w:r>
                    </w:p>
                  </w:txbxContent>
                </v:textbox>
              </v:shape>
            </w:pict>
          </mc:Fallback>
        </mc:AlternateContent>
      </w:r>
    </w:p>
    <w:p w14:paraId="75F2B32B" w14:textId="6B4F5D83" w:rsidR="008D7F4E" w:rsidRPr="006A0747" w:rsidRDefault="008D7F4E" w:rsidP="008D7F4E">
      <w:pPr>
        <w:rPr>
          <w:rFonts w:ascii="Times New Roman" w:hAnsi="Times New Roman" w:cs="Times New Roman"/>
          <w:b/>
        </w:rPr>
      </w:pPr>
    </w:p>
    <w:p w14:paraId="7AD079B8" w14:textId="6A76E097" w:rsidR="008D7F4E" w:rsidRPr="006A0747" w:rsidRDefault="008D7F4E" w:rsidP="008D7F4E">
      <w:pPr>
        <w:rPr>
          <w:rFonts w:ascii="Times New Roman" w:hAnsi="Times New Roman" w:cs="Times New Roman"/>
        </w:rPr>
      </w:pPr>
    </w:p>
    <w:p w14:paraId="2ADA86D9" w14:textId="7BFC7FAB" w:rsidR="008D7F4E" w:rsidRPr="006A0747" w:rsidRDefault="008D7F4E" w:rsidP="008D7F4E">
      <w:pPr>
        <w:rPr>
          <w:rFonts w:ascii="Times New Roman" w:hAnsi="Times New Roman" w:cs="Times New Roman"/>
          <w:b/>
        </w:rPr>
      </w:pPr>
    </w:p>
    <w:p w14:paraId="163CEF29" w14:textId="27C73E5A" w:rsidR="00E739F8" w:rsidRPr="006A0747" w:rsidRDefault="001E07B9" w:rsidP="008D7F4E">
      <w:pPr>
        <w:rPr>
          <w:rFonts w:ascii="Times New Roman" w:hAnsi="Times New Roman" w:cs="Times New Roman"/>
          <w:b/>
        </w:rPr>
      </w:pPr>
      <w:r w:rsidRPr="006A0747">
        <w:rPr>
          <w:rFonts w:ascii="Times New Roman" w:hAnsi="Times New Roman" w:cs="Times New Roman"/>
          <w:noProof/>
          <w:lang w:eastAsia="es-DO"/>
        </w:rPr>
        <mc:AlternateContent>
          <mc:Choice Requires="wps">
            <w:drawing>
              <wp:anchor distT="4294967295" distB="4294967295" distL="114300" distR="114300" simplePos="0" relativeHeight="251658251" behindDoc="0" locked="0" layoutInCell="1" allowOverlap="1" wp14:anchorId="4E0C23B7" wp14:editId="71CC0F87">
                <wp:simplePos x="0" y="0"/>
                <wp:positionH relativeFrom="margin">
                  <wp:posOffset>2868295</wp:posOffset>
                </wp:positionH>
                <wp:positionV relativeFrom="paragraph">
                  <wp:posOffset>164741</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91E12FD" id="Straight Connector 22" o:spid="_x0000_s1026" style="position:absolute;z-index:25165825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5.85pt,12.95pt" to="262.3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" strokecolor="#c8b688" strokeweight="2.25pt">
                <v:stroke joinstyle="miter"/>
                <o:lock v:ext="edit" shapetype="f"/>
                <w10:wrap anchorx="margin"/>
              </v:line>
            </w:pict>
          </mc:Fallback>
        </mc:AlternateContent>
      </w:r>
    </w:p>
    <w:p w14:paraId="3A86A8D9" w14:textId="21AFD6B1" w:rsidR="00E739F8" w:rsidRPr="006A0747" w:rsidRDefault="00D171FD" w:rsidP="008D7F4E">
      <w:pPr>
        <w:rPr>
          <w:rFonts w:ascii="Times New Roman" w:hAnsi="Times New Roman" w:cs="Times New Roman"/>
          <w:b/>
        </w:rPr>
      </w:pPr>
      <w:r w:rsidRPr="006A0747">
        <w:rPr>
          <w:rFonts w:ascii="Times New Roman" w:hAnsi="Times New Roman" w:cs="Times New Roman"/>
          <w:noProof/>
          <w:lang w:eastAsia="es-DO"/>
        </w:rPr>
        <mc:AlternateContent>
          <mc:Choice Requires="wps">
            <w:drawing>
              <wp:anchor distT="0" distB="0" distL="114300" distR="114300" simplePos="0" relativeHeight="251658253" behindDoc="0" locked="0" layoutInCell="1" allowOverlap="1" wp14:anchorId="73EA730C" wp14:editId="0E41E4DC">
                <wp:simplePos x="0" y="0"/>
                <wp:positionH relativeFrom="column">
                  <wp:posOffset>2247254</wp:posOffset>
                </wp:positionH>
                <wp:positionV relativeFrom="paragraph">
                  <wp:posOffset>84606</wp:posOffset>
                </wp:positionV>
                <wp:extent cx="1782305" cy="534691"/>
                <wp:effectExtent l="0" t="0" r="0" b="0"/>
                <wp:wrapNone/>
                <wp:docPr id="24" name="object 5"/>
                <wp:cNvGraphicFramePr/>
                <a:graphic xmlns:a="http://schemas.openxmlformats.org/drawingml/2006/main">
                  <a:graphicData uri="http://schemas.microsoft.com/office/word/2010/wordprocessingShape">
                    <wps:wsp>
                      <wps:cNvSpPr txBox="1"/>
                      <wps:spPr>
                        <a:xfrm>
                          <a:off x="0" y="0"/>
                          <a:ext cx="1782305" cy="534691"/>
                        </a:xfrm>
                        <a:prstGeom prst="rect">
                          <a:avLst/>
                        </a:prstGeom>
                      </wps:spPr>
                      <wps:txbx>
                        <w:txbxContent>
                          <w:p w14:paraId="77B9E864" w14:textId="5715021F" w:rsidR="00D171FD" w:rsidRPr="006A0747" w:rsidRDefault="00B619B6" w:rsidP="00D171FD">
                            <w:pPr>
                              <w:spacing w:before="20"/>
                              <w:ind w:left="14"/>
                              <w:jc w:val="center"/>
                              <w:rPr>
                                <w:rFonts w:ascii="Times New Roman" w:hAnsi="Times New Roman" w:cs="Times New Roman"/>
                                <w:b/>
                                <w:bCs/>
                                <w:color w:val="D5B788"/>
                                <w:spacing w:val="74"/>
                                <w:kern w:val="24"/>
                                <w:sz w:val="28"/>
                                <w:szCs w:val="28"/>
                              </w:rPr>
                            </w:pPr>
                            <w:r w:rsidRPr="006A0747">
                              <w:rPr>
                                <w:rFonts w:ascii="Times New Roman" w:hAnsi="Times New Roman" w:cs="Times New Roman"/>
                                <w:b/>
                                <w:bCs/>
                                <w:color w:val="D5B788"/>
                                <w:spacing w:val="68"/>
                                <w:kern w:val="24"/>
                                <w:sz w:val="28"/>
                                <w:szCs w:val="28"/>
                              </w:rPr>
                              <w:t xml:space="preserve">AÑO </w:t>
                            </w:r>
                            <w:r w:rsidR="00D171FD" w:rsidRPr="006A0747">
                              <w:rPr>
                                <w:rFonts w:ascii="Times New Roman" w:hAnsi="Times New Roman" w:cs="Times New Roman"/>
                                <w:b/>
                                <w:bCs/>
                                <w:color w:val="D5B788"/>
                                <w:spacing w:val="68"/>
                                <w:kern w:val="24"/>
                                <w:sz w:val="28"/>
                                <w:szCs w:val="28"/>
                              </w:rPr>
                              <w:t>2</w:t>
                            </w:r>
                            <w:r w:rsidR="00D171FD" w:rsidRPr="006A0747">
                              <w:rPr>
                                <w:rFonts w:ascii="Times New Roman" w:hAnsi="Times New Roman" w:cs="Times New Roman"/>
                                <w:b/>
                                <w:bCs/>
                                <w:color w:val="D5B788"/>
                                <w:spacing w:val="28"/>
                                <w:kern w:val="24"/>
                                <w:sz w:val="28"/>
                                <w:szCs w:val="28"/>
                              </w:rPr>
                              <w:t>0</w:t>
                            </w:r>
                            <w:r w:rsidR="00D171FD" w:rsidRPr="006A0747">
                              <w:rPr>
                                <w:rFonts w:ascii="Times New Roman" w:hAnsi="Times New Roman" w:cs="Times New Roman"/>
                                <w:b/>
                                <w:bCs/>
                                <w:color w:val="D5B788"/>
                                <w:spacing w:val="-23"/>
                                <w:kern w:val="24"/>
                                <w:sz w:val="28"/>
                                <w:szCs w:val="28"/>
                              </w:rPr>
                              <w:t xml:space="preserve"> </w:t>
                            </w:r>
                            <w:r w:rsidR="00D171FD" w:rsidRPr="006A0747">
                              <w:rPr>
                                <w:rFonts w:ascii="Times New Roman" w:hAnsi="Times New Roman" w:cs="Times New Roman"/>
                                <w:b/>
                                <w:bCs/>
                                <w:color w:val="D5B788"/>
                                <w:spacing w:val="68"/>
                                <w:kern w:val="24"/>
                                <w:sz w:val="28"/>
                                <w:szCs w:val="28"/>
                              </w:rPr>
                              <w:t>2</w:t>
                            </w:r>
                            <w:r w:rsidR="001B669E">
                              <w:rPr>
                                <w:rFonts w:ascii="Times New Roman" w:hAnsi="Times New Roman" w:cs="Times New Roman"/>
                                <w:b/>
                                <w:bCs/>
                                <w:color w:val="D5B788"/>
                                <w:spacing w:val="68"/>
                                <w:kern w:val="24"/>
                                <w:sz w:val="28"/>
                                <w:szCs w:val="28"/>
                              </w:rPr>
                              <w:t>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73EA730C" id="_x0000_s1035" type="#_x0000_t202" style="position:absolute;margin-left:176.95pt;margin-top:6.65pt;width:140.35pt;height:42.1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" filled="f" stroked="f">
                <v:textbox inset="0,1pt,0,0">
                  <w:txbxContent>
                    <w:p w14:paraId="77B9E864" w14:textId="5715021F" w:rsidR="00D171FD" w:rsidRPr="006A0747" w:rsidRDefault="00B619B6" w:rsidP="00D171FD">
                      <w:pPr>
                        <w:spacing w:before="20"/>
                        <w:ind w:left="14"/>
                        <w:jc w:val="center"/>
                        <w:rPr>
                          <w:rFonts w:ascii="Times New Roman" w:hAnsi="Times New Roman" w:cs="Times New Roman"/>
                          <w:b/>
                          <w:bCs/>
                          <w:color w:val="D5B788"/>
                          <w:spacing w:val="74"/>
                          <w:kern w:val="24"/>
                          <w:sz w:val="28"/>
                          <w:szCs w:val="28"/>
                        </w:rPr>
                      </w:pPr>
                      <w:r w:rsidRPr="006A0747">
                        <w:rPr>
                          <w:rFonts w:ascii="Times New Roman" w:hAnsi="Times New Roman" w:cs="Times New Roman"/>
                          <w:b/>
                          <w:bCs/>
                          <w:color w:val="D5B788"/>
                          <w:spacing w:val="68"/>
                          <w:kern w:val="24"/>
                          <w:sz w:val="28"/>
                          <w:szCs w:val="28"/>
                        </w:rPr>
                        <w:t xml:space="preserve">AÑO </w:t>
                      </w:r>
                      <w:r w:rsidR="00D171FD" w:rsidRPr="006A0747">
                        <w:rPr>
                          <w:rFonts w:ascii="Times New Roman" w:hAnsi="Times New Roman" w:cs="Times New Roman"/>
                          <w:b/>
                          <w:bCs/>
                          <w:color w:val="D5B788"/>
                          <w:spacing w:val="68"/>
                          <w:kern w:val="24"/>
                          <w:sz w:val="28"/>
                          <w:szCs w:val="28"/>
                        </w:rPr>
                        <w:t>2</w:t>
                      </w:r>
                      <w:r w:rsidR="00D171FD" w:rsidRPr="006A0747">
                        <w:rPr>
                          <w:rFonts w:ascii="Times New Roman" w:hAnsi="Times New Roman" w:cs="Times New Roman"/>
                          <w:b/>
                          <w:bCs/>
                          <w:color w:val="D5B788"/>
                          <w:spacing w:val="28"/>
                          <w:kern w:val="24"/>
                          <w:sz w:val="28"/>
                          <w:szCs w:val="28"/>
                        </w:rPr>
                        <w:t>0</w:t>
                      </w:r>
                      <w:r w:rsidR="00D171FD" w:rsidRPr="006A0747">
                        <w:rPr>
                          <w:rFonts w:ascii="Times New Roman" w:hAnsi="Times New Roman" w:cs="Times New Roman"/>
                          <w:b/>
                          <w:bCs/>
                          <w:color w:val="D5B788"/>
                          <w:spacing w:val="-23"/>
                          <w:kern w:val="24"/>
                          <w:sz w:val="28"/>
                          <w:szCs w:val="28"/>
                        </w:rPr>
                        <w:t xml:space="preserve"> </w:t>
                      </w:r>
                      <w:r w:rsidR="00D171FD" w:rsidRPr="006A0747">
                        <w:rPr>
                          <w:rFonts w:ascii="Times New Roman" w:hAnsi="Times New Roman" w:cs="Times New Roman"/>
                          <w:b/>
                          <w:bCs/>
                          <w:color w:val="D5B788"/>
                          <w:spacing w:val="68"/>
                          <w:kern w:val="24"/>
                          <w:sz w:val="28"/>
                          <w:szCs w:val="28"/>
                        </w:rPr>
                        <w:t>2</w:t>
                      </w:r>
                      <w:r w:rsidR="001B669E">
                        <w:rPr>
                          <w:rFonts w:ascii="Times New Roman" w:hAnsi="Times New Roman" w:cs="Times New Roman"/>
                          <w:b/>
                          <w:bCs/>
                          <w:color w:val="D5B788"/>
                          <w:spacing w:val="68"/>
                          <w:kern w:val="24"/>
                          <w:sz w:val="28"/>
                          <w:szCs w:val="28"/>
                        </w:rPr>
                        <w:t>5</w:t>
                      </w:r>
                    </w:p>
                  </w:txbxContent>
                </v:textbox>
              </v:shape>
            </w:pict>
          </mc:Fallback>
        </mc:AlternateContent>
      </w:r>
    </w:p>
    <w:p w14:paraId="1C74082E" w14:textId="28C0782E" w:rsidR="008D7F4E" w:rsidRPr="006A0747" w:rsidRDefault="008D7F4E" w:rsidP="008D7F4E">
      <w:pPr>
        <w:tabs>
          <w:tab w:val="left" w:pos="5229"/>
        </w:tabs>
        <w:rPr>
          <w:rFonts w:ascii="Times New Roman" w:hAnsi="Times New Roman" w:cs="Times New Roman"/>
        </w:rPr>
      </w:pPr>
      <w:r w:rsidRPr="006A0747">
        <w:rPr>
          <w:rFonts w:ascii="Times New Roman" w:hAnsi="Times New Roman" w:cs="Times New Roman"/>
        </w:rPr>
        <w:tab/>
      </w:r>
      <w:r w:rsidRPr="006A0747">
        <w:rPr>
          <w:rFonts w:ascii="Times New Roman" w:hAnsi="Times New Roman" w:cs="Times New Roman"/>
        </w:rPr>
        <w:tab/>
      </w:r>
      <w:r w:rsidRPr="006A0747">
        <w:rPr>
          <w:rFonts w:ascii="Times New Roman" w:hAnsi="Times New Roman" w:cs="Times New Roman"/>
        </w:rPr>
        <w:tab/>
      </w:r>
    </w:p>
    <w:p w14:paraId="2A6A7BEB" w14:textId="35E3FF32" w:rsidR="008D7F4E" w:rsidRPr="006A0747" w:rsidRDefault="008D7F4E" w:rsidP="008D7F4E">
      <w:pPr>
        <w:tabs>
          <w:tab w:val="left" w:pos="5229"/>
        </w:tabs>
        <w:rPr>
          <w:rFonts w:ascii="Times New Roman" w:hAnsi="Times New Roman" w:cs="Times New Roman"/>
        </w:rPr>
      </w:pPr>
    </w:p>
    <w:p w14:paraId="5220AA7B" w14:textId="7F7316F4" w:rsidR="008D7F4E" w:rsidRPr="006A0747" w:rsidRDefault="008D7F4E" w:rsidP="008D7F4E">
      <w:pPr>
        <w:tabs>
          <w:tab w:val="left" w:pos="5229"/>
        </w:tabs>
        <w:rPr>
          <w:rFonts w:ascii="Times New Roman" w:hAnsi="Times New Roman" w:cs="Times New Roman"/>
        </w:rPr>
      </w:pPr>
    </w:p>
    <w:p w14:paraId="04CE79E8" w14:textId="77777777" w:rsidR="00B45B38" w:rsidRPr="006A0747" w:rsidRDefault="00B45B38" w:rsidP="008D7F4E">
      <w:pPr>
        <w:tabs>
          <w:tab w:val="left" w:pos="5229"/>
        </w:tabs>
        <w:rPr>
          <w:rFonts w:ascii="Times New Roman" w:hAnsi="Times New Roman" w:cs="Times New Roman"/>
        </w:rPr>
      </w:pPr>
    </w:p>
    <w:p w14:paraId="59F2CBAA" w14:textId="324B693A" w:rsidR="00B45B38" w:rsidRPr="006A0747" w:rsidRDefault="00B45B38" w:rsidP="00B45B38">
      <w:pPr>
        <w:tabs>
          <w:tab w:val="left" w:pos="5229"/>
        </w:tabs>
        <w:jc w:val="center"/>
        <w:rPr>
          <w:rFonts w:ascii="Times New Roman" w:hAnsi="Times New Roman" w:cs="Times New Roman"/>
        </w:rPr>
      </w:pPr>
    </w:p>
    <w:p w14:paraId="6B439D31" w14:textId="36F6EB43" w:rsidR="00B45B38" w:rsidRPr="006A0747" w:rsidRDefault="00B45B38" w:rsidP="008D7F4E">
      <w:pPr>
        <w:tabs>
          <w:tab w:val="left" w:pos="5229"/>
        </w:tabs>
        <w:rPr>
          <w:rFonts w:ascii="Times New Roman" w:hAnsi="Times New Roman" w:cs="Times New Roman"/>
        </w:rPr>
      </w:pPr>
    </w:p>
    <w:p w14:paraId="4A390ECB" w14:textId="39AC2848" w:rsidR="008D7F4E" w:rsidRPr="006A0747" w:rsidRDefault="00E579DF" w:rsidP="008D7F4E">
      <w:pPr>
        <w:tabs>
          <w:tab w:val="left" w:pos="5229"/>
        </w:tabs>
        <w:rPr>
          <w:rFonts w:ascii="Times New Roman" w:hAnsi="Times New Roman" w:cs="Times New Roman"/>
        </w:rPr>
      </w:pPr>
      <w:r w:rsidRPr="006A0747">
        <w:rPr>
          <w:rFonts w:ascii="Times New Roman" w:hAnsi="Times New Roman" w:cs="Times New Roman"/>
          <w:noProof/>
          <w:lang w:eastAsia="es-DO"/>
        </w:rPr>
        <mc:AlternateContent>
          <mc:Choice Requires="wpg">
            <w:drawing>
              <wp:anchor distT="0" distB="0" distL="114300" distR="114300" simplePos="0" relativeHeight="251658257" behindDoc="0" locked="0" layoutInCell="1" allowOverlap="1" wp14:anchorId="4727C32C" wp14:editId="34001EC5">
                <wp:simplePos x="0" y="0"/>
                <wp:positionH relativeFrom="margin">
                  <wp:posOffset>0</wp:posOffset>
                </wp:positionH>
                <wp:positionV relativeFrom="paragraph">
                  <wp:posOffset>233266</wp:posOffset>
                </wp:positionV>
                <wp:extent cx="2267585" cy="972820"/>
                <wp:effectExtent l="0" t="0" r="0" b="0"/>
                <wp:wrapNone/>
                <wp:docPr id="19" name="Group 19"/>
                <wp:cNvGraphicFramePr/>
                <a:graphic xmlns:a="http://schemas.openxmlformats.org/drawingml/2006/main">
                  <a:graphicData uri="http://schemas.microsoft.com/office/word/2010/wordprocessingGroup">
                    <wpg:wgp>
                      <wpg:cNvGrpSpPr/>
                      <wpg:grpSpPr>
                        <a:xfrm>
                          <a:off x="0" y="0"/>
                          <a:ext cx="2267585" cy="972820"/>
                          <a:chOff x="0" y="0"/>
                          <a:chExt cx="2267585" cy="973054"/>
                        </a:xfrm>
                      </wpg:grpSpPr>
                      <wps:wsp>
                        <wps:cNvPr id="47" name="Text Box 47"/>
                        <wps:cNvSpPr txBox="1">
                          <a:spLocks/>
                        </wps:cNvSpPr>
                        <wps:spPr>
                          <a:xfrm>
                            <a:off x="0" y="601579"/>
                            <a:ext cx="2267585" cy="371475"/>
                          </a:xfrm>
                          <a:prstGeom prst="rect">
                            <a:avLst/>
                          </a:prstGeom>
                        </wps:spPr>
                        <wps:txbx>
                          <w:txbxContent>
                            <w:p w14:paraId="048A91A1" w14:textId="77777777" w:rsidR="00BB7662" w:rsidRPr="006A0747" w:rsidRDefault="00BB7662" w:rsidP="00BB7662">
                              <w:pPr>
                                <w:pStyle w:val="NoSpacing"/>
                                <w:rPr>
                                  <w:rFonts w:ascii="Arial MT" w:hAnsi="Arial MT" w:cs="Arial MT"/>
                                  <w:color w:val="D5B788"/>
                                  <w:spacing w:val="23"/>
                                  <w:kern w:val="24"/>
                                  <w:sz w:val="15"/>
                                  <w:szCs w:val="15"/>
                                  <w:lang w:val="es-DO"/>
                                </w:rPr>
                              </w:pPr>
                              <w:r w:rsidRPr="006A0747">
                                <w:rPr>
                                  <w:rFonts w:ascii="Arial MT" w:hAnsi="Arial MT" w:cs="Arial MT"/>
                                  <w:color w:val="D5B788"/>
                                  <w:spacing w:val="23"/>
                                  <w:kern w:val="24"/>
                                  <w:sz w:val="15"/>
                                  <w:szCs w:val="15"/>
                                  <w:lang w:val="es-DO"/>
                                </w:rPr>
                                <w:t>GOBIERNO DE LA</w:t>
                              </w:r>
                            </w:p>
                            <w:p w14:paraId="5301737A" w14:textId="77777777" w:rsidR="00BB7662" w:rsidRPr="006A0747" w:rsidRDefault="00BB7662" w:rsidP="00BB7662">
                              <w:pPr>
                                <w:spacing w:before="13"/>
                                <w:ind w:left="14"/>
                                <w:rPr>
                                  <w:rFonts w:ascii="Georgia" w:hAnsi="Georgia" w:cs="Georgia"/>
                                  <w:b/>
                                  <w:bCs/>
                                  <w:color w:val="D5B788"/>
                                  <w:spacing w:val="18"/>
                                  <w:kern w:val="24"/>
                                </w:rPr>
                              </w:pPr>
                              <w:r w:rsidRPr="006A0747">
                                <w:rPr>
                                  <w:rFonts w:ascii="Georgia" w:hAnsi="Georgia" w:cs="Georgia"/>
                                  <w:b/>
                                  <w:bCs/>
                                  <w:color w:val="D5B788"/>
                                  <w:spacing w:val="18"/>
                                  <w:kern w:val="24"/>
                                </w:rPr>
                                <w:t>REPÚBLICA</w:t>
                              </w:r>
                              <w:r w:rsidRPr="006A0747">
                                <w:rPr>
                                  <w:rFonts w:ascii="Georgia" w:hAnsi="Georgia" w:cs="Georgia"/>
                                  <w:b/>
                                  <w:bCs/>
                                  <w:color w:val="D5B788"/>
                                  <w:spacing w:val="29"/>
                                  <w:kern w:val="24"/>
                                </w:rPr>
                                <w:t xml:space="preserve"> </w:t>
                              </w:r>
                              <w:r w:rsidRPr="006A0747">
                                <w:rPr>
                                  <w:rFonts w:ascii="Georgia" w:hAnsi="Georgia" w:cs="Georgia"/>
                                  <w:b/>
                                  <w:bCs/>
                                  <w:color w:val="D5B788"/>
                                  <w:spacing w:val="20"/>
                                  <w:kern w:val="24"/>
                                </w:rPr>
                                <w:t>DOMINICANA</w:t>
                              </w:r>
                            </w:p>
                          </w:txbxContent>
                        </wps:txbx>
                        <wps:bodyPr vert="horz" wrap="square" lIns="0" tIns="15240" rIns="0" bIns="0" rtlCol="0">
                          <a:noAutofit/>
                        </wps:bodyPr>
                      </wps:wsp>
                      <pic:pic xmlns:pic="http://schemas.openxmlformats.org/drawingml/2006/picture">
                        <pic:nvPicPr>
                          <pic:cNvPr id="49" name="Picture 49"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wgp>
                  </a:graphicData>
                </a:graphic>
              </wp:anchor>
            </w:drawing>
          </mc:Choice>
          <mc:Fallback>
            <w:pict>
              <v:group w14:anchorId="4727C32C" id="Group 19" o:spid="_x0000_s1036" style="position:absolute;margin-left:0;margin-top:18.35pt;width:178.55pt;height:76.6pt;z-index:251658257;mso-position-horizontal-relative:margin" coordsize="22675,9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">
                <v:shape id="Text Box 47" o:spid="_x0000_s1037" type="#_x0000_t202" style="position:absolute;top:6015;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" filled="f" stroked="f">
                  <v:textbox inset="0,1.2pt,0,0">
                    <w:txbxContent>
                      <w:p w14:paraId="048A91A1" w14:textId="77777777" w:rsidR="00BB7662" w:rsidRPr="006A0747" w:rsidRDefault="00BB7662" w:rsidP="00BB7662">
                        <w:pPr>
                          <w:pStyle w:val="NoSpacing"/>
                          <w:rPr>
                            <w:rFonts w:ascii="Arial MT" w:hAnsi="Arial MT" w:cs="Arial MT"/>
                            <w:color w:val="D5B788"/>
                            <w:spacing w:val="23"/>
                            <w:kern w:val="24"/>
                            <w:sz w:val="15"/>
                            <w:szCs w:val="15"/>
                            <w:lang w:val="es-DO"/>
                          </w:rPr>
                        </w:pPr>
                        <w:r w:rsidRPr="006A0747">
                          <w:rPr>
                            <w:rFonts w:ascii="Arial MT" w:hAnsi="Arial MT" w:cs="Arial MT"/>
                            <w:color w:val="D5B788"/>
                            <w:spacing w:val="23"/>
                            <w:kern w:val="24"/>
                            <w:sz w:val="15"/>
                            <w:szCs w:val="15"/>
                            <w:lang w:val="es-DO"/>
                          </w:rPr>
                          <w:t>GOBIERNO DE LA</w:t>
                        </w:r>
                      </w:p>
                      <w:p w14:paraId="5301737A" w14:textId="77777777" w:rsidR="00BB7662" w:rsidRPr="006A0747" w:rsidRDefault="00BB7662" w:rsidP="00BB7662">
                        <w:pPr>
                          <w:spacing w:before="13"/>
                          <w:ind w:left="14"/>
                          <w:rPr>
                            <w:rFonts w:ascii="Georgia" w:hAnsi="Georgia" w:cs="Georgia"/>
                            <w:b/>
                            <w:bCs/>
                            <w:color w:val="D5B788"/>
                            <w:spacing w:val="18"/>
                            <w:kern w:val="24"/>
                          </w:rPr>
                        </w:pPr>
                        <w:r w:rsidRPr="006A0747">
                          <w:rPr>
                            <w:rFonts w:ascii="Georgia" w:hAnsi="Georgia" w:cs="Georgia"/>
                            <w:b/>
                            <w:bCs/>
                            <w:color w:val="D5B788"/>
                            <w:spacing w:val="18"/>
                            <w:kern w:val="24"/>
                          </w:rPr>
                          <w:t>REPÚBLICA</w:t>
                        </w:r>
                        <w:r w:rsidRPr="006A0747">
                          <w:rPr>
                            <w:rFonts w:ascii="Georgia" w:hAnsi="Georgia" w:cs="Georgia"/>
                            <w:b/>
                            <w:bCs/>
                            <w:color w:val="D5B788"/>
                            <w:spacing w:val="29"/>
                            <w:kern w:val="24"/>
                          </w:rPr>
                          <w:t xml:space="preserve"> </w:t>
                        </w:r>
                        <w:r w:rsidRPr="006A0747">
                          <w:rPr>
                            <w:rFonts w:ascii="Georgia" w:hAnsi="Georgia" w:cs="Georgia"/>
                            <w:b/>
                            <w:bCs/>
                            <w:color w:val="D5B788"/>
                            <w:spacing w:val="20"/>
                            <w:kern w:val="24"/>
                          </w:rPr>
                          <w:t>DOMINICANA</w:t>
                        </w:r>
                      </w:p>
                    </w:txbxContent>
                  </v:textbox>
                </v:shape>
                <v:shape id="Picture 49" o:spid="_x0000_s1038"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">
                  <v:imagedata r:id="rId14" o:title="Icon&#10;&#10;Description automatically generated"/>
                </v:shape>
                <w10:wrap anchorx="margin"/>
              </v:group>
            </w:pict>
          </mc:Fallback>
        </mc:AlternateContent>
      </w:r>
    </w:p>
    <w:p w14:paraId="09F960FC" w14:textId="54E1CF1C" w:rsidR="008D7F4E" w:rsidRPr="006A0747" w:rsidRDefault="00A4193B" w:rsidP="008D7F4E">
      <w:pPr>
        <w:tabs>
          <w:tab w:val="left" w:pos="5229"/>
        </w:tabs>
        <w:rPr>
          <w:rFonts w:ascii="Times New Roman" w:hAnsi="Times New Roman" w:cs="Times New Roman"/>
        </w:rPr>
      </w:pPr>
      <w:r w:rsidRPr="006A0747">
        <w:rPr>
          <w:rFonts w:ascii="Times New Roman" w:hAnsi="Times New Roman" w:cs="Times New Roman"/>
          <w:noProof/>
        </w:rPr>
        <w:drawing>
          <wp:anchor distT="0" distB="0" distL="114300" distR="114300" simplePos="0" relativeHeight="251658256" behindDoc="0" locked="0" layoutInCell="1" allowOverlap="1" wp14:anchorId="05FF93E9" wp14:editId="7D3FC016">
            <wp:simplePos x="0" y="0"/>
            <wp:positionH relativeFrom="margin">
              <wp:posOffset>3943350</wp:posOffset>
            </wp:positionH>
            <wp:positionV relativeFrom="paragraph">
              <wp:posOffset>75151</wp:posOffset>
            </wp:positionV>
            <wp:extent cx="2000250" cy="901065"/>
            <wp:effectExtent l="0" t="0" r="0" b="0"/>
            <wp:wrapNone/>
            <wp:docPr id="426318237" name="Imagen 426318237"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Imagen que contiene Logotipo&#10;&#10;Descripción generada automáticamente"/>
                    <pic:cNvPicPr/>
                  </pic:nvPicPr>
                  <pic:blipFill rotWithShape="1">
                    <a:blip r:embed="rId12" cstate="print">
                      <a:extLst>
                        <a:ext uri="{28A0092B-C50C-407E-A947-70E740481C1C}">
                          <a14:useLocalDpi xmlns:a14="http://schemas.microsoft.com/office/drawing/2010/main" val="0"/>
                        </a:ext>
                      </a:extLst>
                    </a:blip>
                    <a:srcRect t="12641"/>
                    <a:stretch/>
                  </pic:blipFill>
                  <pic:spPr bwMode="auto">
                    <a:xfrm>
                      <a:off x="0" y="0"/>
                      <a:ext cx="2000250" cy="901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955679" w14:textId="4BADA943" w:rsidR="00E80BF2" w:rsidRPr="006A0747" w:rsidRDefault="00E80BF2" w:rsidP="0034224F">
      <w:pPr>
        <w:tabs>
          <w:tab w:val="left" w:pos="5913"/>
        </w:tabs>
        <w:rPr>
          <w:rFonts w:ascii="Times New Roman" w:hAnsi="Times New Roman" w:cs="Times New Roman"/>
        </w:rPr>
      </w:pPr>
    </w:p>
    <w:p w14:paraId="64AE30BF" w14:textId="0047E600" w:rsidR="00E80BF2" w:rsidRPr="006A0747" w:rsidRDefault="00E80BF2">
      <w:pPr>
        <w:rPr>
          <w:rFonts w:ascii="Times New Roman" w:hAnsi="Times New Roman" w:cs="Times New Roman"/>
        </w:rPr>
      </w:pPr>
    </w:p>
    <w:p w14:paraId="158B666A" w14:textId="614F4046" w:rsidR="3E1D420C" w:rsidRPr="006A0747" w:rsidRDefault="00E579DF">
      <w:pPr>
        <w:rPr>
          <w:rFonts w:ascii="Times New Roman" w:hAnsi="Times New Roman" w:cs="Times New Roman"/>
        </w:rPr>
      </w:pPr>
      <w:r w:rsidRPr="006A0747">
        <w:rPr>
          <w:rFonts w:ascii="Times New Roman" w:hAnsi="Times New Roman" w:cs="Times New Roman"/>
          <w:noProof/>
          <w:lang w:eastAsia="es-DO"/>
        </w:rPr>
        <mc:AlternateContent>
          <mc:Choice Requires="wps">
            <w:drawing>
              <wp:anchor distT="0" distB="0" distL="114300" distR="114300" simplePos="0" relativeHeight="251658249" behindDoc="0" locked="0" layoutInCell="1" allowOverlap="1" wp14:anchorId="5EF24404" wp14:editId="63E6D087">
                <wp:simplePos x="0" y="0"/>
                <wp:positionH relativeFrom="margin">
                  <wp:posOffset>0</wp:posOffset>
                </wp:positionH>
                <wp:positionV relativeFrom="paragraph">
                  <wp:posOffset>111539</wp:posOffset>
                </wp:positionV>
                <wp:extent cx="513080" cy="24765"/>
                <wp:effectExtent l="0" t="0" r="0" b="0"/>
                <wp:wrapNone/>
                <wp:docPr id="51" name="Freeform: 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0C5F5F67" id="Freeform: Shape 51" o:spid="_x0000_s1026" style="position:absolute;margin-left:0;margin-top:8.8pt;width:40.4pt;height:1.9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" path="m512457,l,,,24256r512457,l512457,xe" fillcolor="#d5b788" stroked="f">
                <v:path arrowok="t"/>
                <w10:wrap anchorx="margin"/>
              </v:shape>
            </w:pict>
          </mc:Fallback>
        </mc:AlternateContent>
      </w:r>
      <w:r w:rsidR="3E1D420C" w:rsidRPr="006A0747">
        <w:rPr>
          <w:rFonts w:ascii="Times New Roman" w:hAnsi="Times New Roman" w:cs="Times New Roman"/>
        </w:rPr>
        <w:br w:type="page"/>
      </w:r>
    </w:p>
    <w:p w14:paraId="31E2FE32" w14:textId="2317FF3C" w:rsidR="00545797" w:rsidRPr="006A0747" w:rsidRDefault="00545797" w:rsidP="00545797">
      <w:pPr>
        <w:jc w:val="center"/>
        <w:rPr>
          <w:rFonts w:ascii="Times New Roman" w:hAnsi="Times New Roman" w:cs="Times New Roman"/>
          <w:b/>
          <w:color w:val="767171"/>
          <w:spacing w:val="20"/>
          <w:sz w:val="28"/>
        </w:rPr>
      </w:pPr>
      <w:bookmarkStart w:id="1" w:name="_Hlk164245052"/>
      <w:r w:rsidRPr="006A0747">
        <w:rPr>
          <w:rFonts w:ascii="Times New Roman" w:hAnsi="Times New Roman" w:cs="Times New Roman"/>
          <w:b/>
          <w:color w:val="767171"/>
          <w:spacing w:val="20"/>
          <w:sz w:val="28"/>
        </w:rPr>
        <w:lastRenderedPageBreak/>
        <w:t>TABLA DE CONTENIDOS</w:t>
      </w:r>
    </w:p>
    <w:p w14:paraId="6C3E8713" w14:textId="043AA35F" w:rsidR="00545797" w:rsidRPr="006A0747" w:rsidRDefault="00545797" w:rsidP="00545797">
      <w:pPr>
        <w:rPr>
          <w:rFonts w:ascii="Times New Roman" w:hAnsi="Times New Roman" w:cs="Times New Roman"/>
          <w:color w:val="767171"/>
        </w:rPr>
      </w:pPr>
      <w:r w:rsidRPr="006A0747">
        <w:rPr>
          <w:rFonts w:ascii="Times New Roman" w:hAnsi="Times New Roman" w:cs="Times New Roman"/>
          <w:noProof/>
          <w:color w:val="767171"/>
          <w:lang w:eastAsia="es-DO"/>
        </w:rPr>
        <mc:AlternateContent>
          <mc:Choice Requires="wps">
            <w:drawing>
              <wp:anchor distT="0" distB="0" distL="114300" distR="114300" simplePos="0" relativeHeight="251658240" behindDoc="0" locked="0" layoutInCell="1" allowOverlap="1" wp14:anchorId="1E07F231" wp14:editId="1CF4A30A">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5553A" id="Straight Connector 18"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1BE4ADD" w14:textId="6824B8CA" w:rsidR="0044103D" w:rsidRPr="006A0747" w:rsidRDefault="00374CF4" w:rsidP="00D171FD">
      <w:pPr>
        <w:spacing w:after="0"/>
        <w:jc w:val="center"/>
        <w:rPr>
          <w:rFonts w:ascii="Times New Roman" w:hAnsi="Times New Roman" w:cs="Times New Roman"/>
          <w:color w:val="767171"/>
          <w:spacing w:val="20"/>
          <w:sz w:val="24"/>
          <w:szCs w:val="24"/>
        </w:rPr>
      </w:pPr>
      <w:r w:rsidRPr="006A0747">
        <w:rPr>
          <w:rFonts w:ascii="Times New Roman" w:hAnsi="Times New Roman" w:cs="Times New Roman"/>
          <w:color w:val="767171"/>
          <w:spacing w:val="20"/>
          <w:sz w:val="24"/>
          <w:szCs w:val="24"/>
        </w:rPr>
        <w:t>Memoria Institucional 202</w:t>
      </w:r>
      <w:r w:rsidR="001B669E">
        <w:rPr>
          <w:rFonts w:ascii="Times New Roman" w:hAnsi="Times New Roman" w:cs="Times New Roman"/>
          <w:color w:val="767171"/>
          <w:spacing w:val="20"/>
          <w:sz w:val="24"/>
          <w:szCs w:val="24"/>
        </w:rPr>
        <w:t>5</w:t>
      </w:r>
    </w:p>
    <w:p w14:paraId="0A66CF8E" w14:textId="77777777" w:rsidR="00F147C5" w:rsidRPr="006A0747" w:rsidRDefault="00F147C5" w:rsidP="00D171FD">
      <w:pPr>
        <w:spacing w:after="0"/>
        <w:jc w:val="center"/>
        <w:rPr>
          <w:rFonts w:ascii="Times New Roman" w:hAnsi="Times New Roman" w:cs="Times New Roman"/>
          <w:color w:val="2E74B5" w:themeColor="accent5" w:themeShade="BF"/>
          <w:spacing w:val="20"/>
          <w:sz w:val="24"/>
          <w:szCs w:val="24"/>
        </w:rPr>
      </w:pPr>
    </w:p>
    <w:sdt>
      <w:sdtPr>
        <w:rPr>
          <w:rFonts w:asciiTheme="minorHAnsi" w:eastAsiaTheme="minorEastAsia" w:hAnsiTheme="minorHAnsi" w:cstheme="minorBidi"/>
          <w:b w:val="0"/>
          <w:noProof w:val="0"/>
          <w:color w:val="767171"/>
          <w:sz w:val="22"/>
          <w:szCs w:val="22"/>
        </w:rPr>
        <w:id w:val="965008165"/>
        <w:docPartObj>
          <w:docPartGallery w:val="Table of Contents"/>
          <w:docPartUnique/>
        </w:docPartObj>
      </w:sdtPr>
      <w:sdtEndPr>
        <w:rPr>
          <w:color w:val="767171" w:themeColor="background2" w:themeShade="80"/>
        </w:rPr>
      </w:sdtEndPr>
      <w:sdtContent>
        <w:p w14:paraId="2757D7EE" w14:textId="14D7A0E3" w:rsidR="005845F9" w:rsidRPr="00762C73" w:rsidRDefault="00D743AB">
          <w:pPr>
            <w:pStyle w:val="TOC1"/>
            <w:rPr>
              <w:rFonts w:asciiTheme="minorHAnsi" w:eastAsiaTheme="minorEastAsia" w:hAnsiTheme="minorHAnsi" w:cstheme="minorBidi"/>
              <w:b w:val="0"/>
              <w:color w:val="767171"/>
              <w:kern w:val="2"/>
              <w:lang w:eastAsia="es-DO"/>
              <w14:ligatures w14:val="standardContextual"/>
            </w:rPr>
          </w:pPr>
          <w:r w:rsidRPr="00C610F0">
            <w:rPr>
              <w:color w:val="767171"/>
            </w:rPr>
            <w:fldChar w:fldCharType="begin"/>
          </w:r>
          <w:r w:rsidRPr="00C610F0">
            <w:rPr>
              <w:color w:val="767171"/>
            </w:rPr>
            <w:instrText xml:space="preserve"> TOC \o "1-3" \h \z \u </w:instrText>
          </w:r>
          <w:r w:rsidRPr="00C610F0">
            <w:rPr>
              <w:color w:val="767171"/>
            </w:rPr>
            <w:fldChar w:fldCharType="separate"/>
          </w:r>
          <w:hyperlink w:anchor="_Toc216862398" w:history="1">
            <w:r w:rsidR="005845F9" w:rsidRPr="00762C73">
              <w:rPr>
                <w:rStyle w:val="Hyperlink"/>
                <w:color w:val="767171"/>
              </w:rPr>
              <w:t>I.</w:t>
            </w:r>
            <w:r w:rsidR="005845F9" w:rsidRPr="00762C73">
              <w:rPr>
                <w:rFonts w:asciiTheme="minorHAnsi" w:eastAsiaTheme="minorEastAsia" w:hAnsiTheme="minorHAnsi" w:cstheme="minorBidi"/>
                <w:b w:val="0"/>
                <w:color w:val="767171"/>
                <w:kern w:val="2"/>
                <w:lang w:eastAsia="es-DO"/>
                <w14:ligatures w14:val="standardContextual"/>
              </w:rPr>
              <w:tab/>
            </w:r>
            <w:r w:rsidR="005845F9" w:rsidRPr="00762C73">
              <w:rPr>
                <w:rStyle w:val="Hyperlink"/>
                <w:color w:val="767171"/>
              </w:rPr>
              <w:t>RESUMEN EJECUTIVO</w:t>
            </w:r>
            <w:r w:rsidR="005845F9" w:rsidRPr="00762C73">
              <w:rPr>
                <w:webHidden/>
                <w:color w:val="767171"/>
              </w:rPr>
              <w:tab/>
            </w:r>
            <w:r w:rsidR="005845F9" w:rsidRPr="00762C73">
              <w:rPr>
                <w:webHidden/>
                <w:color w:val="767171"/>
              </w:rPr>
              <w:fldChar w:fldCharType="begin"/>
            </w:r>
            <w:r w:rsidR="005845F9" w:rsidRPr="00762C73">
              <w:rPr>
                <w:webHidden/>
                <w:color w:val="767171"/>
              </w:rPr>
              <w:instrText xml:space="preserve"> PAGEREF _Toc216862398 \h </w:instrText>
            </w:r>
            <w:r w:rsidR="005845F9" w:rsidRPr="00762C73">
              <w:rPr>
                <w:webHidden/>
                <w:color w:val="767171"/>
              </w:rPr>
            </w:r>
            <w:r w:rsidR="005845F9" w:rsidRPr="00762C73">
              <w:rPr>
                <w:webHidden/>
                <w:color w:val="767171"/>
              </w:rPr>
              <w:fldChar w:fldCharType="separate"/>
            </w:r>
            <w:r w:rsidR="008922CE">
              <w:rPr>
                <w:webHidden/>
                <w:color w:val="767171"/>
              </w:rPr>
              <w:t>1</w:t>
            </w:r>
            <w:r w:rsidR="005845F9" w:rsidRPr="00762C73">
              <w:rPr>
                <w:webHidden/>
                <w:color w:val="767171"/>
              </w:rPr>
              <w:fldChar w:fldCharType="end"/>
            </w:r>
          </w:hyperlink>
        </w:p>
        <w:p w14:paraId="7003999A" w14:textId="376D3D01" w:rsidR="005845F9" w:rsidRPr="00762C73" w:rsidRDefault="005845F9">
          <w:pPr>
            <w:pStyle w:val="TOC1"/>
            <w:rPr>
              <w:rFonts w:asciiTheme="minorHAnsi" w:eastAsiaTheme="minorEastAsia" w:hAnsiTheme="minorHAnsi" w:cstheme="minorBidi"/>
              <w:b w:val="0"/>
              <w:color w:val="767171"/>
              <w:kern w:val="2"/>
              <w:lang w:eastAsia="es-DO"/>
              <w14:ligatures w14:val="standardContextual"/>
            </w:rPr>
          </w:pPr>
          <w:hyperlink w:anchor="_Toc216862399" w:history="1">
            <w:r w:rsidRPr="00762C73">
              <w:rPr>
                <w:rStyle w:val="Hyperlink"/>
                <w:color w:val="767171"/>
              </w:rPr>
              <w:t xml:space="preserve">II. </w:t>
            </w:r>
            <w:r w:rsidRPr="00762C73">
              <w:rPr>
                <w:rStyle w:val="Hyperlink"/>
                <w:color w:val="767171"/>
              </w:rPr>
              <w:tab/>
              <w:t>INFORMACIÓN INSTITUCIONAL</w:t>
            </w:r>
            <w:r w:rsidRPr="00762C73">
              <w:rPr>
                <w:webHidden/>
                <w:color w:val="767171"/>
              </w:rPr>
              <w:tab/>
            </w:r>
            <w:r w:rsidRPr="00762C73">
              <w:rPr>
                <w:webHidden/>
                <w:color w:val="767171"/>
              </w:rPr>
              <w:fldChar w:fldCharType="begin"/>
            </w:r>
            <w:r w:rsidRPr="00762C73">
              <w:rPr>
                <w:webHidden/>
                <w:color w:val="767171"/>
              </w:rPr>
              <w:instrText xml:space="preserve"> PAGEREF _Toc216862399 \h </w:instrText>
            </w:r>
            <w:r w:rsidRPr="00762C73">
              <w:rPr>
                <w:webHidden/>
                <w:color w:val="767171"/>
              </w:rPr>
            </w:r>
            <w:r w:rsidRPr="00762C73">
              <w:rPr>
                <w:webHidden/>
                <w:color w:val="767171"/>
              </w:rPr>
              <w:fldChar w:fldCharType="separate"/>
            </w:r>
            <w:r w:rsidR="008922CE">
              <w:rPr>
                <w:webHidden/>
                <w:color w:val="767171"/>
              </w:rPr>
              <w:t>6</w:t>
            </w:r>
            <w:r w:rsidRPr="00762C73">
              <w:rPr>
                <w:webHidden/>
                <w:color w:val="767171"/>
              </w:rPr>
              <w:fldChar w:fldCharType="end"/>
            </w:r>
          </w:hyperlink>
        </w:p>
        <w:p w14:paraId="5528A879" w14:textId="3B80DE01"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00" w:history="1">
            <w:r w:rsidRPr="00762C73">
              <w:rPr>
                <w:rStyle w:val="Hyperlink"/>
                <w:b/>
                <w:color w:val="767171"/>
              </w:rPr>
              <w:t>2.1 Marco filosófico institucional</w:t>
            </w:r>
            <w:r>
              <w:rPr>
                <w:webHidden/>
              </w:rPr>
              <w:tab/>
            </w:r>
            <w:r>
              <w:rPr>
                <w:webHidden/>
              </w:rPr>
              <w:fldChar w:fldCharType="begin"/>
            </w:r>
            <w:r>
              <w:rPr>
                <w:webHidden/>
              </w:rPr>
              <w:instrText xml:space="preserve"> PAGEREF _Toc216862400 \h </w:instrText>
            </w:r>
            <w:r>
              <w:rPr>
                <w:webHidden/>
              </w:rPr>
            </w:r>
            <w:r>
              <w:rPr>
                <w:webHidden/>
              </w:rPr>
              <w:fldChar w:fldCharType="separate"/>
            </w:r>
            <w:r w:rsidR="008922CE">
              <w:rPr>
                <w:webHidden/>
              </w:rPr>
              <w:t>6</w:t>
            </w:r>
            <w:r>
              <w:rPr>
                <w:webHidden/>
              </w:rPr>
              <w:fldChar w:fldCharType="end"/>
            </w:r>
          </w:hyperlink>
        </w:p>
        <w:p w14:paraId="13D409CB" w14:textId="6B33ED32" w:rsidR="005845F9" w:rsidRPr="005845F9" w:rsidRDefault="005845F9">
          <w:pPr>
            <w:pStyle w:val="TOC3"/>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216862401" w:history="1">
            <w:r w:rsidRPr="005845F9">
              <w:rPr>
                <w:rStyle w:val="Hyperlink"/>
                <w:rFonts w:ascii="Times New Roman" w:hAnsi="Times New Roman" w:cs="Times New Roman"/>
                <w:noProof/>
                <w:color w:val="767171"/>
                <w:spacing w:val="20"/>
              </w:rPr>
              <w:t xml:space="preserve">A. </w:t>
            </w:r>
            <w:r w:rsidRPr="005845F9">
              <w:rPr>
                <w:rStyle w:val="Hyperlink"/>
                <w:rFonts w:ascii="Times New Roman" w:eastAsia="Times New Roman" w:hAnsi="Times New Roman" w:cs="Times New Roman"/>
                <w:noProof/>
                <w:color w:val="767171"/>
                <w:spacing w:val="20"/>
              </w:rPr>
              <w:t>Misión</w:t>
            </w:r>
            <w:r w:rsidRPr="005845F9">
              <w:rPr>
                <w:rFonts w:ascii="Times New Roman" w:hAnsi="Times New Roman" w:cs="Times New Roman"/>
                <w:noProof/>
                <w:webHidden/>
                <w:color w:val="767171"/>
              </w:rPr>
              <w:tab/>
            </w:r>
            <w:r w:rsidRPr="005845F9">
              <w:rPr>
                <w:rFonts w:ascii="Times New Roman" w:hAnsi="Times New Roman" w:cs="Times New Roman"/>
                <w:noProof/>
                <w:webHidden/>
                <w:color w:val="767171"/>
              </w:rPr>
              <w:fldChar w:fldCharType="begin"/>
            </w:r>
            <w:r w:rsidRPr="005845F9">
              <w:rPr>
                <w:rFonts w:ascii="Times New Roman" w:hAnsi="Times New Roman" w:cs="Times New Roman"/>
                <w:noProof/>
                <w:webHidden/>
                <w:color w:val="767171"/>
              </w:rPr>
              <w:instrText xml:space="preserve"> PAGEREF _Toc216862401 \h </w:instrText>
            </w:r>
            <w:r w:rsidRPr="005845F9">
              <w:rPr>
                <w:rFonts w:ascii="Times New Roman" w:hAnsi="Times New Roman" w:cs="Times New Roman"/>
                <w:noProof/>
                <w:webHidden/>
                <w:color w:val="767171"/>
              </w:rPr>
            </w:r>
            <w:r w:rsidRPr="005845F9">
              <w:rPr>
                <w:rFonts w:ascii="Times New Roman" w:hAnsi="Times New Roman" w:cs="Times New Roman"/>
                <w:noProof/>
                <w:webHidden/>
                <w:color w:val="767171"/>
              </w:rPr>
              <w:fldChar w:fldCharType="separate"/>
            </w:r>
            <w:r w:rsidR="008922CE">
              <w:rPr>
                <w:rFonts w:ascii="Times New Roman" w:hAnsi="Times New Roman" w:cs="Times New Roman"/>
                <w:noProof/>
                <w:webHidden/>
                <w:color w:val="767171"/>
              </w:rPr>
              <w:t>6</w:t>
            </w:r>
            <w:r w:rsidRPr="005845F9">
              <w:rPr>
                <w:rFonts w:ascii="Times New Roman" w:hAnsi="Times New Roman" w:cs="Times New Roman"/>
                <w:noProof/>
                <w:webHidden/>
                <w:color w:val="767171"/>
              </w:rPr>
              <w:fldChar w:fldCharType="end"/>
            </w:r>
          </w:hyperlink>
        </w:p>
        <w:p w14:paraId="4888706F" w14:textId="18FBF6CA" w:rsidR="005845F9" w:rsidRPr="005845F9" w:rsidRDefault="005845F9">
          <w:pPr>
            <w:pStyle w:val="TOC3"/>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216862402" w:history="1">
            <w:r w:rsidRPr="005845F9">
              <w:rPr>
                <w:rStyle w:val="Hyperlink"/>
                <w:rFonts w:ascii="Times New Roman" w:hAnsi="Times New Roman" w:cs="Times New Roman"/>
                <w:noProof/>
                <w:color w:val="767171"/>
                <w:spacing w:val="20"/>
              </w:rPr>
              <w:t>B. Visión</w:t>
            </w:r>
            <w:r w:rsidRPr="005845F9">
              <w:rPr>
                <w:rFonts w:ascii="Times New Roman" w:hAnsi="Times New Roman" w:cs="Times New Roman"/>
                <w:noProof/>
                <w:webHidden/>
                <w:color w:val="767171"/>
              </w:rPr>
              <w:tab/>
            </w:r>
            <w:r w:rsidRPr="005845F9">
              <w:rPr>
                <w:rFonts w:ascii="Times New Roman" w:hAnsi="Times New Roman" w:cs="Times New Roman"/>
                <w:noProof/>
                <w:webHidden/>
                <w:color w:val="767171"/>
              </w:rPr>
              <w:fldChar w:fldCharType="begin"/>
            </w:r>
            <w:r w:rsidRPr="005845F9">
              <w:rPr>
                <w:rFonts w:ascii="Times New Roman" w:hAnsi="Times New Roman" w:cs="Times New Roman"/>
                <w:noProof/>
                <w:webHidden/>
                <w:color w:val="767171"/>
              </w:rPr>
              <w:instrText xml:space="preserve"> PAGEREF _Toc216862402 \h </w:instrText>
            </w:r>
            <w:r w:rsidRPr="005845F9">
              <w:rPr>
                <w:rFonts w:ascii="Times New Roman" w:hAnsi="Times New Roman" w:cs="Times New Roman"/>
                <w:noProof/>
                <w:webHidden/>
                <w:color w:val="767171"/>
              </w:rPr>
            </w:r>
            <w:r w:rsidRPr="005845F9">
              <w:rPr>
                <w:rFonts w:ascii="Times New Roman" w:hAnsi="Times New Roman" w:cs="Times New Roman"/>
                <w:noProof/>
                <w:webHidden/>
                <w:color w:val="767171"/>
              </w:rPr>
              <w:fldChar w:fldCharType="separate"/>
            </w:r>
            <w:r w:rsidR="008922CE">
              <w:rPr>
                <w:rFonts w:ascii="Times New Roman" w:hAnsi="Times New Roman" w:cs="Times New Roman"/>
                <w:noProof/>
                <w:webHidden/>
                <w:color w:val="767171"/>
              </w:rPr>
              <w:t>6</w:t>
            </w:r>
            <w:r w:rsidRPr="005845F9">
              <w:rPr>
                <w:rFonts w:ascii="Times New Roman" w:hAnsi="Times New Roman" w:cs="Times New Roman"/>
                <w:noProof/>
                <w:webHidden/>
                <w:color w:val="767171"/>
              </w:rPr>
              <w:fldChar w:fldCharType="end"/>
            </w:r>
          </w:hyperlink>
        </w:p>
        <w:p w14:paraId="354E3B4D" w14:textId="71180DF3" w:rsidR="005845F9" w:rsidRPr="005845F9" w:rsidRDefault="005845F9">
          <w:pPr>
            <w:pStyle w:val="TOC3"/>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216862403" w:history="1">
            <w:r w:rsidRPr="005845F9">
              <w:rPr>
                <w:rStyle w:val="Hyperlink"/>
                <w:rFonts w:ascii="Times New Roman" w:hAnsi="Times New Roman" w:cs="Times New Roman"/>
                <w:noProof/>
                <w:color w:val="767171"/>
                <w:spacing w:val="20"/>
              </w:rPr>
              <w:t>C. Valores</w:t>
            </w:r>
            <w:r w:rsidRPr="005845F9">
              <w:rPr>
                <w:rFonts w:ascii="Times New Roman" w:hAnsi="Times New Roman" w:cs="Times New Roman"/>
                <w:noProof/>
                <w:webHidden/>
                <w:color w:val="767171"/>
              </w:rPr>
              <w:tab/>
            </w:r>
            <w:r w:rsidRPr="005845F9">
              <w:rPr>
                <w:rFonts w:ascii="Times New Roman" w:hAnsi="Times New Roman" w:cs="Times New Roman"/>
                <w:noProof/>
                <w:webHidden/>
                <w:color w:val="767171"/>
              </w:rPr>
              <w:fldChar w:fldCharType="begin"/>
            </w:r>
            <w:r w:rsidRPr="005845F9">
              <w:rPr>
                <w:rFonts w:ascii="Times New Roman" w:hAnsi="Times New Roman" w:cs="Times New Roman"/>
                <w:noProof/>
                <w:webHidden/>
                <w:color w:val="767171"/>
              </w:rPr>
              <w:instrText xml:space="preserve"> PAGEREF _Toc216862403 \h </w:instrText>
            </w:r>
            <w:r w:rsidRPr="005845F9">
              <w:rPr>
                <w:rFonts w:ascii="Times New Roman" w:hAnsi="Times New Roman" w:cs="Times New Roman"/>
                <w:noProof/>
                <w:webHidden/>
                <w:color w:val="767171"/>
              </w:rPr>
            </w:r>
            <w:r w:rsidRPr="005845F9">
              <w:rPr>
                <w:rFonts w:ascii="Times New Roman" w:hAnsi="Times New Roman" w:cs="Times New Roman"/>
                <w:noProof/>
                <w:webHidden/>
                <w:color w:val="767171"/>
              </w:rPr>
              <w:fldChar w:fldCharType="separate"/>
            </w:r>
            <w:r w:rsidR="008922CE">
              <w:rPr>
                <w:rFonts w:ascii="Times New Roman" w:hAnsi="Times New Roman" w:cs="Times New Roman"/>
                <w:noProof/>
                <w:webHidden/>
                <w:color w:val="767171"/>
              </w:rPr>
              <w:t>6</w:t>
            </w:r>
            <w:r w:rsidRPr="005845F9">
              <w:rPr>
                <w:rFonts w:ascii="Times New Roman" w:hAnsi="Times New Roman" w:cs="Times New Roman"/>
                <w:noProof/>
                <w:webHidden/>
                <w:color w:val="767171"/>
              </w:rPr>
              <w:fldChar w:fldCharType="end"/>
            </w:r>
          </w:hyperlink>
        </w:p>
        <w:p w14:paraId="1545BECF" w14:textId="52CB483A"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04" w:history="1">
            <w:r w:rsidRPr="00762C73">
              <w:rPr>
                <w:rStyle w:val="Hyperlink"/>
                <w:b/>
                <w:color w:val="767171"/>
              </w:rPr>
              <w:t>2.2 Base legal</w:t>
            </w:r>
            <w:r>
              <w:rPr>
                <w:webHidden/>
              </w:rPr>
              <w:tab/>
            </w:r>
            <w:r>
              <w:rPr>
                <w:webHidden/>
              </w:rPr>
              <w:fldChar w:fldCharType="begin"/>
            </w:r>
            <w:r>
              <w:rPr>
                <w:webHidden/>
              </w:rPr>
              <w:instrText xml:space="preserve"> PAGEREF _Toc216862404 \h </w:instrText>
            </w:r>
            <w:r>
              <w:rPr>
                <w:webHidden/>
              </w:rPr>
            </w:r>
            <w:r>
              <w:rPr>
                <w:webHidden/>
              </w:rPr>
              <w:fldChar w:fldCharType="separate"/>
            </w:r>
            <w:r w:rsidR="008922CE">
              <w:rPr>
                <w:webHidden/>
              </w:rPr>
              <w:t>7</w:t>
            </w:r>
            <w:r>
              <w:rPr>
                <w:webHidden/>
              </w:rPr>
              <w:fldChar w:fldCharType="end"/>
            </w:r>
          </w:hyperlink>
        </w:p>
        <w:p w14:paraId="2FB5C9C4" w14:textId="3C967D7E"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05" w:history="1">
            <w:r w:rsidRPr="00762C73">
              <w:rPr>
                <w:rStyle w:val="Hyperlink"/>
                <w:b/>
                <w:color w:val="767171"/>
              </w:rPr>
              <w:t>2.3 Estructura Organizativa</w:t>
            </w:r>
            <w:r>
              <w:rPr>
                <w:webHidden/>
              </w:rPr>
              <w:tab/>
            </w:r>
            <w:r>
              <w:rPr>
                <w:webHidden/>
              </w:rPr>
              <w:fldChar w:fldCharType="begin"/>
            </w:r>
            <w:r>
              <w:rPr>
                <w:webHidden/>
              </w:rPr>
              <w:instrText xml:space="preserve"> PAGEREF _Toc216862405 \h </w:instrText>
            </w:r>
            <w:r>
              <w:rPr>
                <w:webHidden/>
              </w:rPr>
            </w:r>
            <w:r>
              <w:rPr>
                <w:webHidden/>
              </w:rPr>
              <w:fldChar w:fldCharType="separate"/>
            </w:r>
            <w:r w:rsidR="008922CE">
              <w:rPr>
                <w:webHidden/>
              </w:rPr>
              <w:t>8</w:t>
            </w:r>
            <w:r>
              <w:rPr>
                <w:webHidden/>
              </w:rPr>
              <w:fldChar w:fldCharType="end"/>
            </w:r>
          </w:hyperlink>
        </w:p>
        <w:p w14:paraId="6C0A3160" w14:textId="1DFA30C0"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06" w:history="1">
            <w:r w:rsidRPr="00762C73">
              <w:rPr>
                <w:rStyle w:val="Hyperlink"/>
                <w:b/>
                <w:color w:val="767171"/>
              </w:rPr>
              <w:t>2.4 Planificación E</w:t>
            </w:r>
            <w:r w:rsidRPr="00762C73">
              <w:rPr>
                <w:rStyle w:val="Hyperlink"/>
                <w:b/>
                <w:color w:val="767171"/>
                <w:lang w:eastAsia="es-DO"/>
              </w:rPr>
              <w:t>stratégica Institucional</w:t>
            </w:r>
            <w:r>
              <w:rPr>
                <w:webHidden/>
              </w:rPr>
              <w:tab/>
            </w:r>
            <w:r>
              <w:rPr>
                <w:webHidden/>
              </w:rPr>
              <w:fldChar w:fldCharType="begin"/>
            </w:r>
            <w:r>
              <w:rPr>
                <w:webHidden/>
              </w:rPr>
              <w:instrText xml:space="preserve"> PAGEREF _Toc216862406 \h </w:instrText>
            </w:r>
            <w:r>
              <w:rPr>
                <w:webHidden/>
              </w:rPr>
            </w:r>
            <w:r>
              <w:rPr>
                <w:webHidden/>
              </w:rPr>
              <w:fldChar w:fldCharType="separate"/>
            </w:r>
            <w:r w:rsidR="008922CE">
              <w:rPr>
                <w:webHidden/>
              </w:rPr>
              <w:t>8</w:t>
            </w:r>
            <w:r>
              <w:rPr>
                <w:webHidden/>
              </w:rPr>
              <w:fldChar w:fldCharType="end"/>
            </w:r>
          </w:hyperlink>
        </w:p>
        <w:p w14:paraId="5E153386" w14:textId="12FF611C" w:rsidR="005845F9" w:rsidRPr="00762C73" w:rsidRDefault="005845F9">
          <w:pPr>
            <w:pStyle w:val="TOC1"/>
            <w:rPr>
              <w:rFonts w:asciiTheme="minorHAnsi" w:eastAsiaTheme="minorEastAsia" w:hAnsiTheme="minorHAnsi" w:cstheme="minorBidi"/>
              <w:b w:val="0"/>
              <w:color w:val="767171"/>
              <w:kern w:val="2"/>
              <w:lang w:eastAsia="es-DO"/>
              <w14:ligatures w14:val="standardContextual"/>
            </w:rPr>
          </w:pPr>
          <w:hyperlink w:anchor="_Toc216862407" w:history="1">
            <w:r w:rsidRPr="00762C73">
              <w:rPr>
                <w:rStyle w:val="Hyperlink"/>
                <w:color w:val="767171"/>
              </w:rPr>
              <w:t>III.</w:t>
            </w:r>
            <w:r w:rsidRPr="00762C73">
              <w:rPr>
                <w:rFonts w:asciiTheme="minorHAnsi" w:eastAsiaTheme="minorEastAsia" w:hAnsiTheme="minorHAnsi" w:cstheme="minorBidi"/>
                <w:b w:val="0"/>
                <w:color w:val="767171"/>
                <w:kern w:val="2"/>
                <w:lang w:eastAsia="es-DO"/>
                <w14:ligatures w14:val="standardContextual"/>
              </w:rPr>
              <w:tab/>
            </w:r>
            <w:r w:rsidRPr="00762C73">
              <w:rPr>
                <w:rStyle w:val="Hyperlink"/>
                <w:color w:val="767171"/>
              </w:rPr>
              <w:t>RESULTADOS MISIONALES</w:t>
            </w:r>
            <w:r w:rsidRPr="00762C73">
              <w:rPr>
                <w:webHidden/>
                <w:color w:val="767171"/>
              </w:rPr>
              <w:tab/>
            </w:r>
            <w:r w:rsidRPr="00762C73">
              <w:rPr>
                <w:webHidden/>
                <w:color w:val="767171"/>
              </w:rPr>
              <w:fldChar w:fldCharType="begin"/>
            </w:r>
            <w:r w:rsidRPr="00762C73">
              <w:rPr>
                <w:webHidden/>
                <w:color w:val="767171"/>
              </w:rPr>
              <w:instrText xml:space="preserve"> PAGEREF _Toc216862407 \h </w:instrText>
            </w:r>
            <w:r w:rsidRPr="00762C73">
              <w:rPr>
                <w:webHidden/>
                <w:color w:val="767171"/>
              </w:rPr>
            </w:r>
            <w:r w:rsidRPr="00762C73">
              <w:rPr>
                <w:webHidden/>
                <w:color w:val="767171"/>
              </w:rPr>
              <w:fldChar w:fldCharType="separate"/>
            </w:r>
            <w:r w:rsidR="008922CE">
              <w:rPr>
                <w:webHidden/>
                <w:color w:val="767171"/>
              </w:rPr>
              <w:t>11</w:t>
            </w:r>
            <w:r w:rsidRPr="00762C73">
              <w:rPr>
                <w:webHidden/>
                <w:color w:val="767171"/>
              </w:rPr>
              <w:fldChar w:fldCharType="end"/>
            </w:r>
          </w:hyperlink>
        </w:p>
        <w:p w14:paraId="6E667B10" w14:textId="2025FA19"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08" w:history="1">
            <w:r w:rsidRPr="00762C73">
              <w:rPr>
                <w:rStyle w:val="Hyperlink"/>
                <w:b/>
                <w:color w:val="767171"/>
              </w:rPr>
              <w:t>3.1 Desempeño del Sector Bancario</w:t>
            </w:r>
            <w:r>
              <w:rPr>
                <w:webHidden/>
              </w:rPr>
              <w:tab/>
            </w:r>
            <w:r>
              <w:rPr>
                <w:webHidden/>
              </w:rPr>
              <w:fldChar w:fldCharType="begin"/>
            </w:r>
            <w:r>
              <w:rPr>
                <w:webHidden/>
              </w:rPr>
              <w:instrText xml:space="preserve"> PAGEREF _Toc216862408 \h </w:instrText>
            </w:r>
            <w:r>
              <w:rPr>
                <w:webHidden/>
              </w:rPr>
            </w:r>
            <w:r>
              <w:rPr>
                <w:webHidden/>
              </w:rPr>
              <w:fldChar w:fldCharType="separate"/>
            </w:r>
            <w:r w:rsidR="008922CE">
              <w:rPr>
                <w:webHidden/>
              </w:rPr>
              <w:t>11</w:t>
            </w:r>
            <w:r>
              <w:rPr>
                <w:webHidden/>
              </w:rPr>
              <w:fldChar w:fldCharType="end"/>
            </w:r>
          </w:hyperlink>
        </w:p>
        <w:p w14:paraId="6C8BF76A" w14:textId="6DB5C627"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09" w:history="1">
            <w:r w:rsidRPr="00762C73">
              <w:rPr>
                <w:rStyle w:val="Hyperlink"/>
                <w:b/>
                <w:color w:val="767171"/>
              </w:rPr>
              <w:t>3.2 Supervisión de las Entidades Reguladas por la Autoridad Monetaria y Financiera</w:t>
            </w:r>
            <w:r>
              <w:rPr>
                <w:webHidden/>
              </w:rPr>
              <w:tab/>
            </w:r>
            <w:r>
              <w:rPr>
                <w:webHidden/>
              </w:rPr>
              <w:fldChar w:fldCharType="begin"/>
            </w:r>
            <w:r>
              <w:rPr>
                <w:webHidden/>
              </w:rPr>
              <w:instrText xml:space="preserve"> PAGEREF _Toc216862409 \h </w:instrText>
            </w:r>
            <w:r>
              <w:rPr>
                <w:webHidden/>
              </w:rPr>
            </w:r>
            <w:r>
              <w:rPr>
                <w:webHidden/>
              </w:rPr>
              <w:fldChar w:fldCharType="separate"/>
            </w:r>
            <w:r w:rsidR="008922CE">
              <w:rPr>
                <w:webHidden/>
              </w:rPr>
              <w:t>13</w:t>
            </w:r>
            <w:r>
              <w:rPr>
                <w:webHidden/>
              </w:rPr>
              <w:fldChar w:fldCharType="end"/>
            </w:r>
          </w:hyperlink>
        </w:p>
        <w:p w14:paraId="509F9F35" w14:textId="4A2BAEF3" w:rsidR="005845F9" w:rsidRPr="005845F9" w:rsidRDefault="005845F9">
          <w:pPr>
            <w:pStyle w:val="TOC3"/>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216862410" w:history="1">
            <w:r w:rsidRPr="005845F9">
              <w:rPr>
                <w:rStyle w:val="Hyperlink"/>
                <w:rFonts w:ascii="Times New Roman" w:eastAsia="Calibri" w:hAnsi="Times New Roman" w:cs="Times New Roman"/>
                <w:b/>
                <w:bCs/>
                <w:noProof/>
                <w:color w:val="767171"/>
                <w:spacing w:val="20"/>
              </w:rPr>
              <w:t>3.2.1 Supervisión prudencial</w:t>
            </w:r>
            <w:r w:rsidRPr="005845F9">
              <w:rPr>
                <w:rFonts w:ascii="Times New Roman" w:hAnsi="Times New Roman" w:cs="Times New Roman"/>
                <w:noProof/>
                <w:webHidden/>
                <w:color w:val="767171"/>
              </w:rPr>
              <w:tab/>
            </w:r>
            <w:r w:rsidRPr="005845F9">
              <w:rPr>
                <w:rFonts w:ascii="Times New Roman" w:hAnsi="Times New Roman" w:cs="Times New Roman"/>
                <w:noProof/>
                <w:webHidden/>
                <w:color w:val="767171"/>
              </w:rPr>
              <w:fldChar w:fldCharType="begin"/>
            </w:r>
            <w:r w:rsidRPr="005845F9">
              <w:rPr>
                <w:rFonts w:ascii="Times New Roman" w:hAnsi="Times New Roman" w:cs="Times New Roman"/>
                <w:noProof/>
                <w:webHidden/>
                <w:color w:val="767171"/>
              </w:rPr>
              <w:instrText xml:space="preserve"> PAGEREF _Toc216862410 \h </w:instrText>
            </w:r>
            <w:r w:rsidRPr="005845F9">
              <w:rPr>
                <w:rFonts w:ascii="Times New Roman" w:hAnsi="Times New Roman" w:cs="Times New Roman"/>
                <w:noProof/>
                <w:webHidden/>
                <w:color w:val="767171"/>
              </w:rPr>
            </w:r>
            <w:r w:rsidRPr="005845F9">
              <w:rPr>
                <w:rFonts w:ascii="Times New Roman" w:hAnsi="Times New Roman" w:cs="Times New Roman"/>
                <w:noProof/>
                <w:webHidden/>
                <w:color w:val="767171"/>
              </w:rPr>
              <w:fldChar w:fldCharType="separate"/>
            </w:r>
            <w:r w:rsidR="008922CE">
              <w:rPr>
                <w:rFonts w:ascii="Times New Roman" w:hAnsi="Times New Roman" w:cs="Times New Roman"/>
                <w:noProof/>
                <w:webHidden/>
                <w:color w:val="767171"/>
              </w:rPr>
              <w:t>13</w:t>
            </w:r>
            <w:r w:rsidRPr="005845F9">
              <w:rPr>
                <w:rFonts w:ascii="Times New Roman" w:hAnsi="Times New Roman" w:cs="Times New Roman"/>
                <w:noProof/>
                <w:webHidden/>
                <w:color w:val="767171"/>
              </w:rPr>
              <w:fldChar w:fldCharType="end"/>
            </w:r>
          </w:hyperlink>
        </w:p>
        <w:p w14:paraId="16AB9E48" w14:textId="13FB0AF2" w:rsidR="005845F9" w:rsidRPr="005845F9" w:rsidRDefault="005845F9">
          <w:pPr>
            <w:pStyle w:val="TOC3"/>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216862411" w:history="1">
            <w:r w:rsidRPr="005845F9">
              <w:rPr>
                <w:rStyle w:val="Hyperlink"/>
                <w:rFonts w:ascii="Times New Roman" w:eastAsia="Calibri" w:hAnsi="Times New Roman" w:cs="Times New Roman"/>
                <w:b/>
                <w:bCs/>
                <w:noProof/>
                <w:color w:val="767171"/>
                <w:spacing w:val="20"/>
              </w:rPr>
              <w:t>3.2.2 Supervisión para la prevención del lavado de activos y financiamiento del terrorismo (PLAFT)</w:t>
            </w:r>
            <w:r w:rsidRPr="005845F9">
              <w:rPr>
                <w:rFonts w:ascii="Times New Roman" w:hAnsi="Times New Roman" w:cs="Times New Roman"/>
                <w:noProof/>
                <w:webHidden/>
                <w:color w:val="767171"/>
              </w:rPr>
              <w:tab/>
            </w:r>
            <w:r w:rsidRPr="005845F9">
              <w:rPr>
                <w:rFonts w:ascii="Times New Roman" w:hAnsi="Times New Roman" w:cs="Times New Roman"/>
                <w:noProof/>
                <w:webHidden/>
                <w:color w:val="767171"/>
              </w:rPr>
              <w:fldChar w:fldCharType="begin"/>
            </w:r>
            <w:r w:rsidRPr="005845F9">
              <w:rPr>
                <w:rFonts w:ascii="Times New Roman" w:hAnsi="Times New Roman" w:cs="Times New Roman"/>
                <w:noProof/>
                <w:webHidden/>
                <w:color w:val="767171"/>
              </w:rPr>
              <w:instrText xml:space="preserve"> PAGEREF _Toc216862411 \h </w:instrText>
            </w:r>
            <w:r w:rsidRPr="005845F9">
              <w:rPr>
                <w:rFonts w:ascii="Times New Roman" w:hAnsi="Times New Roman" w:cs="Times New Roman"/>
                <w:noProof/>
                <w:webHidden/>
                <w:color w:val="767171"/>
              </w:rPr>
            </w:r>
            <w:r w:rsidRPr="005845F9">
              <w:rPr>
                <w:rFonts w:ascii="Times New Roman" w:hAnsi="Times New Roman" w:cs="Times New Roman"/>
                <w:noProof/>
                <w:webHidden/>
                <w:color w:val="767171"/>
              </w:rPr>
              <w:fldChar w:fldCharType="separate"/>
            </w:r>
            <w:r w:rsidR="008922CE">
              <w:rPr>
                <w:rFonts w:ascii="Times New Roman" w:hAnsi="Times New Roman" w:cs="Times New Roman"/>
                <w:noProof/>
                <w:webHidden/>
                <w:color w:val="767171"/>
              </w:rPr>
              <w:t>16</w:t>
            </w:r>
            <w:r w:rsidRPr="005845F9">
              <w:rPr>
                <w:rFonts w:ascii="Times New Roman" w:hAnsi="Times New Roman" w:cs="Times New Roman"/>
                <w:noProof/>
                <w:webHidden/>
                <w:color w:val="767171"/>
              </w:rPr>
              <w:fldChar w:fldCharType="end"/>
            </w:r>
          </w:hyperlink>
        </w:p>
        <w:p w14:paraId="50E3E475" w14:textId="734DA518"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12" w:history="1">
            <w:r w:rsidRPr="00762C73">
              <w:rPr>
                <w:rStyle w:val="Hyperlink"/>
                <w:b/>
                <w:color w:val="767171"/>
              </w:rPr>
              <w:t>3.3 Procesos Sancionadores</w:t>
            </w:r>
            <w:r>
              <w:rPr>
                <w:webHidden/>
              </w:rPr>
              <w:tab/>
            </w:r>
            <w:r>
              <w:rPr>
                <w:webHidden/>
              </w:rPr>
              <w:fldChar w:fldCharType="begin"/>
            </w:r>
            <w:r>
              <w:rPr>
                <w:webHidden/>
              </w:rPr>
              <w:instrText xml:space="preserve"> PAGEREF _Toc216862412 \h </w:instrText>
            </w:r>
            <w:r>
              <w:rPr>
                <w:webHidden/>
              </w:rPr>
            </w:r>
            <w:r>
              <w:rPr>
                <w:webHidden/>
              </w:rPr>
              <w:fldChar w:fldCharType="separate"/>
            </w:r>
            <w:r w:rsidR="008922CE">
              <w:rPr>
                <w:webHidden/>
              </w:rPr>
              <w:t>17</w:t>
            </w:r>
            <w:r>
              <w:rPr>
                <w:webHidden/>
              </w:rPr>
              <w:fldChar w:fldCharType="end"/>
            </w:r>
          </w:hyperlink>
        </w:p>
        <w:p w14:paraId="51C02E1A" w14:textId="70132880"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13" w:history="1">
            <w:r w:rsidRPr="00762C73">
              <w:rPr>
                <w:rStyle w:val="Hyperlink"/>
                <w:b/>
                <w:color w:val="767171"/>
              </w:rPr>
              <w:t>3.4 Regulación del Sistema Financiero</w:t>
            </w:r>
            <w:r>
              <w:rPr>
                <w:webHidden/>
              </w:rPr>
              <w:tab/>
            </w:r>
            <w:r>
              <w:rPr>
                <w:webHidden/>
              </w:rPr>
              <w:fldChar w:fldCharType="begin"/>
            </w:r>
            <w:r>
              <w:rPr>
                <w:webHidden/>
              </w:rPr>
              <w:instrText xml:space="preserve"> PAGEREF _Toc216862413 \h </w:instrText>
            </w:r>
            <w:r>
              <w:rPr>
                <w:webHidden/>
              </w:rPr>
            </w:r>
            <w:r>
              <w:rPr>
                <w:webHidden/>
              </w:rPr>
              <w:fldChar w:fldCharType="separate"/>
            </w:r>
            <w:r w:rsidR="008922CE">
              <w:rPr>
                <w:webHidden/>
              </w:rPr>
              <w:t>18</w:t>
            </w:r>
            <w:r>
              <w:rPr>
                <w:webHidden/>
              </w:rPr>
              <w:fldChar w:fldCharType="end"/>
            </w:r>
          </w:hyperlink>
        </w:p>
        <w:p w14:paraId="54B56DDE" w14:textId="27C9298D" w:rsidR="005845F9" w:rsidRPr="005845F9" w:rsidRDefault="005845F9">
          <w:pPr>
            <w:pStyle w:val="TOC3"/>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216862414" w:history="1">
            <w:r w:rsidRPr="005845F9">
              <w:rPr>
                <w:rStyle w:val="Hyperlink"/>
                <w:rFonts w:ascii="Times New Roman" w:eastAsia="Calibri" w:hAnsi="Times New Roman" w:cs="Times New Roman"/>
                <w:b/>
                <w:bCs/>
                <w:noProof/>
                <w:color w:val="767171"/>
                <w:spacing w:val="20"/>
              </w:rPr>
              <w:t>3.4.1 Circulares</w:t>
            </w:r>
            <w:r w:rsidRPr="005845F9">
              <w:rPr>
                <w:rFonts w:ascii="Times New Roman" w:hAnsi="Times New Roman" w:cs="Times New Roman"/>
                <w:noProof/>
                <w:webHidden/>
                <w:color w:val="767171"/>
              </w:rPr>
              <w:tab/>
            </w:r>
            <w:r w:rsidRPr="005845F9">
              <w:rPr>
                <w:rFonts w:ascii="Times New Roman" w:hAnsi="Times New Roman" w:cs="Times New Roman"/>
                <w:noProof/>
                <w:webHidden/>
                <w:color w:val="767171"/>
              </w:rPr>
              <w:fldChar w:fldCharType="begin"/>
            </w:r>
            <w:r w:rsidRPr="005845F9">
              <w:rPr>
                <w:rFonts w:ascii="Times New Roman" w:hAnsi="Times New Roman" w:cs="Times New Roman"/>
                <w:noProof/>
                <w:webHidden/>
                <w:color w:val="767171"/>
              </w:rPr>
              <w:instrText xml:space="preserve"> PAGEREF _Toc216862414 \h </w:instrText>
            </w:r>
            <w:r w:rsidRPr="005845F9">
              <w:rPr>
                <w:rFonts w:ascii="Times New Roman" w:hAnsi="Times New Roman" w:cs="Times New Roman"/>
                <w:noProof/>
                <w:webHidden/>
                <w:color w:val="767171"/>
              </w:rPr>
            </w:r>
            <w:r w:rsidRPr="005845F9">
              <w:rPr>
                <w:rFonts w:ascii="Times New Roman" w:hAnsi="Times New Roman" w:cs="Times New Roman"/>
                <w:noProof/>
                <w:webHidden/>
                <w:color w:val="767171"/>
              </w:rPr>
              <w:fldChar w:fldCharType="separate"/>
            </w:r>
            <w:r w:rsidR="008922CE">
              <w:rPr>
                <w:rFonts w:ascii="Times New Roman" w:hAnsi="Times New Roman" w:cs="Times New Roman"/>
                <w:noProof/>
                <w:webHidden/>
                <w:color w:val="767171"/>
              </w:rPr>
              <w:t>18</w:t>
            </w:r>
            <w:r w:rsidRPr="005845F9">
              <w:rPr>
                <w:rFonts w:ascii="Times New Roman" w:hAnsi="Times New Roman" w:cs="Times New Roman"/>
                <w:noProof/>
                <w:webHidden/>
                <w:color w:val="767171"/>
              </w:rPr>
              <w:fldChar w:fldCharType="end"/>
            </w:r>
          </w:hyperlink>
        </w:p>
        <w:p w14:paraId="4F44AFFE" w14:textId="377D4D92" w:rsidR="005845F9" w:rsidRPr="005845F9" w:rsidRDefault="005845F9">
          <w:pPr>
            <w:pStyle w:val="TOC3"/>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216862415" w:history="1">
            <w:r w:rsidRPr="005845F9">
              <w:rPr>
                <w:rStyle w:val="Hyperlink"/>
                <w:rFonts w:ascii="Times New Roman" w:eastAsia="Calibri" w:hAnsi="Times New Roman" w:cs="Times New Roman"/>
                <w:b/>
                <w:bCs/>
                <w:noProof/>
                <w:color w:val="767171"/>
                <w:spacing w:val="20"/>
              </w:rPr>
              <w:t>3.4.2 Cartas circulares</w:t>
            </w:r>
            <w:r w:rsidRPr="005845F9">
              <w:rPr>
                <w:rFonts w:ascii="Times New Roman" w:hAnsi="Times New Roman" w:cs="Times New Roman"/>
                <w:noProof/>
                <w:webHidden/>
                <w:color w:val="767171"/>
              </w:rPr>
              <w:tab/>
            </w:r>
            <w:r w:rsidRPr="005845F9">
              <w:rPr>
                <w:rFonts w:ascii="Times New Roman" w:hAnsi="Times New Roman" w:cs="Times New Roman"/>
                <w:noProof/>
                <w:webHidden/>
                <w:color w:val="767171"/>
              </w:rPr>
              <w:fldChar w:fldCharType="begin"/>
            </w:r>
            <w:r w:rsidRPr="005845F9">
              <w:rPr>
                <w:rFonts w:ascii="Times New Roman" w:hAnsi="Times New Roman" w:cs="Times New Roman"/>
                <w:noProof/>
                <w:webHidden/>
                <w:color w:val="767171"/>
              </w:rPr>
              <w:instrText xml:space="preserve"> PAGEREF _Toc216862415 \h </w:instrText>
            </w:r>
            <w:r w:rsidRPr="005845F9">
              <w:rPr>
                <w:rFonts w:ascii="Times New Roman" w:hAnsi="Times New Roman" w:cs="Times New Roman"/>
                <w:noProof/>
                <w:webHidden/>
                <w:color w:val="767171"/>
              </w:rPr>
            </w:r>
            <w:r w:rsidRPr="005845F9">
              <w:rPr>
                <w:rFonts w:ascii="Times New Roman" w:hAnsi="Times New Roman" w:cs="Times New Roman"/>
                <w:noProof/>
                <w:webHidden/>
                <w:color w:val="767171"/>
              </w:rPr>
              <w:fldChar w:fldCharType="separate"/>
            </w:r>
            <w:r w:rsidR="008922CE">
              <w:rPr>
                <w:rFonts w:ascii="Times New Roman" w:hAnsi="Times New Roman" w:cs="Times New Roman"/>
                <w:noProof/>
                <w:webHidden/>
                <w:color w:val="767171"/>
              </w:rPr>
              <w:t>27</w:t>
            </w:r>
            <w:r w:rsidRPr="005845F9">
              <w:rPr>
                <w:rFonts w:ascii="Times New Roman" w:hAnsi="Times New Roman" w:cs="Times New Roman"/>
                <w:noProof/>
                <w:webHidden/>
                <w:color w:val="767171"/>
              </w:rPr>
              <w:fldChar w:fldCharType="end"/>
            </w:r>
          </w:hyperlink>
        </w:p>
        <w:p w14:paraId="19209504" w14:textId="41951C15" w:rsidR="005845F9" w:rsidRPr="005845F9" w:rsidRDefault="005845F9">
          <w:pPr>
            <w:pStyle w:val="TOC3"/>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216862416" w:history="1">
            <w:r w:rsidRPr="005845F9">
              <w:rPr>
                <w:rStyle w:val="Hyperlink"/>
                <w:rFonts w:ascii="Times New Roman" w:eastAsia="Calibri" w:hAnsi="Times New Roman" w:cs="Times New Roman"/>
                <w:b/>
                <w:bCs/>
                <w:noProof/>
                <w:color w:val="767171"/>
                <w:spacing w:val="20"/>
              </w:rPr>
              <w:t>3.4.3 Reglamentos propuestos y/o emitidos</w:t>
            </w:r>
            <w:r w:rsidRPr="005845F9">
              <w:rPr>
                <w:rFonts w:ascii="Times New Roman" w:hAnsi="Times New Roman" w:cs="Times New Roman"/>
                <w:noProof/>
                <w:webHidden/>
                <w:color w:val="767171"/>
              </w:rPr>
              <w:tab/>
            </w:r>
            <w:r w:rsidRPr="005845F9">
              <w:rPr>
                <w:rFonts w:ascii="Times New Roman" w:hAnsi="Times New Roman" w:cs="Times New Roman"/>
                <w:noProof/>
                <w:webHidden/>
                <w:color w:val="767171"/>
              </w:rPr>
              <w:fldChar w:fldCharType="begin"/>
            </w:r>
            <w:r w:rsidRPr="005845F9">
              <w:rPr>
                <w:rFonts w:ascii="Times New Roman" w:hAnsi="Times New Roman" w:cs="Times New Roman"/>
                <w:noProof/>
                <w:webHidden/>
                <w:color w:val="767171"/>
              </w:rPr>
              <w:instrText xml:space="preserve"> PAGEREF _Toc216862416 \h </w:instrText>
            </w:r>
            <w:r w:rsidRPr="005845F9">
              <w:rPr>
                <w:rFonts w:ascii="Times New Roman" w:hAnsi="Times New Roman" w:cs="Times New Roman"/>
                <w:noProof/>
                <w:webHidden/>
                <w:color w:val="767171"/>
              </w:rPr>
            </w:r>
            <w:r w:rsidRPr="005845F9">
              <w:rPr>
                <w:rFonts w:ascii="Times New Roman" w:hAnsi="Times New Roman" w:cs="Times New Roman"/>
                <w:noProof/>
                <w:webHidden/>
                <w:color w:val="767171"/>
              </w:rPr>
              <w:fldChar w:fldCharType="separate"/>
            </w:r>
            <w:r w:rsidR="008922CE">
              <w:rPr>
                <w:rFonts w:ascii="Times New Roman" w:hAnsi="Times New Roman" w:cs="Times New Roman"/>
                <w:noProof/>
                <w:webHidden/>
                <w:color w:val="767171"/>
              </w:rPr>
              <w:t>33</w:t>
            </w:r>
            <w:r w:rsidRPr="005845F9">
              <w:rPr>
                <w:rFonts w:ascii="Times New Roman" w:hAnsi="Times New Roman" w:cs="Times New Roman"/>
                <w:noProof/>
                <w:webHidden/>
                <w:color w:val="767171"/>
              </w:rPr>
              <w:fldChar w:fldCharType="end"/>
            </w:r>
          </w:hyperlink>
        </w:p>
        <w:p w14:paraId="120189F5" w14:textId="27189DDE"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17" w:history="1">
            <w:r w:rsidRPr="00762C73">
              <w:rPr>
                <w:rStyle w:val="Hyperlink"/>
                <w:b/>
                <w:color w:val="767171"/>
              </w:rPr>
              <w:t>3.5 Procesos de Registros y Autorizaciones</w:t>
            </w:r>
            <w:r>
              <w:rPr>
                <w:webHidden/>
              </w:rPr>
              <w:tab/>
            </w:r>
            <w:r>
              <w:rPr>
                <w:webHidden/>
              </w:rPr>
              <w:fldChar w:fldCharType="begin"/>
            </w:r>
            <w:r>
              <w:rPr>
                <w:webHidden/>
              </w:rPr>
              <w:instrText xml:space="preserve"> PAGEREF _Toc216862417 \h </w:instrText>
            </w:r>
            <w:r>
              <w:rPr>
                <w:webHidden/>
              </w:rPr>
            </w:r>
            <w:r>
              <w:rPr>
                <w:webHidden/>
              </w:rPr>
              <w:fldChar w:fldCharType="separate"/>
            </w:r>
            <w:r w:rsidR="008922CE">
              <w:rPr>
                <w:webHidden/>
              </w:rPr>
              <w:t>34</w:t>
            </w:r>
            <w:r>
              <w:rPr>
                <w:webHidden/>
              </w:rPr>
              <w:fldChar w:fldCharType="end"/>
            </w:r>
          </w:hyperlink>
        </w:p>
        <w:p w14:paraId="601624C3" w14:textId="27343E9C"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18" w:history="1">
            <w:r w:rsidRPr="00762C73">
              <w:rPr>
                <w:rStyle w:val="Hyperlink"/>
                <w:b/>
                <w:color w:val="767171"/>
              </w:rPr>
              <w:t>3.6 Sobre la Protección y Atención a los Usuarios Financieros</w:t>
            </w:r>
            <w:r>
              <w:rPr>
                <w:webHidden/>
              </w:rPr>
              <w:tab/>
            </w:r>
            <w:r>
              <w:rPr>
                <w:webHidden/>
              </w:rPr>
              <w:fldChar w:fldCharType="begin"/>
            </w:r>
            <w:r>
              <w:rPr>
                <w:webHidden/>
              </w:rPr>
              <w:instrText xml:space="preserve"> PAGEREF _Toc216862418 \h </w:instrText>
            </w:r>
            <w:r>
              <w:rPr>
                <w:webHidden/>
              </w:rPr>
            </w:r>
            <w:r>
              <w:rPr>
                <w:webHidden/>
              </w:rPr>
              <w:fldChar w:fldCharType="separate"/>
            </w:r>
            <w:r w:rsidR="008922CE">
              <w:rPr>
                <w:webHidden/>
              </w:rPr>
              <w:t>35</w:t>
            </w:r>
            <w:r>
              <w:rPr>
                <w:webHidden/>
              </w:rPr>
              <w:fldChar w:fldCharType="end"/>
            </w:r>
          </w:hyperlink>
        </w:p>
        <w:p w14:paraId="4C8D45D9" w14:textId="17A4038B" w:rsidR="005845F9" w:rsidRPr="005845F9" w:rsidRDefault="005845F9">
          <w:pPr>
            <w:pStyle w:val="TOC3"/>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216862419" w:history="1">
            <w:r w:rsidRPr="005845F9">
              <w:rPr>
                <w:rStyle w:val="Hyperlink"/>
                <w:rFonts w:ascii="Times New Roman" w:eastAsia="Calibri" w:hAnsi="Times New Roman" w:cs="Times New Roman"/>
                <w:b/>
                <w:noProof/>
                <w:color w:val="767171"/>
                <w:spacing w:val="20"/>
              </w:rPr>
              <w:t>3.6.1 Atención a usuarios</w:t>
            </w:r>
            <w:r w:rsidRPr="005845F9">
              <w:rPr>
                <w:rFonts w:ascii="Times New Roman" w:hAnsi="Times New Roman" w:cs="Times New Roman"/>
                <w:noProof/>
                <w:webHidden/>
                <w:color w:val="767171"/>
              </w:rPr>
              <w:tab/>
            </w:r>
            <w:r w:rsidRPr="005845F9">
              <w:rPr>
                <w:rFonts w:ascii="Times New Roman" w:hAnsi="Times New Roman" w:cs="Times New Roman"/>
                <w:noProof/>
                <w:webHidden/>
                <w:color w:val="767171"/>
              </w:rPr>
              <w:fldChar w:fldCharType="begin"/>
            </w:r>
            <w:r w:rsidRPr="005845F9">
              <w:rPr>
                <w:rFonts w:ascii="Times New Roman" w:hAnsi="Times New Roman" w:cs="Times New Roman"/>
                <w:noProof/>
                <w:webHidden/>
                <w:color w:val="767171"/>
              </w:rPr>
              <w:instrText xml:space="preserve"> PAGEREF _Toc216862419 \h </w:instrText>
            </w:r>
            <w:r w:rsidRPr="005845F9">
              <w:rPr>
                <w:rFonts w:ascii="Times New Roman" w:hAnsi="Times New Roman" w:cs="Times New Roman"/>
                <w:noProof/>
                <w:webHidden/>
                <w:color w:val="767171"/>
              </w:rPr>
            </w:r>
            <w:r w:rsidRPr="005845F9">
              <w:rPr>
                <w:rFonts w:ascii="Times New Roman" w:hAnsi="Times New Roman" w:cs="Times New Roman"/>
                <w:noProof/>
                <w:webHidden/>
                <w:color w:val="767171"/>
              </w:rPr>
              <w:fldChar w:fldCharType="separate"/>
            </w:r>
            <w:r w:rsidR="008922CE">
              <w:rPr>
                <w:rFonts w:ascii="Times New Roman" w:hAnsi="Times New Roman" w:cs="Times New Roman"/>
                <w:noProof/>
                <w:webHidden/>
                <w:color w:val="767171"/>
              </w:rPr>
              <w:t>36</w:t>
            </w:r>
            <w:r w:rsidRPr="005845F9">
              <w:rPr>
                <w:rFonts w:ascii="Times New Roman" w:hAnsi="Times New Roman" w:cs="Times New Roman"/>
                <w:noProof/>
                <w:webHidden/>
                <w:color w:val="767171"/>
              </w:rPr>
              <w:fldChar w:fldCharType="end"/>
            </w:r>
          </w:hyperlink>
        </w:p>
        <w:p w14:paraId="62BD7D15" w14:textId="01F45DC0" w:rsidR="005845F9" w:rsidRPr="005845F9" w:rsidRDefault="005845F9">
          <w:pPr>
            <w:pStyle w:val="TOC3"/>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216862420" w:history="1">
            <w:r w:rsidRPr="005845F9">
              <w:rPr>
                <w:rStyle w:val="Hyperlink"/>
                <w:rFonts w:ascii="Times New Roman" w:eastAsia="Calibri" w:hAnsi="Times New Roman" w:cs="Times New Roman"/>
                <w:b/>
                <w:noProof/>
                <w:color w:val="767171"/>
                <w:spacing w:val="20"/>
              </w:rPr>
              <w:t>3.6.2 Educación financiera</w:t>
            </w:r>
            <w:r w:rsidRPr="005845F9">
              <w:rPr>
                <w:rFonts w:ascii="Times New Roman" w:hAnsi="Times New Roman" w:cs="Times New Roman"/>
                <w:noProof/>
                <w:webHidden/>
                <w:color w:val="767171"/>
              </w:rPr>
              <w:tab/>
            </w:r>
            <w:r w:rsidRPr="005845F9">
              <w:rPr>
                <w:rFonts w:ascii="Times New Roman" w:hAnsi="Times New Roman" w:cs="Times New Roman"/>
                <w:noProof/>
                <w:webHidden/>
                <w:color w:val="767171"/>
              </w:rPr>
              <w:fldChar w:fldCharType="begin"/>
            </w:r>
            <w:r w:rsidRPr="005845F9">
              <w:rPr>
                <w:rFonts w:ascii="Times New Roman" w:hAnsi="Times New Roman" w:cs="Times New Roman"/>
                <w:noProof/>
                <w:webHidden/>
                <w:color w:val="767171"/>
              </w:rPr>
              <w:instrText xml:space="preserve"> PAGEREF _Toc216862420 \h </w:instrText>
            </w:r>
            <w:r w:rsidRPr="005845F9">
              <w:rPr>
                <w:rFonts w:ascii="Times New Roman" w:hAnsi="Times New Roman" w:cs="Times New Roman"/>
                <w:noProof/>
                <w:webHidden/>
                <w:color w:val="767171"/>
              </w:rPr>
            </w:r>
            <w:r w:rsidRPr="005845F9">
              <w:rPr>
                <w:rFonts w:ascii="Times New Roman" w:hAnsi="Times New Roman" w:cs="Times New Roman"/>
                <w:noProof/>
                <w:webHidden/>
                <w:color w:val="767171"/>
              </w:rPr>
              <w:fldChar w:fldCharType="separate"/>
            </w:r>
            <w:r w:rsidR="008922CE">
              <w:rPr>
                <w:rFonts w:ascii="Times New Roman" w:hAnsi="Times New Roman" w:cs="Times New Roman"/>
                <w:noProof/>
                <w:webHidden/>
                <w:color w:val="767171"/>
              </w:rPr>
              <w:t>38</w:t>
            </w:r>
            <w:r w:rsidRPr="005845F9">
              <w:rPr>
                <w:rFonts w:ascii="Times New Roman" w:hAnsi="Times New Roman" w:cs="Times New Roman"/>
                <w:noProof/>
                <w:webHidden/>
                <w:color w:val="767171"/>
              </w:rPr>
              <w:fldChar w:fldCharType="end"/>
            </w:r>
          </w:hyperlink>
        </w:p>
        <w:p w14:paraId="1A747402" w14:textId="3E37A423" w:rsidR="005845F9" w:rsidRPr="005845F9" w:rsidRDefault="005845F9">
          <w:pPr>
            <w:pStyle w:val="TOC3"/>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216862421" w:history="1">
            <w:r w:rsidRPr="005845F9">
              <w:rPr>
                <w:rStyle w:val="Hyperlink"/>
                <w:rFonts w:ascii="Times New Roman" w:eastAsia="Calibri" w:hAnsi="Times New Roman" w:cs="Times New Roman"/>
                <w:b/>
                <w:noProof/>
                <w:color w:val="767171"/>
                <w:spacing w:val="20"/>
              </w:rPr>
              <w:t>3.6.3 Reclamaciones y recursos de reconsideraciones de los usuarios</w:t>
            </w:r>
            <w:r w:rsidRPr="005845F9">
              <w:rPr>
                <w:rFonts w:ascii="Times New Roman" w:hAnsi="Times New Roman" w:cs="Times New Roman"/>
                <w:noProof/>
                <w:webHidden/>
                <w:color w:val="767171"/>
              </w:rPr>
              <w:tab/>
            </w:r>
            <w:r w:rsidRPr="005845F9">
              <w:rPr>
                <w:rFonts w:ascii="Times New Roman" w:hAnsi="Times New Roman" w:cs="Times New Roman"/>
                <w:noProof/>
                <w:webHidden/>
                <w:color w:val="767171"/>
              </w:rPr>
              <w:fldChar w:fldCharType="begin"/>
            </w:r>
            <w:r w:rsidRPr="005845F9">
              <w:rPr>
                <w:rFonts w:ascii="Times New Roman" w:hAnsi="Times New Roman" w:cs="Times New Roman"/>
                <w:noProof/>
                <w:webHidden/>
                <w:color w:val="767171"/>
              </w:rPr>
              <w:instrText xml:space="preserve"> PAGEREF _Toc216862421 \h </w:instrText>
            </w:r>
            <w:r w:rsidRPr="005845F9">
              <w:rPr>
                <w:rFonts w:ascii="Times New Roman" w:hAnsi="Times New Roman" w:cs="Times New Roman"/>
                <w:noProof/>
                <w:webHidden/>
                <w:color w:val="767171"/>
              </w:rPr>
            </w:r>
            <w:r w:rsidRPr="005845F9">
              <w:rPr>
                <w:rFonts w:ascii="Times New Roman" w:hAnsi="Times New Roman" w:cs="Times New Roman"/>
                <w:noProof/>
                <w:webHidden/>
                <w:color w:val="767171"/>
              </w:rPr>
              <w:fldChar w:fldCharType="separate"/>
            </w:r>
            <w:r w:rsidR="008922CE">
              <w:rPr>
                <w:rFonts w:ascii="Times New Roman" w:hAnsi="Times New Roman" w:cs="Times New Roman"/>
                <w:noProof/>
                <w:webHidden/>
                <w:color w:val="767171"/>
              </w:rPr>
              <w:t>38</w:t>
            </w:r>
            <w:r w:rsidRPr="005845F9">
              <w:rPr>
                <w:rFonts w:ascii="Times New Roman" w:hAnsi="Times New Roman" w:cs="Times New Roman"/>
                <w:noProof/>
                <w:webHidden/>
                <w:color w:val="767171"/>
              </w:rPr>
              <w:fldChar w:fldCharType="end"/>
            </w:r>
          </w:hyperlink>
        </w:p>
        <w:p w14:paraId="0093415B" w14:textId="60079EE8" w:rsidR="005845F9" w:rsidRPr="005845F9" w:rsidRDefault="005845F9">
          <w:pPr>
            <w:pStyle w:val="TOC3"/>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216862422" w:history="1">
            <w:r w:rsidRPr="005845F9">
              <w:rPr>
                <w:rStyle w:val="Hyperlink"/>
                <w:rFonts w:ascii="Times New Roman" w:eastAsia="Calibri" w:hAnsi="Times New Roman" w:cs="Times New Roman"/>
                <w:b/>
                <w:noProof/>
                <w:color w:val="767171"/>
                <w:spacing w:val="20"/>
              </w:rPr>
              <w:t>3.6.4 Revisión y aprobación de contratos de adhesión</w:t>
            </w:r>
            <w:r w:rsidRPr="005845F9">
              <w:rPr>
                <w:rFonts w:ascii="Times New Roman" w:hAnsi="Times New Roman" w:cs="Times New Roman"/>
                <w:noProof/>
                <w:webHidden/>
                <w:color w:val="767171"/>
              </w:rPr>
              <w:tab/>
            </w:r>
            <w:r w:rsidRPr="005845F9">
              <w:rPr>
                <w:rFonts w:ascii="Times New Roman" w:hAnsi="Times New Roman" w:cs="Times New Roman"/>
                <w:noProof/>
                <w:webHidden/>
                <w:color w:val="767171"/>
              </w:rPr>
              <w:fldChar w:fldCharType="begin"/>
            </w:r>
            <w:r w:rsidRPr="005845F9">
              <w:rPr>
                <w:rFonts w:ascii="Times New Roman" w:hAnsi="Times New Roman" w:cs="Times New Roman"/>
                <w:noProof/>
                <w:webHidden/>
                <w:color w:val="767171"/>
              </w:rPr>
              <w:instrText xml:space="preserve"> PAGEREF _Toc216862422 \h </w:instrText>
            </w:r>
            <w:r w:rsidRPr="005845F9">
              <w:rPr>
                <w:rFonts w:ascii="Times New Roman" w:hAnsi="Times New Roman" w:cs="Times New Roman"/>
                <w:noProof/>
                <w:webHidden/>
                <w:color w:val="767171"/>
              </w:rPr>
            </w:r>
            <w:r w:rsidRPr="005845F9">
              <w:rPr>
                <w:rFonts w:ascii="Times New Roman" w:hAnsi="Times New Roman" w:cs="Times New Roman"/>
                <w:noProof/>
                <w:webHidden/>
                <w:color w:val="767171"/>
              </w:rPr>
              <w:fldChar w:fldCharType="separate"/>
            </w:r>
            <w:r w:rsidR="008922CE">
              <w:rPr>
                <w:rFonts w:ascii="Times New Roman" w:hAnsi="Times New Roman" w:cs="Times New Roman"/>
                <w:noProof/>
                <w:webHidden/>
                <w:color w:val="767171"/>
              </w:rPr>
              <w:t>39</w:t>
            </w:r>
            <w:r w:rsidRPr="005845F9">
              <w:rPr>
                <w:rFonts w:ascii="Times New Roman" w:hAnsi="Times New Roman" w:cs="Times New Roman"/>
                <w:noProof/>
                <w:webHidden/>
                <w:color w:val="767171"/>
              </w:rPr>
              <w:fldChar w:fldCharType="end"/>
            </w:r>
          </w:hyperlink>
        </w:p>
        <w:p w14:paraId="2C3EDE42" w14:textId="4B2CF344" w:rsidR="005845F9" w:rsidRPr="005845F9" w:rsidRDefault="005845F9">
          <w:pPr>
            <w:pStyle w:val="TOC3"/>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216862423" w:history="1">
            <w:r w:rsidRPr="005845F9">
              <w:rPr>
                <w:rStyle w:val="Hyperlink"/>
                <w:rFonts w:ascii="Times New Roman" w:eastAsia="Calibri" w:hAnsi="Times New Roman" w:cs="Times New Roman"/>
                <w:b/>
                <w:noProof/>
                <w:color w:val="767171"/>
                <w:spacing w:val="20"/>
              </w:rPr>
              <w:t>3.6.5 Supervisión de entidades en aspectos de protección de derechos de los usuarios</w:t>
            </w:r>
            <w:r w:rsidRPr="005845F9">
              <w:rPr>
                <w:rFonts w:ascii="Times New Roman" w:hAnsi="Times New Roman" w:cs="Times New Roman"/>
                <w:noProof/>
                <w:webHidden/>
                <w:color w:val="767171"/>
              </w:rPr>
              <w:tab/>
            </w:r>
            <w:r w:rsidRPr="005845F9">
              <w:rPr>
                <w:rFonts w:ascii="Times New Roman" w:hAnsi="Times New Roman" w:cs="Times New Roman"/>
                <w:noProof/>
                <w:webHidden/>
                <w:color w:val="767171"/>
              </w:rPr>
              <w:fldChar w:fldCharType="begin"/>
            </w:r>
            <w:r w:rsidRPr="005845F9">
              <w:rPr>
                <w:rFonts w:ascii="Times New Roman" w:hAnsi="Times New Roman" w:cs="Times New Roman"/>
                <w:noProof/>
                <w:webHidden/>
                <w:color w:val="767171"/>
              </w:rPr>
              <w:instrText xml:space="preserve"> PAGEREF _Toc216862423 \h </w:instrText>
            </w:r>
            <w:r w:rsidRPr="005845F9">
              <w:rPr>
                <w:rFonts w:ascii="Times New Roman" w:hAnsi="Times New Roman" w:cs="Times New Roman"/>
                <w:noProof/>
                <w:webHidden/>
                <w:color w:val="767171"/>
              </w:rPr>
            </w:r>
            <w:r w:rsidRPr="005845F9">
              <w:rPr>
                <w:rFonts w:ascii="Times New Roman" w:hAnsi="Times New Roman" w:cs="Times New Roman"/>
                <w:noProof/>
                <w:webHidden/>
                <w:color w:val="767171"/>
              </w:rPr>
              <w:fldChar w:fldCharType="separate"/>
            </w:r>
            <w:r w:rsidR="008922CE">
              <w:rPr>
                <w:rFonts w:ascii="Times New Roman" w:hAnsi="Times New Roman" w:cs="Times New Roman"/>
                <w:noProof/>
                <w:webHidden/>
                <w:color w:val="767171"/>
              </w:rPr>
              <w:t>39</w:t>
            </w:r>
            <w:r w:rsidRPr="005845F9">
              <w:rPr>
                <w:rFonts w:ascii="Times New Roman" w:hAnsi="Times New Roman" w:cs="Times New Roman"/>
                <w:noProof/>
                <w:webHidden/>
                <w:color w:val="767171"/>
              </w:rPr>
              <w:fldChar w:fldCharType="end"/>
            </w:r>
          </w:hyperlink>
        </w:p>
        <w:p w14:paraId="02E1452D" w14:textId="3CDA2004" w:rsidR="005845F9" w:rsidRPr="005845F9" w:rsidRDefault="005845F9">
          <w:pPr>
            <w:pStyle w:val="TOC3"/>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216862424" w:history="1">
            <w:r w:rsidRPr="005845F9">
              <w:rPr>
                <w:rStyle w:val="Hyperlink"/>
                <w:rFonts w:ascii="Times New Roman" w:eastAsia="Calibri" w:hAnsi="Times New Roman" w:cs="Times New Roman"/>
                <w:b/>
                <w:noProof/>
                <w:color w:val="767171"/>
                <w:spacing w:val="20"/>
              </w:rPr>
              <w:t>3.6.6 Atención a los ahorristas de Instituciones Financieras Intervenidas y en Liquidación</w:t>
            </w:r>
            <w:r w:rsidRPr="005845F9">
              <w:rPr>
                <w:rFonts w:ascii="Times New Roman" w:hAnsi="Times New Roman" w:cs="Times New Roman"/>
                <w:noProof/>
                <w:webHidden/>
                <w:color w:val="767171"/>
              </w:rPr>
              <w:tab/>
            </w:r>
            <w:r w:rsidRPr="005845F9">
              <w:rPr>
                <w:rFonts w:ascii="Times New Roman" w:hAnsi="Times New Roman" w:cs="Times New Roman"/>
                <w:noProof/>
                <w:webHidden/>
                <w:color w:val="767171"/>
              </w:rPr>
              <w:fldChar w:fldCharType="begin"/>
            </w:r>
            <w:r w:rsidRPr="005845F9">
              <w:rPr>
                <w:rFonts w:ascii="Times New Roman" w:hAnsi="Times New Roman" w:cs="Times New Roman"/>
                <w:noProof/>
                <w:webHidden/>
                <w:color w:val="767171"/>
              </w:rPr>
              <w:instrText xml:space="preserve"> PAGEREF _Toc216862424 \h </w:instrText>
            </w:r>
            <w:r w:rsidRPr="005845F9">
              <w:rPr>
                <w:rFonts w:ascii="Times New Roman" w:hAnsi="Times New Roman" w:cs="Times New Roman"/>
                <w:noProof/>
                <w:webHidden/>
                <w:color w:val="767171"/>
              </w:rPr>
            </w:r>
            <w:r w:rsidRPr="005845F9">
              <w:rPr>
                <w:rFonts w:ascii="Times New Roman" w:hAnsi="Times New Roman" w:cs="Times New Roman"/>
                <w:noProof/>
                <w:webHidden/>
                <w:color w:val="767171"/>
              </w:rPr>
              <w:fldChar w:fldCharType="separate"/>
            </w:r>
            <w:r w:rsidR="008922CE">
              <w:rPr>
                <w:rFonts w:ascii="Times New Roman" w:hAnsi="Times New Roman" w:cs="Times New Roman"/>
                <w:noProof/>
                <w:webHidden/>
                <w:color w:val="767171"/>
              </w:rPr>
              <w:t>40</w:t>
            </w:r>
            <w:r w:rsidRPr="005845F9">
              <w:rPr>
                <w:rFonts w:ascii="Times New Roman" w:hAnsi="Times New Roman" w:cs="Times New Roman"/>
                <w:noProof/>
                <w:webHidden/>
                <w:color w:val="767171"/>
              </w:rPr>
              <w:fldChar w:fldCharType="end"/>
            </w:r>
          </w:hyperlink>
        </w:p>
        <w:p w14:paraId="17277AFF" w14:textId="78F705E3"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25" w:history="1">
            <w:r w:rsidRPr="00762C73">
              <w:rPr>
                <w:rStyle w:val="Hyperlink"/>
                <w:b/>
                <w:color w:val="767171"/>
              </w:rPr>
              <w:t>3.7 Promoción de la Innovación e Inclusión Financiera</w:t>
            </w:r>
            <w:r>
              <w:rPr>
                <w:webHidden/>
              </w:rPr>
              <w:tab/>
            </w:r>
            <w:r>
              <w:rPr>
                <w:webHidden/>
              </w:rPr>
              <w:fldChar w:fldCharType="begin"/>
            </w:r>
            <w:r>
              <w:rPr>
                <w:webHidden/>
              </w:rPr>
              <w:instrText xml:space="preserve"> PAGEREF _Toc216862425 \h </w:instrText>
            </w:r>
            <w:r>
              <w:rPr>
                <w:webHidden/>
              </w:rPr>
            </w:r>
            <w:r>
              <w:rPr>
                <w:webHidden/>
              </w:rPr>
              <w:fldChar w:fldCharType="separate"/>
            </w:r>
            <w:r w:rsidR="008922CE">
              <w:rPr>
                <w:webHidden/>
              </w:rPr>
              <w:t>41</w:t>
            </w:r>
            <w:r>
              <w:rPr>
                <w:webHidden/>
              </w:rPr>
              <w:fldChar w:fldCharType="end"/>
            </w:r>
          </w:hyperlink>
        </w:p>
        <w:p w14:paraId="60A647D7" w14:textId="74D9FBDD" w:rsidR="005845F9" w:rsidRPr="005845F9" w:rsidRDefault="005845F9">
          <w:pPr>
            <w:pStyle w:val="TOC3"/>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216862426" w:history="1">
            <w:r w:rsidRPr="005845F9">
              <w:rPr>
                <w:rStyle w:val="Hyperlink"/>
                <w:rFonts w:ascii="Times New Roman" w:eastAsia="Calibri" w:hAnsi="Times New Roman" w:cs="Times New Roman"/>
                <w:b/>
                <w:noProof/>
                <w:color w:val="767171"/>
                <w:spacing w:val="20"/>
              </w:rPr>
              <w:t>3.7.1 Inclusión financiera</w:t>
            </w:r>
            <w:r w:rsidRPr="005845F9">
              <w:rPr>
                <w:rFonts w:ascii="Times New Roman" w:hAnsi="Times New Roman" w:cs="Times New Roman"/>
                <w:noProof/>
                <w:webHidden/>
                <w:color w:val="767171"/>
              </w:rPr>
              <w:tab/>
            </w:r>
            <w:r w:rsidRPr="005845F9">
              <w:rPr>
                <w:rFonts w:ascii="Times New Roman" w:hAnsi="Times New Roman" w:cs="Times New Roman"/>
                <w:noProof/>
                <w:webHidden/>
                <w:color w:val="767171"/>
              </w:rPr>
              <w:fldChar w:fldCharType="begin"/>
            </w:r>
            <w:r w:rsidRPr="005845F9">
              <w:rPr>
                <w:rFonts w:ascii="Times New Roman" w:hAnsi="Times New Roman" w:cs="Times New Roman"/>
                <w:noProof/>
                <w:webHidden/>
                <w:color w:val="767171"/>
              </w:rPr>
              <w:instrText xml:space="preserve"> PAGEREF _Toc216862426 \h </w:instrText>
            </w:r>
            <w:r w:rsidRPr="005845F9">
              <w:rPr>
                <w:rFonts w:ascii="Times New Roman" w:hAnsi="Times New Roman" w:cs="Times New Roman"/>
                <w:noProof/>
                <w:webHidden/>
                <w:color w:val="767171"/>
              </w:rPr>
            </w:r>
            <w:r w:rsidRPr="005845F9">
              <w:rPr>
                <w:rFonts w:ascii="Times New Roman" w:hAnsi="Times New Roman" w:cs="Times New Roman"/>
                <w:noProof/>
                <w:webHidden/>
                <w:color w:val="767171"/>
              </w:rPr>
              <w:fldChar w:fldCharType="separate"/>
            </w:r>
            <w:r w:rsidR="008922CE">
              <w:rPr>
                <w:rFonts w:ascii="Times New Roman" w:hAnsi="Times New Roman" w:cs="Times New Roman"/>
                <w:noProof/>
                <w:webHidden/>
                <w:color w:val="767171"/>
              </w:rPr>
              <w:t>41</w:t>
            </w:r>
            <w:r w:rsidRPr="005845F9">
              <w:rPr>
                <w:rFonts w:ascii="Times New Roman" w:hAnsi="Times New Roman" w:cs="Times New Roman"/>
                <w:noProof/>
                <w:webHidden/>
                <w:color w:val="767171"/>
              </w:rPr>
              <w:fldChar w:fldCharType="end"/>
            </w:r>
          </w:hyperlink>
        </w:p>
        <w:p w14:paraId="661EE8F8" w14:textId="053E9A0D" w:rsidR="005845F9" w:rsidRPr="005845F9" w:rsidRDefault="005845F9">
          <w:pPr>
            <w:pStyle w:val="TOC3"/>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216862427" w:history="1">
            <w:r w:rsidRPr="005845F9">
              <w:rPr>
                <w:rStyle w:val="Hyperlink"/>
                <w:rFonts w:ascii="Times New Roman" w:eastAsia="Calibri" w:hAnsi="Times New Roman" w:cs="Times New Roman"/>
                <w:b/>
                <w:noProof/>
                <w:color w:val="767171"/>
                <w:spacing w:val="20"/>
              </w:rPr>
              <w:t>3.7.2 Innovación financiera</w:t>
            </w:r>
            <w:r w:rsidRPr="005845F9">
              <w:rPr>
                <w:rFonts w:ascii="Times New Roman" w:hAnsi="Times New Roman" w:cs="Times New Roman"/>
                <w:noProof/>
                <w:webHidden/>
                <w:color w:val="767171"/>
              </w:rPr>
              <w:tab/>
            </w:r>
            <w:r w:rsidRPr="005845F9">
              <w:rPr>
                <w:rFonts w:ascii="Times New Roman" w:hAnsi="Times New Roman" w:cs="Times New Roman"/>
                <w:noProof/>
                <w:webHidden/>
                <w:color w:val="767171"/>
              </w:rPr>
              <w:fldChar w:fldCharType="begin"/>
            </w:r>
            <w:r w:rsidRPr="005845F9">
              <w:rPr>
                <w:rFonts w:ascii="Times New Roman" w:hAnsi="Times New Roman" w:cs="Times New Roman"/>
                <w:noProof/>
                <w:webHidden/>
                <w:color w:val="767171"/>
              </w:rPr>
              <w:instrText xml:space="preserve"> PAGEREF _Toc216862427 \h </w:instrText>
            </w:r>
            <w:r w:rsidRPr="005845F9">
              <w:rPr>
                <w:rFonts w:ascii="Times New Roman" w:hAnsi="Times New Roman" w:cs="Times New Roman"/>
                <w:noProof/>
                <w:webHidden/>
                <w:color w:val="767171"/>
              </w:rPr>
            </w:r>
            <w:r w:rsidRPr="005845F9">
              <w:rPr>
                <w:rFonts w:ascii="Times New Roman" w:hAnsi="Times New Roman" w:cs="Times New Roman"/>
                <w:noProof/>
                <w:webHidden/>
                <w:color w:val="767171"/>
              </w:rPr>
              <w:fldChar w:fldCharType="separate"/>
            </w:r>
            <w:r w:rsidR="008922CE">
              <w:rPr>
                <w:rFonts w:ascii="Times New Roman" w:hAnsi="Times New Roman" w:cs="Times New Roman"/>
                <w:noProof/>
                <w:webHidden/>
                <w:color w:val="767171"/>
              </w:rPr>
              <w:t>43</w:t>
            </w:r>
            <w:r w:rsidRPr="005845F9">
              <w:rPr>
                <w:rFonts w:ascii="Times New Roman" w:hAnsi="Times New Roman" w:cs="Times New Roman"/>
                <w:noProof/>
                <w:webHidden/>
                <w:color w:val="767171"/>
              </w:rPr>
              <w:fldChar w:fldCharType="end"/>
            </w:r>
          </w:hyperlink>
        </w:p>
        <w:p w14:paraId="4ADC5CCB" w14:textId="51BE83A8"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28" w:history="1">
            <w:r w:rsidRPr="00762C73">
              <w:rPr>
                <w:rStyle w:val="Hyperlink"/>
                <w:b/>
                <w:color w:val="767171"/>
              </w:rPr>
              <w:t>3.8 Estudios Económicos</w:t>
            </w:r>
            <w:r>
              <w:rPr>
                <w:webHidden/>
              </w:rPr>
              <w:tab/>
            </w:r>
            <w:r>
              <w:rPr>
                <w:webHidden/>
              </w:rPr>
              <w:fldChar w:fldCharType="begin"/>
            </w:r>
            <w:r>
              <w:rPr>
                <w:webHidden/>
              </w:rPr>
              <w:instrText xml:space="preserve"> PAGEREF _Toc216862428 \h </w:instrText>
            </w:r>
            <w:r>
              <w:rPr>
                <w:webHidden/>
              </w:rPr>
            </w:r>
            <w:r>
              <w:rPr>
                <w:webHidden/>
              </w:rPr>
              <w:fldChar w:fldCharType="separate"/>
            </w:r>
            <w:r w:rsidR="008922CE">
              <w:rPr>
                <w:webHidden/>
              </w:rPr>
              <w:t>46</w:t>
            </w:r>
            <w:r>
              <w:rPr>
                <w:webHidden/>
              </w:rPr>
              <w:fldChar w:fldCharType="end"/>
            </w:r>
          </w:hyperlink>
        </w:p>
        <w:p w14:paraId="02E0A467" w14:textId="73B4510B" w:rsidR="005845F9" w:rsidRPr="00762C73" w:rsidRDefault="005845F9">
          <w:pPr>
            <w:pStyle w:val="TOC1"/>
            <w:rPr>
              <w:rFonts w:asciiTheme="minorHAnsi" w:eastAsiaTheme="minorEastAsia" w:hAnsiTheme="minorHAnsi" w:cstheme="minorBidi"/>
              <w:b w:val="0"/>
              <w:color w:val="767171"/>
              <w:kern w:val="2"/>
              <w:lang w:eastAsia="es-DO"/>
              <w14:ligatures w14:val="standardContextual"/>
            </w:rPr>
          </w:pPr>
          <w:hyperlink w:anchor="_Toc216862429" w:history="1">
            <w:r w:rsidRPr="00762C73">
              <w:rPr>
                <w:rStyle w:val="Hyperlink"/>
                <w:color w:val="767171"/>
              </w:rPr>
              <w:t>IV.</w:t>
            </w:r>
            <w:r w:rsidRPr="00762C73">
              <w:rPr>
                <w:rFonts w:asciiTheme="minorHAnsi" w:eastAsiaTheme="minorEastAsia" w:hAnsiTheme="minorHAnsi" w:cstheme="minorBidi"/>
                <w:b w:val="0"/>
                <w:color w:val="767171"/>
                <w:kern w:val="2"/>
                <w:lang w:eastAsia="es-DO"/>
                <w14:ligatures w14:val="standardContextual"/>
              </w:rPr>
              <w:tab/>
            </w:r>
            <w:r w:rsidRPr="00762C73">
              <w:rPr>
                <w:rStyle w:val="Hyperlink"/>
                <w:color w:val="767171"/>
              </w:rPr>
              <w:t>RESULTADOS ÁREAS TRANSVERSALES Y DE APOYO</w:t>
            </w:r>
            <w:r w:rsidRPr="00762C73">
              <w:rPr>
                <w:webHidden/>
                <w:color w:val="767171"/>
              </w:rPr>
              <w:tab/>
            </w:r>
            <w:r w:rsidRPr="00762C73">
              <w:rPr>
                <w:webHidden/>
                <w:color w:val="767171"/>
              </w:rPr>
              <w:fldChar w:fldCharType="begin"/>
            </w:r>
            <w:r w:rsidRPr="00762C73">
              <w:rPr>
                <w:webHidden/>
                <w:color w:val="767171"/>
              </w:rPr>
              <w:instrText xml:space="preserve"> PAGEREF _Toc216862429 \h </w:instrText>
            </w:r>
            <w:r w:rsidRPr="00762C73">
              <w:rPr>
                <w:webHidden/>
                <w:color w:val="767171"/>
              </w:rPr>
            </w:r>
            <w:r w:rsidRPr="00762C73">
              <w:rPr>
                <w:webHidden/>
                <w:color w:val="767171"/>
              </w:rPr>
              <w:fldChar w:fldCharType="separate"/>
            </w:r>
            <w:r w:rsidR="008922CE">
              <w:rPr>
                <w:webHidden/>
                <w:color w:val="767171"/>
              </w:rPr>
              <w:t>48</w:t>
            </w:r>
            <w:r w:rsidRPr="00762C73">
              <w:rPr>
                <w:webHidden/>
                <w:color w:val="767171"/>
              </w:rPr>
              <w:fldChar w:fldCharType="end"/>
            </w:r>
          </w:hyperlink>
        </w:p>
        <w:p w14:paraId="7F0FAFEC" w14:textId="39A299B3"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30" w:history="1">
            <w:r w:rsidRPr="00762C73">
              <w:rPr>
                <w:rStyle w:val="Hyperlink"/>
                <w:b/>
                <w:color w:val="767171"/>
              </w:rPr>
              <w:t>4.1</w:t>
            </w:r>
            <w:r w:rsidRPr="00762C73">
              <w:rPr>
                <w:rFonts w:asciiTheme="minorHAnsi" w:eastAsiaTheme="minorEastAsia" w:hAnsiTheme="minorHAnsi" w:cstheme="minorBidi"/>
                <w:spacing w:val="0"/>
                <w:kern w:val="2"/>
                <w:lang w:eastAsia="es-DO"/>
                <w14:ligatures w14:val="standardContextual"/>
              </w:rPr>
              <w:tab/>
            </w:r>
            <w:r w:rsidRPr="00762C73">
              <w:rPr>
                <w:rStyle w:val="Hyperlink"/>
                <w:b/>
                <w:color w:val="767171"/>
              </w:rPr>
              <w:t>Desempeño Administrativo y Financiero</w:t>
            </w:r>
            <w:r>
              <w:rPr>
                <w:webHidden/>
              </w:rPr>
              <w:tab/>
            </w:r>
            <w:r>
              <w:rPr>
                <w:webHidden/>
              </w:rPr>
              <w:fldChar w:fldCharType="begin"/>
            </w:r>
            <w:r>
              <w:rPr>
                <w:webHidden/>
              </w:rPr>
              <w:instrText xml:space="preserve"> PAGEREF _Toc216862430 \h </w:instrText>
            </w:r>
            <w:r>
              <w:rPr>
                <w:webHidden/>
              </w:rPr>
            </w:r>
            <w:r>
              <w:rPr>
                <w:webHidden/>
              </w:rPr>
              <w:fldChar w:fldCharType="separate"/>
            </w:r>
            <w:r w:rsidR="008922CE">
              <w:rPr>
                <w:webHidden/>
              </w:rPr>
              <w:t>48</w:t>
            </w:r>
            <w:r>
              <w:rPr>
                <w:webHidden/>
              </w:rPr>
              <w:fldChar w:fldCharType="end"/>
            </w:r>
          </w:hyperlink>
        </w:p>
        <w:p w14:paraId="17DCECE5" w14:textId="63591E35"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31" w:history="1">
            <w:r w:rsidRPr="00762C73">
              <w:rPr>
                <w:rStyle w:val="Hyperlink"/>
                <w:b/>
                <w:color w:val="767171"/>
              </w:rPr>
              <w:t>4.2</w:t>
            </w:r>
            <w:r w:rsidRPr="00762C73">
              <w:rPr>
                <w:rFonts w:asciiTheme="minorHAnsi" w:eastAsiaTheme="minorEastAsia" w:hAnsiTheme="minorHAnsi" w:cstheme="minorBidi"/>
                <w:spacing w:val="0"/>
                <w:kern w:val="2"/>
                <w:lang w:eastAsia="es-DO"/>
                <w14:ligatures w14:val="standardContextual"/>
              </w:rPr>
              <w:tab/>
            </w:r>
            <w:r w:rsidRPr="00762C73">
              <w:rPr>
                <w:rStyle w:val="Hyperlink"/>
                <w:b/>
                <w:color w:val="767171"/>
              </w:rPr>
              <w:t>Desempeño de los Recursos Humanos</w:t>
            </w:r>
            <w:r>
              <w:rPr>
                <w:webHidden/>
              </w:rPr>
              <w:tab/>
            </w:r>
            <w:r>
              <w:rPr>
                <w:webHidden/>
              </w:rPr>
              <w:fldChar w:fldCharType="begin"/>
            </w:r>
            <w:r>
              <w:rPr>
                <w:webHidden/>
              </w:rPr>
              <w:instrText xml:space="preserve"> PAGEREF _Toc216862431 \h </w:instrText>
            </w:r>
            <w:r>
              <w:rPr>
                <w:webHidden/>
              </w:rPr>
            </w:r>
            <w:r>
              <w:rPr>
                <w:webHidden/>
              </w:rPr>
              <w:fldChar w:fldCharType="separate"/>
            </w:r>
            <w:r w:rsidR="008922CE">
              <w:rPr>
                <w:webHidden/>
              </w:rPr>
              <w:t>51</w:t>
            </w:r>
            <w:r>
              <w:rPr>
                <w:webHidden/>
              </w:rPr>
              <w:fldChar w:fldCharType="end"/>
            </w:r>
          </w:hyperlink>
        </w:p>
        <w:p w14:paraId="1178D6D9" w14:textId="7034F22C" w:rsidR="005845F9" w:rsidRPr="005845F9" w:rsidRDefault="005845F9">
          <w:pPr>
            <w:pStyle w:val="TOC3"/>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216862432" w:history="1">
            <w:r w:rsidRPr="005845F9">
              <w:rPr>
                <w:rStyle w:val="Hyperlink"/>
                <w:rFonts w:ascii="Times New Roman" w:eastAsia="Calibri" w:hAnsi="Times New Roman" w:cs="Times New Roman"/>
                <w:b/>
                <w:noProof/>
                <w:color w:val="767171"/>
                <w:spacing w:val="20"/>
              </w:rPr>
              <w:t>4.2.1 Atracción e integración de talentos</w:t>
            </w:r>
            <w:r w:rsidRPr="005845F9">
              <w:rPr>
                <w:rFonts w:ascii="Times New Roman" w:hAnsi="Times New Roman" w:cs="Times New Roman"/>
                <w:noProof/>
                <w:webHidden/>
                <w:color w:val="767171"/>
              </w:rPr>
              <w:tab/>
            </w:r>
            <w:r w:rsidRPr="005845F9">
              <w:rPr>
                <w:rFonts w:ascii="Times New Roman" w:hAnsi="Times New Roman" w:cs="Times New Roman"/>
                <w:noProof/>
                <w:webHidden/>
                <w:color w:val="767171"/>
              </w:rPr>
              <w:fldChar w:fldCharType="begin"/>
            </w:r>
            <w:r w:rsidRPr="005845F9">
              <w:rPr>
                <w:rFonts w:ascii="Times New Roman" w:hAnsi="Times New Roman" w:cs="Times New Roman"/>
                <w:noProof/>
                <w:webHidden/>
                <w:color w:val="767171"/>
              </w:rPr>
              <w:instrText xml:space="preserve"> PAGEREF _Toc216862432 \h </w:instrText>
            </w:r>
            <w:r w:rsidRPr="005845F9">
              <w:rPr>
                <w:rFonts w:ascii="Times New Roman" w:hAnsi="Times New Roman" w:cs="Times New Roman"/>
                <w:noProof/>
                <w:webHidden/>
                <w:color w:val="767171"/>
              </w:rPr>
            </w:r>
            <w:r w:rsidRPr="005845F9">
              <w:rPr>
                <w:rFonts w:ascii="Times New Roman" w:hAnsi="Times New Roman" w:cs="Times New Roman"/>
                <w:noProof/>
                <w:webHidden/>
                <w:color w:val="767171"/>
              </w:rPr>
              <w:fldChar w:fldCharType="separate"/>
            </w:r>
            <w:r w:rsidR="008922CE">
              <w:rPr>
                <w:rFonts w:ascii="Times New Roman" w:hAnsi="Times New Roman" w:cs="Times New Roman"/>
                <w:noProof/>
                <w:webHidden/>
                <w:color w:val="767171"/>
              </w:rPr>
              <w:t>51</w:t>
            </w:r>
            <w:r w:rsidRPr="005845F9">
              <w:rPr>
                <w:rFonts w:ascii="Times New Roman" w:hAnsi="Times New Roman" w:cs="Times New Roman"/>
                <w:noProof/>
                <w:webHidden/>
                <w:color w:val="767171"/>
              </w:rPr>
              <w:fldChar w:fldCharType="end"/>
            </w:r>
          </w:hyperlink>
        </w:p>
        <w:p w14:paraId="63D70B83" w14:textId="1E8E33A3" w:rsidR="005845F9" w:rsidRPr="005845F9" w:rsidRDefault="005845F9">
          <w:pPr>
            <w:pStyle w:val="TOC3"/>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216862433" w:history="1">
            <w:r w:rsidRPr="005845F9">
              <w:rPr>
                <w:rStyle w:val="Hyperlink"/>
                <w:rFonts w:ascii="Times New Roman" w:eastAsia="Calibri" w:hAnsi="Times New Roman" w:cs="Times New Roman"/>
                <w:b/>
                <w:noProof/>
                <w:color w:val="767171"/>
                <w:spacing w:val="20"/>
              </w:rPr>
              <w:t>4.2.2 Capacitación y desarrollo</w:t>
            </w:r>
            <w:r w:rsidRPr="005845F9">
              <w:rPr>
                <w:rFonts w:ascii="Times New Roman" w:hAnsi="Times New Roman" w:cs="Times New Roman"/>
                <w:noProof/>
                <w:webHidden/>
                <w:color w:val="767171"/>
              </w:rPr>
              <w:tab/>
            </w:r>
            <w:r w:rsidRPr="005845F9">
              <w:rPr>
                <w:rFonts w:ascii="Times New Roman" w:hAnsi="Times New Roman" w:cs="Times New Roman"/>
                <w:noProof/>
                <w:webHidden/>
                <w:color w:val="767171"/>
              </w:rPr>
              <w:fldChar w:fldCharType="begin"/>
            </w:r>
            <w:r w:rsidRPr="005845F9">
              <w:rPr>
                <w:rFonts w:ascii="Times New Roman" w:hAnsi="Times New Roman" w:cs="Times New Roman"/>
                <w:noProof/>
                <w:webHidden/>
                <w:color w:val="767171"/>
              </w:rPr>
              <w:instrText xml:space="preserve"> PAGEREF _Toc216862433 \h </w:instrText>
            </w:r>
            <w:r w:rsidRPr="005845F9">
              <w:rPr>
                <w:rFonts w:ascii="Times New Roman" w:hAnsi="Times New Roman" w:cs="Times New Roman"/>
                <w:noProof/>
                <w:webHidden/>
                <w:color w:val="767171"/>
              </w:rPr>
            </w:r>
            <w:r w:rsidRPr="005845F9">
              <w:rPr>
                <w:rFonts w:ascii="Times New Roman" w:hAnsi="Times New Roman" w:cs="Times New Roman"/>
                <w:noProof/>
                <w:webHidden/>
                <w:color w:val="767171"/>
              </w:rPr>
              <w:fldChar w:fldCharType="separate"/>
            </w:r>
            <w:r w:rsidR="008922CE">
              <w:rPr>
                <w:rFonts w:ascii="Times New Roman" w:hAnsi="Times New Roman" w:cs="Times New Roman"/>
                <w:noProof/>
                <w:webHidden/>
                <w:color w:val="767171"/>
              </w:rPr>
              <w:t>52</w:t>
            </w:r>
            <w:r w:rsidRPr="005845F9">
              <w:rPr>
                <w:rFonts w:ascii="Times New Roman" w:hAnsi="Times New Roman" w:cs="Times New Roman"/>
                <w:noProof/>
                <w:webHidden/>
                <w:color w:val="767171"/>
              </w:rPr>
              <w:fldChar w:fldCharType="end"/>
            </w:r>
          </w:hyperlink>
        </w:p>
        <w:p w14:paraId="4BE181C5" w14:textId="1E61806B" w:rsidR="005845F9" w:rsidRPr="005845F9" w:rsidRDefault="005845F9">
          <w:pPr>
            <w:pStyle w:val="TOC3"/>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216862434" w:history="1">
            <w:r w:rsidRPr="005845F9">
              <w:rPr>
                <w:rStyle w:val="Hyperlink"/>
                <w:rFonts w:ascii="Times New Roman" w:eastAsia="Calibri" w:hAnsi="Times New Roman" w:cs="Times New Roman"/>
                <w:b/>
                <w:noProof/>
                <w:color w:val="767171"/>
                <w:spacing w:val="20"/>
              </w:rPr>
              <w:t>4.2.3 Desempeño y clima organizacional</w:t>
            </w:r>
            <w:r w:rsidRPr="005845F9">
              <w:rPr>
                <w:rFonts w:ascii="Times New Roman" w:hAnsi="Times New Roman" w:cs="Times New Roman"/>
                <w:noProof/>
                <w:webHidden/>
                <w:color w:val="767171"/>
              </w:rPr>
              <w:tab/>
            </w:r>
            <w:r w:rsidRPr="005845F9">
              <w:rPr>
                <w:rFonts w:ascii="Times New Roman" w:hAnsi="Times New Roman" w:cs="Times New Roman"/>
                <w:noProof/>
                <w:webHidden/>
                <w:color w:val="767171"/>
              </w:rPr>
              <w:fldChar w:fldCharType="begin"/>
            </w:r>
            <w:r w:rsidRPr="005845F9">
              <w:rPr>
                <w:rFonts w:ascii="Times New Roman" w:hAnsi="Times New Roman" w:cs="Times New Roman"/>
                <w:noProof/>
                <w:webHidden/>
                <w:color w:val="767171"/>
              </w:rPr>
              <w:instrText xml:space="preserve"> PAGEREF _Toc216862434 \h </w:instrText>
            </w:r>
            <w:r w:rsidRPr="005845F9">
              <w:rPr>
                <w:rFonts w:ascii="Times New Roman" w:hAnsi="Times New Roman" w:cs="Times New Roman"/>
                <w:noProof/>
                <w:webHidden/>
                <w:color w:val="767171"/>
              </w:rPr>
            </w:r>
            <w:r w:rsidRPr="005845F9">
              <w:rPr>
                <w:rFonts w:ascii="Times New Roman" w:hAnsi="Times New Roman" w:cs="Times New Roman"/>
                <w:noProof/>
                <w:webHidden/>
                <w:color w:val="767171"/>
              </w:rPr>
              <w:fldChar w:fldCharType="separate"/>
            </w:r>
            <w:r w:rsidR="008922CE">
              <w:rPr>
                <w:rFonts w:ascii="Times New Roman" w:hAnsi="Times New Roman" w:cs="Times New Roman"/>
                <w:noProof/>
                <w:webHidden/>
                <w:color w:val="767171"/>
              </w:rPr>
              <w:t>53</w:t>
            </w:r>
            <w:r w:rsidRPr="005845F9">
              <w:rPr>
                <w:rFonts w:ascii="Times New Roman" w:hAnsi="Times New Roman" w:cs="Times New Roman"/>
                <w:noProof/>
                <w:webHidden/>
                <w:color w:val="767171"/>
              </w:rPr>
              <w:fldChar w:fldCharType="end"/>
            </w:r>
          </w:hyperlink>
        </w:p>
        <w:p w14:paraId="253C52F6" w14:textId="6647F23D" w:rsidR="005845F9" w:rsidRPr="005845F9" w:rsidRDefault="005845F9">
          <w:pPr>
            <w:pStyle w:val="TOC3"/>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216862435" w:history="1">
            <w:r w:rsidRPr="005845F9">
              <w:rPr>
                <w:rStyle w:val="Hyperlink"/>
                <w:rFonts w:ascii="Times New Roman" w:eastAsia="Calibri" w:hAnsi="Times New Roman" w:cs="Times New Roman"/>
                <w:b/>
                <w:noProof/>
                <w:color w:val="767171"/>
                <w:spacing w:val="20"/>
              </w:rPr>
              <w:t>4.2.4 Salud ocupacional</w:t>
            </w:r>
            <w:r w:rsidRPr="005845F9">
              <w:rPr>
                <w:rFonts w:ascii="Times New Roman" w:hAnsi="Times New Roman" w:cs="Times New Roman"/>
                <w:noProof/>
                <w:webHidden/>
                <w:color w:val="767171"/>
              </w:rPr>
              <w:tab/>
            </w:r>
            <w:r w:rsidRPr="005845F9">
              <w:rPr>
                <w:rFonts w:ascii="Times New Roman" w:hAnsi="Times New Roman" w:cs="Times New Roman"/>
                <w:noProof/>
                <w:webHidden/>
                <w:color w:val="767171"/>
              </w:rPr>
              <w:fldChar w:fldCharType="begin"/>
            </w:r>
            <w:r w:rsidRPr="005845F9">
              <w:rPr>
                <w:rFonts w:ascii="Times New Roman" w:hAnsi="Times New Roman" w:cs="Times New Roman"/>
                <w:noProof/>
                <w:webHidden/>
                <w:color w:val="767171"/>
              </w:rPr>
              <w:instrText xml:space="preserve"> PAGEREF _Toc216862435 \h </w:instrText>
            </w:r>
            <w:r w:rsidRPr="005845F9">
              <w:rPr>
                <w:rFonts w:ascii="Times New Roman" w:hAnsi="Times New Roman" w:cs="Times New Roman"/>
                <w:noProof/>
                <w:webHidden/>
                <w:color w:val="767171"/>
              </w:rPr>
            </w:r>
            <w:r w:rsidRPr="005845F9">
              <w:rPr>
                <w:rFonts w:ascii="Times New Roman" w:hAnsi="Times New Roman" w:cs="Times New Roman"/>
                <w:noProof/>
                <w:webHidden/>
                <w:color w:val="767171"/>
              </w:rPr>
              <w:fldChar w:fldCharType="separate"/>
            </w:r>
            <w:r w:rsidR="008922CE">
              <w:rPr>
                <w:rFonts w:ascii="Times New Roman" w:hAnsi="Times New Roman" w:cs="Times New Roman"/>
                <w:noProof/>
                <w:webHidden/>
                <w:color w:val="767171"/>
              </w:rPr>
              <w:t>54</w:t>
            </w:r>
            <w:r w:rsidRPr="005845F9">
              <w:rPr>
                <w:rFonts w:ascii="Times New Roman" w:hAnsi="Times New Roman" w:cs="Times New Roman"/>
                <w:noProof/>
                <w:webHidden/>
                <w:color w:val="767171"/>
              </w:rPr>
              <w:fldChar w:fldCharType="end"/>
            </w:r>
          </w:hyperlink>
        </w:p>
        <w:p w14:paraId="16476C87" w14:textId="3BADFBE5"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36" w:history="1">
            <w:r w:rsidRPr="00762C73">
              <w:rPr>
                <w:rStyle w:val="Hyperlink"/>
                <w:b/>
                <w:color w:val="767171"/>
              </w:rPr>
              <w:t>4.3</w:t>
            </w:r>
            <w:r w:rsidRPr="00762C73">
              <w:rPr>
                <w:rFonts w:asciiTheme="minorHAnsi" w:eastAsiaTheme="minorEastAsia" w:hAnsiTheme="minorHAnsi" w:cstheme="minorBidi"/>
                <w:spacing w:val="0"/>
                <w:kern w:val="2"/>
                <w:lang w:eastAsia="es-DO"/>
                <w14:ligatures w14:val="standardContextual"/>
              </w:rPr>
              <w:tab/>
            </w:r>
            <w:r w:rsidRPr="00762C73">
              <w:rPr>
                <w:rStyle w:val="Hyperlink"/>
                <w:b/>
                <w:color w:val="767171"/>
              </w:rPr>
              <w:t>Fortalecimiento de los Procesos Jurídicos</w:t>
            </w:r>
            <w:r>
              <w:rPr>
                <w:webHidden/>
              </w:rPr>
              <w:tab/>
            </w:r>
            <w:r>
              <w:rPr>
                <w:webHidden/>
              </w:rPr>
              <w:fldChar w:fldCharType="begin"/>
            </w:r>
            <w:r>
              <w:rPr>
                <w:webHidden/>
              </w:rPr>
              <w:instrText xml:space="preserve"> PAGEREF _Toc216862436 \h </w:instrText>
            </w:r>
            <w:r>
              <w:rPr>
                <w:webHidden/>
              </w:rPr>
            </w:r>
            <w:r>
              <w:rPr>
                <w:webHidden/>
              </w:rPr>
              <w:fldChar w:fldCharType="separate"/>
            </w:r>
            <w:r w:rsidR="008922CE">
              <w:rPr>
                <w:webHidden/>
              </w:rPr>
              <w:t>54</w:t>
            </w:r>
            <w:r>
              <w:rPr>
                <w:webHidden/>
              </w:rPr>
              <w:fldChar w:fldCharType="end"/>
            </w:r>
          </w:hyperlink>
        </w:p>
        <w:p w14:paraId="4D1B439F" w14:textId="4E7E57B6"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37" w:history="1">
            <w:r w:rsidRPr="00762C73">
              <w:rPr>
                <w:rStyle w:val="Hyperlink"/>
                <w:b/>
                <w:color w:val="767171"/>
              </w:rPr>
              <w:t>4.4</w:t>
            </w:r>
            <w:r w:rsidRPr="00762C73">
              <w:rPr>
                <w:rFonts w:asciiTheme="minorHAnsi" w:eastAsiaTheme="minorEastAsia" w:hAnsiTheme="minorHAnsi" w:cstheme="minorBidi"/>
                <w:spacing w:val="0"/>
                <w:kern w:val="2"/>
                <w:lang w:eastAsia="es-DO"/>
                <w14:ligatures w14:val="standardContextual"/>
              </w:rPr>
              <w:tab/>
            </w:r>
            <w:r w:rsidRPr="00762C73">
              <w:rPr>
                <w:rStyle w:val="Hyperlink"/>
                <w:b/>
                <w:color w:val="767171"/>
              </w:rPr>
              <w:t>Desempeño de la Tecnología</w:t>
            </w:r>
            <w:r>
              <w:rPr>
                <w:webHidden/>
              </w:rPr>
              <w:tab/>
            </w:r>
            <w:r>
              <w:rPr>
                <w:webHidden/>
              </w:rPr>
              <w:fldChar w:fldCharType="begin"/>
            </w:r>
            <w:r>
              <w:rPr>
                <w:webHidden/>
              </w:rPr>
              <w:instrText xml:space="preserve"> PAGEREF _Toc216862437 \h </w:instrText>
            </w:r>
            <w:r>
              <w:rPr>
                <w:webHidden/>
              </w:rPr>
            </w:r>
            <w:r>
              <w:rPr>
                <w:webHidden/>
              </w:rPr>
              <w:fldChar w:fldCharType="separate"/>
            </w:r>
            <w:r w:rsidR="008922CE">
              <w:rPr>
                <w:webHidden/>
              </w:rPr>
              <w:t>55</w:t>
            </w:r>
            <w:r>
              <w:rPr>
                <w:webHidden/>
              </w:rPr>
              <w:fldChar w:fldCharType="end"/>
            </w:r>
          </w:hyperlink>
        </w:p>
        <w:p w14:paraId="29FDF6AA" w14:textId="0E1F7E39"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38" w:history="1">
            <w:r w:rsidRPr="00762C73">
              <w:rPr>
                <w:rStyle w:val="Hyperlink"/>
                <w:b/>
                <w:color w:val="767171"/>
              </w:rPr>
              <w:t>4.5</w:t>
            </w:r>
            <w:r w:rsidRPr="00762C73">
              <w:rPr>
                <w:rFonts w:asciiTheme="minorHAnsi" w:eastAsiaTheme="minorEastAsia" w:hAnsiTheme="minorHAnsi" w:cstheme="minorBidi"/>
                <w:spacing w:val="0"/>
                <w:kern w:val="2"/>
                <w:lang w:eastAsia="es-DO"/>
                <w14:ligatures w14:val="standardContextual"/>
              </w:rPr>
              <w:tab/>
            </w:r>
            <w:r w:rsidRPr="00762C73">
              <w:rPr>
                <w:rStyle w:val="Hyperlink"/>
                <w:b/>
                <w:color w:val="767171"/>
              </w:rPr>
              <w:t>Desempeño del Sistema de Planificación y Desarrollo Institucional</w:t>
            </w:r>
            <w:r>
              <w:rPr>
                <w:webHidden/>
              </w:rPr>
              <w:tab/>
            </w:r>
            <w:r>
              <w:rPr>
                <w:webHidden/>
              </w:rPr>
              <w:fldChar w:fldCharType="begin"/>
            </w:r>
            <w:r>
              <w:rPr>
                <w:webHidden/>
              </w:rPr>
              <w:instrText xml:space="preserve"> PAGEREF _Toc216862438 \h </w:instrText>
            </w:r>
            <w:r>
              <w:rPr>
                <w:webHidden/>
              </w:rPr>
            </w:r>
            <w:r>
              <w:rPr>
                <w:webHidden/>
              </w:rPr>
              <w:fldChar w:fldCharType="separate"/>
            </w:r>
            <w:r w:rsidR="008922CE">
              <w:rPr>
                <w:webHidden/>
              </w:rPr>
              <w:t>57</w:t>
            </w:r>
            <w:r>
              <w:rPr>
                <w:webHidden/>
              </w:rPr>
              <w:fldChar w:fldCharType="end"/>
            </w:r>
          </w:hyperlink>
        </w:p>
        <w:p w14:paraId="0EECB1AD" w14:textId="6AFEA565"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39" w:history="1">
            <w:r w:rsidRPr="00762C73">
              <w:rPr>
                <w:rStyle w:val="Hyperlink"/>
                <w:b/>
                <w:color w:val="767171"/>
              </w:rPr>
              <w:t>4.6</w:t>
            </w:r>
            <w:r w:rsidRPr="00762C73">
              <w:rPr>
                <w:rFonts w:asciiTheme="minorHAnsi" w:eastAsiaTheme="minorEastAsia" w:hAnsiTheme="minorHAnsi" w:cstheme="minorBidi"/>
                <w:spacing w:val="0"/>
                <w:kern w:val="2"/>
                <w:lang w:eastAsia="es-DO"/>
                <w14:ligatures w14:val="standardContextual"/>
              </w:rPr>
              <w:tab/>
            </w:r>
            <w:r w:rsidRPr="00762C73">
              <w:rPr>
                <w:rStyle w:val="Hyperlink"/>
                <w:b/>
                <w:color w:val="767171"/>
              </w:rPr>
              <w:t>Desarrollo Organizacional y Sistema de Gestión Integrado</w:t>
            </w:r>
            <w:r>
              <w:rPr>
                <w:webHidden/>
              </w:rPr>
              <w:tab/>
            </w:r>
            <w:r>
              <w:rPr>
                <w:webHidden/>
              </w:rPr>
              <w:fldChar w:fldCharType="begin"/>
            </w:r>
            <w:r>
              <w:rPr>
                <w:webHidden/>
              </w:rPr>
              <w:instrText xml:space="preserve"> PAGEREF _Toc216862439 \h </w:instrText>
            </w:r>
            <w:r>
              <w:rPr>
                <w:webHidden/>
              </w:rPr>
            </w:r>
            <w:r>
              <w:rPr>
                <w:webHidden/>
              </w:rPr>
              <w:fldChar w:fldCharType="separate"/>
            </w:r>
            <w:r w:rsidR="008922CE">
              <w:rPr>
                <w:webHidden/>
              </w:rPr>
              <w:t>59</w:t>
            </w:r>
            <w:r>
              <w:rPr>
                <w:webHidden/>
              </w:rPr>
              <w:fldChar w:fldCharType="end"/>
            </w:r>
          </w:hyperlink>
        </w:p>
        <w:p w14:paraId="2968EC20" w14:textId="233092C4"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40" w:history="1">
            <w:r w:rsidRPr="00762C73">
              <w:rPr>
                <w:rStyle w:val="Hyperlink"/>
                <w:b/>
                <w:color w:val="767171"/>
              </w:rPr>
              <w:t>4.7</w:t>
            </w:r>
            <w:r w:rsidRPr="00762C73">
              <w:rPr>
                <w:rFonts w:asciiTheme="minorHAnsi" w:eastAsiaTheme="minorEastAsia" w:hAnsiTheme="minorHAnsi" w:cstheme="minorBidi"/>
                <w:spacing w:val="0"/>
                <w:kern w:val="2"/>
                <w:lang w:eastAsia="es-DO"/>
                <w14:ligatures w14:val="standardContextual"/>
              </w:rPr>
              <w:tab/>
            </w:r>
            <w:r w:rsidRPr="00762C73">
              <w:rPr>
                <w:rStyle w:val="Hyperlink"/>
                <w:b/>
                <w:color w:val="767171"/>
              </w:rPr>
              <w:t>Desempeño en Materia Comunicacional</w:t>
            </w:r>
            <w:r>
              <w:rPr>
                <w:webHidden/>
              </w:rPr>
              <w:tab/>
            </w:r>
            <w:r>
              <w:rPr>
                <w:webHidden/>
              </w:rPr>
              <w:fldChar w:fldCharType="begin"/>
            </w:r>
            <w:r>
              <w:rPr>
                <w:webHidden/>
              </w:rPr>
              <w:instrText xml:space="preserve"> PAGEREF _Toc216862440 \h </w:instrText>
            </w:r>
            <w:r>
              <w:rPr>
                <w:webHidden/>
              </w:rPr>
            </w:r>
            <w:r>
              <w:rPr>
                <w:webHidden/>
              </w:rPr>
              <w:fldChar w:fldCharType="separate"/>
            </w:r>
            <w:r w:rsidR="008922CE">
              <w:rPr>
                <w:webHidden/>
              </w:rPr>
              <w:t>67</w:t>
            </w:r>
            <w:r>
              <w:rPr>
                <w:webHidden/>
              </w:rPr>
              <w:fldChar w:fldCharType="end"/>
            </w:r>
          </w:hyperlink>
        </w:p>
        <w:p w14:paraId="39375CE5" w14:textId="496E5280" w:rsidR="005845F9" w:rsidRPr="00762C73" w:rsidRDefault="005845F9">
          <w:pPr>
            <w:pStyle w:val="TOC1"/>
            <w:rPr>
              <w:rFonts w:asciiTheme="minorHAnsi" w:eastAsiaTheme="minorEastAsia" w:hAnsiTheme="minorHAnsi" w:cstheme="minorBidi"/>
              <w:b w:val="0"/>
              <w:color w:val="767171"/>
              <w:kern w:val="2"/>
              <w:lang w:eastAsia="es-DO"/>
              <w14:ligatures w14:val="standardContextual"/>
            </w:rPr>
          </w:pPr>
          <w:hyperlink w:anchor="_Toc216862441" w:history="1">
            <w:r w:rsidRPr="00762C73">
              <w:rPr>
                <w:rStyle w:val="Hyperlink"/>
                <w:color w:val="767171"/>
              </w:rPr>
              <w:t>V.</w:t>
            </w:r>
            <w:r w:rsidRPr="00762C73">
              <w:rPr>
                <w:rFonts w:asciiTheme="minorHAnsi" w:eastAsiaTheme="minorEastAsia" w:hAnsiTheme="minorHAnsi" w:cstheme="minorBidi"/>
                <w:b w:val="0"/>
                <w:color w:val="767171"/>
                <w:kern w:val="2"/>
                <w:lang w:eastAsia="es-DO"/>
                <w14:ligatures w14:val="standardContextual"/>
              </w:rPr>
              <w:tab/>
            </w:r>
            <w:r w:rsidRPr="00762C73">
              <w:rPr>
                <w:rStyle w:val="Hyperlink"/>
                <w:color w:val="767171"/>
              </w:rPr>
              <w:t>SERVICIO AL CIUDADANO Y TRANSPARENCIA INSTITUCIONAL</w:t>
            </w:r>
            <w:r w:rsidRPr="00762C73">
              <w:rPr>
                <w:webHidden/>
                <w:color w:val="767171"/>
              </w:rPr>
              <w:tab/>
            </w:r>
            <w:r w:rsidRPr="00762C73">
              <w:rPr>
                <w:webHidden/>
                <w:color w:val="767171"/>
              </w:rPr>
              <w:fldChar w:fldCharType="begin"/>
            </w:r>
            <w:r w:rsidRPr="00762C73">
              <w:rPr>
                <w:webHidden/>
                <w:color w:val="767171"/>
              </w:rPr>
              <w:instrText xml:space="preserve"> PAGEREF _Toc216862441 \h </w:instrText>
            </w:r>
            <w:r w:rsidRPr="00762C73">
              <w:rPr>
                <w:webHidden/>
                <w:color w:val="767171"/>
              </w:rPr>
            </w:r>
            <w:r w:rsidRPr="00762C73">
              <w:rPr>
                <w:webHidden/>
                <w:color w:val="767171"/>
              </w:rPr>
              <w:fldChar w:fldCharType="separate"/>
            </w:r>
            <w:r w:rsidR="008922CE">
              <w:rPr>
                <w:webHidden/>
                <w:color w:val="767171"/>
              </w:rPr>
              <w:t>69</w:t>
            </w:r>
            <w:r w:rsidRPr="00762C73">
              <w:rPr>
                <w:webHidden/>
                <w:color w:val="767171"/>
              </w:rPr>
              <w:fldChar w:fldCharType="end"/>
            </w:r>
          </w:hyperlink>
        </w:p>
        <w:p w14:paraId="1BF38BCB" w14:textId="0073880B"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42" w:history="1">
            <w:r w:rsidRPr="00762C73">
              <w:rPr>
                <w:rStyle w:val="Hyperlink"/>
                <w:b/>
                <w:color w:val="767171"/>
              </w:rPr>
              <w:t>5.1</w:t>
            </w:r>
            <w:r w:rsidRPr="00762C73">
              <w:rPr>
                <w:rFonts w:asciiTheme="minorHAnsi" w:eastAsiaTheme="minorEastAsia" w:hAnsiTheme="minorHAnsi" w:cstheme="minorBidi"/>
                <w:spacing w:val="0"/>
                <w:kern w:val="2"/>
                <w:lang w:eastAsia="es-DO"/>
                <w14:ligatures w14:val="standardContextual"/>
              </w:rPr>
              <w:tab/>
            </w:r>
            <w:r w:rsidRPr="00762C73">
              <w:rPr>
                <w:rStyle w:val="Hyperlink"/>
                <w:b/>
                <w:color w:val="767171"/>
              </w:rPr>
              <w:t>Nivel de cumplimiento acceso a la información</w:t>
            </w:r>
            <w:r>
              <w:rPr>
                <w:webHidden/>
              </w:rPr>
              <w:tab/>
            </w:r>
            <w:r>
              <w:rPr>
                <w:webHidden/>
              </w:rPr>
              <w:fldChar w:fldCharType="begin"/>
            </w:r>
            <w:r>
              <w:rPr>
                <w:webHidden/>
              </w:rPr>
              <w:instrText xml:space="preserve"> PAGEREF _Toc216862442 \h </w:instrText>
            </w:r>
            <w:r>
              <w:rPr>
                <w:webHidden/>
              </w:rPr>
            </w:r>
            <w:r>
              <w:rPr>
                <w:webHidden/>
              </w:rPr>
              <w:fldChar w:fldCharType="separate"/>
            </w:r>
            <w:r w:rsidR="008922CE">
              <w:rPr>
                <w:webHidden/>
              </w:rPr>
              <w:t>69</w:t>
            </w:r>
            <w:r>
              <w:rPr>
                <w:webHidden/>
              </w:rPr>
              <w:fldChar w:fldCharType="end"/>
            </w:r>
          </w:hyperlink>
        </w:p>
        <w:p w14:paraId="6946B2FA" w14:textId="19509B79"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43" w:history="1">
            <w:r w:rsidRPr="00762C73">
              <w:rPr>
                <w:rStyle w:val="Hyperlink"/>
                <w:b/>
                <w:color w:val="767171"/>
              </w:rPr>
              <w:t>5.2</w:t>
            </w:r>
            <w:r w:rsidRPr="00762C73">
              <w:rPr>
                <w:rFonts w:asciiTheme="minorHAnsi" w:eastAsiaTheme="minorEastAsia" w:hAnsiTheme="minorHAnsi" w:cstheme="minorBidi"/>
                <w:spacing w:val="0"/>
                <w:kern w:val="2"/>
                <w:lang w:eastAsia="es-DO"/>
                <w14:ligatures w14:val="standardContextual"/>
              </w:rPr>
              <w:tab/>
            </w:r>
            <w:r w:rsidRPr="00762C73">
              <w:rPr>
                <w:rStyle w:val="Hyperlink"/>
                <w:b/>
                <w:color w:val="767171"/>
              </w:rPr>
              <w:t>Resultados de sistema de quejas, reclamos y sugerencias</w:t>
            </w:r>
            <w:r>
              <w:rPr>
                <w:webHidden/>
              </w:rPr>
              <w:tab/>
            </w:r>
            <w:r>
              <w:rPr>
                <w:webHidden/>
              </w:rPr>
              <w:fldChar w:fldCharType="begin"/>
            </w:r>
            <w:r>
              <w:rPr>
                <w:webHidden/>
              </w:rPr>
              <w:instrText xml:space="preserve"> PAGEREF _Toc216862443 \h </w:instrText>
            </w:r>
            <w:r>
              <w:rPr>
                <w:webHidden/>
              </w:rPr>
            </w:r>
            <w:r>
              <w:rPr>
                <w:webHidden/>
              </w:rPr>
              <w:fldChar w:fldCharType="separate"/>
            </w:r>
            <w:r w:rsidR="008922CE">
              <w:rPr>
                <w:webHidden/>
              </w:rPr>
              <w:t>69</w:t>
            </w:r>
            <w:r>
              <w:rPr>
                <w:webHidden/>
              </w:rPr>
              <w:fldChar w:fldCharType="end"/>
            </w:r>
          </w:hyperlink>
        </w:p>
        <w:p w14:paraId="584CFE8E" w14:textId="55D2C561"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44" w:history="1">
            <w:r w:rsidRPr="00762C73">
              <w:rPr>
                <w:rStyle w:val="Hyperlink"/>
                <w:b/>
                <w:color w:val="767171"/>
              </w:rPr>
              <w:t>5.3</w:t>
            </w:r>
            <w:r w:rsidRPr="00762C73">
              <w:rPr>
                <w:rFonts w:asciiTheme="minorHAnsi" w:eastAsiaTheme="minorEastAsia" w:hAnsiTheme="minorHAnsi" w:cstheme="minorBidi"/>
                <w:spacing w:val="0"/>
                <w:kern w:val="2"/>
                <w:lang w:eastAsia="es-DO"/>
                <w14:ligatures w14:val="standardContextual"/>
              </w:rPr>
              <w:tab/>
            </w:r>
            <w:r w:rsidRPr="00762C73">
              <w:rPr>
                <w:rStyle w:val="Hyperlink"/>
                <w:b/>
                <w:color w:val="767171"/>
              </w:rPr>
              <w:t>Resultados de mediciones del portal de transparencia</w:t>
            </w:r>
            <w:r>
              <w:rPr>
                <w:webHidden/>
              </w:rPr>
              <w:tab/>
            </w:r>
            <w:r>
              <w:rPr>
                <w:webHidden/>
              </w:rPr>
              <w:fldChar w:fldCharType="begin"/>
            </w:r>
            <w:r>
              <w:rPr>
                <w:webHidden/>
              </w:rPr>
              <w:instrText xml:space="preserve"> PAGEREF _Toc216862444 \h </w:instrText>
            </w:r>
            <w:r>
              <w:rPr>
                <w:webHidden/>
              </w:rPr>
            </w:r>
            <w:r>
              <w:rPr>
                <w:webHidden/>
              </w:rPr>
              <w:fldChar w:fldCharType="separate"/>
            </w:r>
            <w:r w:rsidR="008922CE">
              <w:rPr>
                <w:webHidden/>
              </w:rPr>
              <w:t>69</w:t>
            </w:r>
            <w:r>
              <w:rPr>
                <w:webHidden/>
              </w:rPr>
              <w:fldChar w:fldCharType="end"/>
            </w:r>
          </w:hyperlink>
        </w:p>
        <w:p w14:paraId="1CCE7058" w14:textId="1B4F02E8" w:rsidR="005845F9" w:rsidRPr="00762C73" w:rsidRDefault="005845F9">
          <w:pPr>
            <w:pStyle w:val="TOC1"/>
            <w:rPr>
              <w:rFonts w:asciiTheme="minorHAnsi" w:eastAsiaTheme="minorEastAsia" w:hAnsiTheme="minorHAnsi" w:cstheme="minorBidi"/>
              <w:b w:val="0"/>
              <w:color w:val="767171"/>
              <w:kern w:val="2"/>
              <w:lang w:eastAsia="es-DO"/>
              <w14:ligatures w14:val="standardContextual"/>
            </w:rPr>
          </w:pPr>
          <w:hyperlink w:anchor="_Toc216862445" w:history="1">
            <w:r w:rsidRPr="00762C73">
              <w:rPr>
                <w:rStyle w:val="Hyperlink"/>
                <w:color w:val="767171"/>
              </w:rPr>
              <w:t>VI.</w:t>
            </w:r>
            <w:r w:rsidRPr="00762C73">
              <w:rPr>
                <w:rFonts w:asciiTheme="minorHAnsi" w:eastAsiaTheme="minorEastAsia" w:hAnsiTheme="minorHAnsi" w:cstheme="minorBidi"/>
                <w:b w:val="0"/>
                <w:color w:val="767171"/>
                <w:kern w:val="2"/>
                <w:lang w:eastAsia="es-DO"/>
                <w14:ligatures w14:val="standardContextual"/>
              </w:rPr>
              <w:tab/>
            </w:r>
            <w:r w:rsidRPr="00762C73">
              <w:rPr>
                <w:rStyle w:val="Hyperlink"/>
                <w:color w:val="767171"/>
              </w:rPr>
              <w:t>PROYECCIONES AL PRÓXIMO AÑO</w:t>
            </w:r>
            <w:r w:rsidRPr="00762C73">
              <w:rPr>
                <w:webHidden/>
                <w:color w:val="767171"/>
              </w:rPr>
              <w:tab/>
            </w:r>
            <w:r w:rsidRPr="00762C73">
              <w:rPr>
                <w:webHidden/>
                <w:color w:val="767171"/>
              </w:rPr>
              <w:fldChar w:fldCharType="begin"/>
            </w:r>
            <w:r w:rsidRPr="00762C73">
              <w:rPr>
                <w:webHidden/>
                <w:color w:val="767171"/>
              </w:rPr>
              <w:instrText xml:space="preserve"> PAGEREF _Toc216862445 \h </w:instrText>
            </w:r>
            <w:r w:rsidRPr="00762C73">
              <w:rPr>
                <w:webHidden/>
                <w:color w:val="767171"/>
              </w:rPr>
            </w:r>
            <w:r w:rsidRPr="00762C73">
              <w:rPr>
                <w:webHidden/>
                <w:color w:val="767171"/>
              </w:rPr>
              <w:fldChar w:fldCharType="separate"/>
            </w:r>
            <w:r w:rsidR="008922CE">
              <w:rPr>
                <w:webHidden/>
                <w:color w:val="767171"/>
              </w:rPr>
              <w:t>72</w:t>
            </w:r>
            <w:r w:rsidRPr="00762C73">
              <w:rPr>
                <w:webHidden/>
                <w:color w:val="767171"/>
              </w:rPr>
              <w:fldChar w:fldCharType="end"/>
            </w:r>
          </w:hyperlink>
        </w:p>
        <w:p w14:paraId="36B8A2E1" w14:textId="4F8FD24C"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46" w:history="1">
            <w:r w:rsidRPr="00762C73">
              <w:rPr>
                <w:rStyle w:val="Hyperlink"/>
                <w:b/>
                <w:color w:val="767171"/>
              </w:rPr>
              <w:t>6.1</w:t>
            </w:r>
            <w:r w:rsidRPr="00762C73">
              <w:rPr>
                <w:rFonts w:asciiTheme="minorHAnsi" w:eastAsiaTheme="minorEastAsia" w:hAnsiTheme="minorHAnsi" w:cstheme="minorBidi"/>
                <w:spacing w:val="0"/>
                <w:kern w:val="2"/>
                <w:lang w:eastAsia="es-DO"/>
                <w14:ligatures w14:val="standardContextual"/>
              </w:rPr>
              <w:tab/>
            </w:r>
            <w:r w:rsidRPr="00762C73">
              <w:rPr>
                <w:rStyle w:val="Hyperlink"/>
                <w:b/>
                <w:color w:val="767171"/>
              </w:rPr>
              <w:t>Proyecciones de programas y proyectos para el 2026</w:t>
            </w:r>
            <w:r>
              <w:rPr>
                <w:webHidden/>
              </w:rPr>
              <w:tab/>
            </w:r>
            <w:r>
              <w:rPr>
                <w:webHidden/>
              </w:rPr>
              <w:fldChar w:fldCharType="begin"/>
            </w:r>
            <w:r>
              <w:rPr>
                <w:webHidden/>
              </w:rPr>
              <w:instrText xml:space="preserve"> PAGEREF _Toc216862446 \h </w:instrText>
            </w:r>
            <w:r>
              <w:rPr>
                <w:webHidden/>
              </w:rPr>
            </w:r>
            <w:r>
              <w:rPr>
                <w:webHidden/>
              </w:rPr>
              <w:fldChar w:fldCharType="separate"/>
            </w:r>
            <w:r w:rsidR="008922CE">
              <w:rPr>
                <w:webHidden/>
              </w:rPr>
              <w:t>72</w:t>
            </w:r>
            <w:r>
              <w:rPr>
                <w:webHidden/>
              </w:rPr>
              <w:fldChar w:fldCharType="end"/>
            </w:r>
          </w:hyperlink>
        </w:p>
        <w:p w14:paraId="644D7371" w14:textId="07088AAD" w:rsidR="005845F9" w:rsidRPr="00762C73" w:rsidRDefault="005845F9">
          <w:pPr>
            <w:pStyle w:val="TOC1"/>
            <w:rPr>
              <w:rFonts w:asciiTheme="minorHAnsi" w:eastAsiaTheme="minorEastAsia" w:hAnsiTheme="minorHAnsi" w:cstheme="minorBidi"/>
              <w:b w:val="0"/>
              <w:color w:val="767171"/>
              <w:kern w:val="2"/>
              <w:lang w:eastAsia="es-DO"/>
              <w14:ligatures w14:val="standardContextual"/>
            </w:rPr>
          </w:pPr>
          <w:hyperlink w:anchor="_Toc216862447" w:history="1">
            <w:r w:rsidRPr="00762C73">
              <w:rPr>
                <w:rStyle w:val="Hyperlink"/>
                <w:color w:val="767171"/>
              </w:rPr>
              <w:t>VIII.</w:t>
            </w:r>
            <w:r w:rsidRPr="00762C73">
              <w:rPr>
                <w:rFonts w:asciiTheme="minorHAnsi" w:eastAsiaTheme="minorEastAsia" w:hAnsiTheme="minorHAnsi" w:cstheme="minorBidi"/>
                <w:b w:val="0"/>
                <w:color w:val="767171"/>
                <w:kern w:val="2"/>
                <w:lang w:eastAsia="es-DO"/>
                <w14:ligatures w14:val="standardContextual"/>
              </w:rPr>
              <w:tab/>
            </w:r>
            <w:r w:rsidRPr="00762C73">
              <w:rPr>
                <w:rStyle w:val="Hyperlink"/>
                <w:color w:val="767171"/>
              </w:rPr>
              <w:t>ANEXOS</w:t>
            </w:r>
            <w:r w:rsidRPr="00762C73">
              <w:rPr>
                <w:webHidden/>
                <w:color w:val="767171"/>
              </w:rPr>
              <w:tab/>
            </w:r>
            <w:r w:rsidRPr="00762C73">
              <w:rPr>
                <w:webHidden/>
                <w:color w:val="767171"/>
              </w:rPr>
              <w:fldChar w:fldCharType="begin"/>
            </w:r>
            <w:r w:rsidRPr="00762C73">
              <w:rPr>
                <w:webHidden/>
                <w:color w:val="767171"/>
              </w:rPr>
              <w:instrText xml:space="preserve"> PAGEREF _Toc216862447 \h </w:instrText>
            </w:r>
            <w:r w:rsidRPr="00762C73">
              <w:rPr>
                <w:webHidden/>
                <w:color w:val="767171"/>
              </w:rPr>
            </w:r>
            <w:r w:rsidRPr="00762C73">
              <w:rPr>
                <w:webHidden/>
                <w:color w:val="767171"/>
              </w:rPr>
              <w:fldChar w:fldCharType="separate"/>
            </w:r>
            <w:r w:rsidR="008922CE">
              <w:rPr>
                <w:webHidden/>
                <w:color w:val="767171"/>
              </w:rPr>
              <w:t>75</w:t>
            </w:r>
            <w:r w:rsidRPr="00762C73">
              <w:rPr>
                <w:webHidden/>
                <w:color w:val="767171"/>
              </w:rPr>
              <w:fldChar w:fldCharType="end"/>
            </w:r>
          </w:hyperlink>
        </w:p>
        <w:p w14:paraId="0A52B0DD" w14:textId="3DE02B6D"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49" w:history="1">
            <w:r w:rsidRPr="00762C73">
              <w:rPr>
                <w:rStyle w:val="Hyperlink"/>
                <w:b/>
                <w:color w:val="767171"/>
              </w:rPr>
              <w:t>7.1</w:t>
            </w:r>
            <w:r w:rsidRPr="00762C73">
              <w:rPr>
                <w:rFonts w:asciiTheme="minorHAnsi" w:eastAsiaTheme="minorEastAsia" w:hAnsiTheme="minorHAnsi" w:cstheme="minorBidi"/>
                <w:spacing w:val="0"/>
                <w:kern w:val="2"/>
                <w:lang w:eastAsia="es-DO"/>
                <w14:ligatures w14:val="standardContextual"/>
              </w:rPr>
              <w:tab/>
            </w:r>
            <w:r w:rsidRPr="00762C73">
              <w:rPr>
                <w:rStyle w:val="Hyperlink"/>
                <w:b/>
                <w:color w:val="767171"/>
              </w:rPr>
              <w:t>Matriz Logros Relevantes – Ejecución Trimestral – Datos Cuantitativos</w:t>
            </w:r>
            <w:r>
              <w:rPr>
                <w:webHidden/>
              </w:rPr>
              <w:tab/>
            </w:r>
            <w:r>
              <w:rPr>
                <w:webHidden/>
              </w:rPr>
              <w:fldChar w:fldCharType="begin"/>
            </w:r>
            <w:r>
              <w:rPr>
                <w:webHidden/>
              </w:rPr>
              <w:instrText xml:space="preserve"> PAGEREF _Toc216862449 \h </w:instrText>
            </w:r>
            <w:r>
              <w:rPr>
                <w:webHidden/>
              </w:rPr>
            </w:r>
            <w:r>
              <w:rPr>
                <w:webHidden/>
              </w:rPr>
              <w:fldChar w:fldCharType="separate"/>
            </w:r>
            <w:r w:rsidR="008922CE">
              <w:rPr>
                <w:webHidden/>
              </w:rPr>
              <w:t>76</w:t>
            </w:r>
            <w:r>
              <w:rPr>
                <w:webHidden/>
              </w:rPr>
              <w:fldChar w:fldCharType="end"/>
            </w:r>
          </w:hyperlink>
        </w:p>
        <w:p w14:paraId="2157B699" w14:textId="5984601E"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50" w:history="1">
            <w:r w:rsidRPr="00762C73">
              <w:rPr>
                <w:rStyle w:val="Hyperlink"/>
                <w:b/>
                <w:color w:val="767171"/>
              </w:rPr>
              <w:t>7.2</w:t>
            </w:r>
            <w:r w:rsidRPr="00762C73">
              <w:rPr>
                <w:rFonts w:asciiTheme="minorHAnsi" w:eastAsiaTheme="minorEastAsia" w:hAnsiTheme="minorHAnsi" w:cstheme="minorBidi"/>
                <w:spacing w:val="0"/>
                <w:kern w:val="2"/>
                <w:lang w:eastAsia="es-DO"/>
                <w14:ligatures w14:val="standardContextual"/>
              </w:rPr>
              <w:tab/>
            </w:r>
            <w:r w:rsidRPr="00762C73">
              <w:rPr>
                <w:rStyle w:val="Hyperlink"/>
                <w:b/>
                <w:color w:val="767171"/>
              </w:rPr>
              <w:t>Matriz de Gestión Presupuestaria Anual</w:t>
            </w:r>
            <w:r>
              <w:rPr>
                <w:webHidden/>
              </w:rPr>
              <w:tab/>
            </w:r>
            <w:r>
              <w:rPr>
                <w:webHidden/>
              </w:rPr>
              <w:fldChar w:fldCharType="begin"/>
            </w:r>
            <w:r>
              <w:rPr>
                <w:webHidden/>
              </w:rPr>
              <w:instrText xml:space="preserve"> PAGEREF _Toc216862450 \h </w:instrText>
            </w:r>
            <w:r>
              <w:rPr>
                <w:webHidden/>
              </w:rPr>
            </w:r>
            <w:r>
              <w:rPr>
                <w:webHidden/>
              </w:rPr>
              <w:fldChar w:fldCharType="separate"/>
            </w:r>
            <w:r w:rsidR="008922CE">
              <w:rPr>
                <w:webHidden/>
              </w:rPr>
              <w:t>77</w:t>
            </w:r>
            <w:r>
              <w:rPr>
                <w:webHidden/>
              </w:rPr>
              <w:fldChar w:fldCharType="end"/>
            </w:r>
          </w:hyperlink>
        </w:p>
        <w:p w14:paraId="3D04DAC8" w14:textId="4D4B270D" w:rsidR="005845F9" w:rsidRPr="00762C73" w:rsidRDefault="005845F9">
          <w:pPr>
            <w:pStyle w:val="TOC2"/>
            <w:rPr>
              <w:rFonts w:asciiTheme="minorHAnsi" w:eastAsiaTheme="minorEastAsia" w:hAnsiTheme="minorHAnsi" w:cstheme="minorBidi"/>
              <w:spacing w:val="0"/>
              <w:kern w:val="2"/>
              <w:lang w:eastAsia="es-DO"/>
              <w14:ligatures w14:val="standardContextual"/>
            </w:rPr>
          </w:pPr>
          <w:hyperlink w:anchor="_Toc216862451" w:history="1">
            <w:r w:rsidRPr="00762C73">
              <w:rPr>
                <w:rStyle w:val="Hyperlink"/>
                <w:b/>
                <w:color w:val="767171"/>
              </w:rPr>
              <w:t>7.3</w:t>
            </w:r>
            <w:r w:rsidRPr="00762C73">
              <w:rPr>
                <w:rFonts w:asciiTheme="minorHAnsi" w:eastAsiaTheme="minorEastAsia" w:hAnsiTheme="minorHAnsi" w:cstheme="minorBidi"/>
                <w:spacing w:val="0"/>
                <w:kern w:val="2"/>
                <w:lang w:eastAsia="es-DO"/>
                <w14:ligatures w14:val="standardContextual"/>
              </w:rPr>
              <w:tab/>
            </w:r>
            <w:r w:rsidRPr="00762C73">
              <w:rPr>
                <w:rStyle w:val="Hyperlink"/>
                <w:b/>
                <w:color w:val="767171"/>
              </w:rPr>
              <w:t>Matriz de Principales Indicadores del POA – enero – noviembre 2025</w:t>
            </w:r>
            <w:r>
              <w:rPr>
                <w:webHidden/>
              </w:rPr>
              <w:tab/>
            </w:r>
            <w:r>
              <w:rPr>
                <w:webHidden/>
              </w:rPr>
              <w:fldChar w:fldCharType="begin"/>
            </w:r>
            <w:r>
              <w:rPr>
                <w:webHidden/>
              </w:rPr>
              <w:instrText xml:space="preserve"> PAGEREF _Toc216862451 \h </w:instrText>
            </w:r>
            <w:r>
              <w:rPr>
                <w:webHidden/>
              </w:rPr>
            </w:r>
            <w:r>
              <w:rPr>
                <w:webHidden/>
              </w:rPr>
              <w:fldChar w:fldCharType="separate"/>
            </w:r>
            <w:r w:rsidR="008922CE">
              <w:rPr>
                <w:webHidden/>
              </w:rPr>
              <w:t>78</w:t>
            </w:r>
            <w:r>
              <w:rPr>
                <w:webHidden/>
              </w:rPr>
              <w:fldChar w:fldCharType="end"/>
            </w:r>
          </w:hyperlink>
        </w:p>
        <w:p w14:paraId="7E4A0444" w14:textId="0F55E9C4" w:rsidR="005845F9" w:rsidRDefault="005845F9">
          <w:pPr>
            <w:pStyle w:val="TOC2"/>
            <w:rPr>
              <w:rFonts w:asciiTheme="minorHAnsi" w:eastAsiaTheme="minorEastAsia" w:hAnsiTheme="minorHAnsi" w:cstheme="minorBidi"/>
              <w:color w:val="auto"/>
              <w:spacing w:val="0"/>
              <w:kern w:val="2"/>
              <w:lang w:eastAsia="es-DO"/>
              <w14:ligatures w14:val="standardContextual"/>
            </w:rPr>
          </w:pPr>
          <w:hyperlink w:anchor="_Toc216862452" w:history="1">
            <w:r w:rsidRPr="00C733F8">
              <w:rPr>
                <w:rStyle w:val="Hyperlink"/>
                <w:b/>
                <w:bCs/>
              </w:rPr>
              <w:t>7.4</w:t>
            </w:r>
            <w:r>
              <w:rPr>
                <w:rFonts w:asciiTheme="minorHAnsi" w:eastAsiaTheme="minorEastAsia" w:hAnsiTheme="minorHAnsi" w:cstheme="minorBidi"/>
                <w:color w:val="auto"/>
                <w:spacing w:val="0"/>
                <w:kern w:val="2"/>
                <w:lang w:eastAsia="es-DO"/>
                <w14:ligatures w14:val="standardContextual"/>
              </w:rPr>
              <w:tab/>
            </w:r>
            <w:r w:rsidRPr="00C733F8">
              <w:rPr>
                <w:rStyle w:val="Hyperlink"/>
                <w:b/>
              </w:rPr>
              <w:t>Plan Anual de Compras y Contrataciones 2025</w:t>
            </w:r>
            <w:r>
              <w:rPr>
                <w:webHidden/>
              </w:rPr>
              <w:tab/>
            </w:r>
            <w:r>
              <w:rPr>
                <w:webHidden/>
              </w:rPr>
              <w:fldChar w:fldCharType="begin"/>
            </w:r>
            <w:r>
              <w:rPr>
                <w:webHidden/>
              </w:rPr>
              <w:instrText xml:space="preserve"> PAGEREF _Toc216862452 \h </w:instrText>
            </w:r>
            <w:r>
              <w:rPr>
                <w:webHidden/>
              </w:rPr>
            </w:r>
            <w:r>
              <w:rPr>
                <w:webHidden/>
              </w:rPr>
              <w:fldChar w:fldCharType="separate"/>
            </w:r>
            <w:r w:rsidR="008922CE">
              <w:rPr>
                <w:webHidden/>
              </w:rPr>
              <w:t>82</w:t>
            </w:r>
            <w:r>
              <w:rPr>
                <w:webHidden/>
              </w:rPr>
              <w:fldChar w:fldCharType="end"/>
            </w:r>
          </w:hyperlink>
        </w:p>
        <w:p w14:paraId="65C35247" w14:textId="7892AE32" w:rsidR="00D743AB" w:rsidRPr="006A0747" w:rsidRDefault="00D743AB">
          <w:pPr>
            <w:rPr>
              <w:rFonts w:ascii="Times New Roman" w:hAnsi="Times New Roman" w:cs="Times New Roman"/>
              <w:color w:val="2E74B5" w:themeColor="accent5" w:themeShade="BF"/>
            </w:rPr>
          </w:pPr>
          <w:r w:rsidRPr="00C610F0">
            <w:rPr>
              <w:rFonts w:ascii="Times New Roman" w:hAnsi="Times New Roman" w:cs="Times New Roman"/>
              <w:color w:val="767171"/>
              <w:sz w:val="24"/>
              <w:szCs w:val="24"/>
            </w:rPr>
            <w:fldChar w:fldCharType="end"/>
          </w:r>
        </w:p>
      </w:sdtContent>
    </w:sdt>
    <w:p w14:paraId="1DBDA006" w14:textId="4D806799" w:rsidR="001240D0" w:rsidRPr="001165A5" w:rsidRDefault="001240D0">
      <w:pPr>
        <w:rPr>
          <w:rFonts w:ascii="Times New Roman" w:hAnsi="Times New Roman" w:cs="Times New Roman"/>
          <w:color w:val="2E74B5" w:themeColor="accent5" w:themeShade="BF"/>
          <w:lang w:val="en-US"/>
        </w:rPr>
        <w:sectPr w:rsidR="001240D0" w:rsidRPr="001165A5" w:rsidSect="009904DB">
          <w:footerReference w:type="first" r:id="rId15"/>
          <w:pgSz w:w="12240" w:h="15840"/>
          <w:pgMar w:top="1440" w:right="1440" w:bottom="1440" w:left="1440" w:header="720" w:footer="720" w:gutter="0"/>
          <w:cols w:space="720"/>
          <w:docGrid w:linePitch="360"/>
        </w:sectPr>
      </w:pPr>
    </w:p>
    <w:p w14:paraId="2C8B145D" w14:textId="77777777" w:rsidR="00A41996" w:rsidRPr="006A0747" w:rsidRDefault="00A41996" w:rsidP="000813B9">
      <w:pPr>
        <w:pStyle w:val="Heading1"/>
        <w:numPr>
          <w:ilvl w:val="0"/>
          <w:numId w:val="1"/>
        </w:numPr>
        <w:ind w:left="709"/>
        <w:jc w:val="center"/>
        <w:rPr>
          <w:rFonts w:cs="Times New Roman"/>
          <w:b/>
          <w:color w:val="767171"/>
        </w:rPr>
      </w:pPr>
      <w:bookmarkStart w:id="2" w:name="_Toc134102955"/>
      <w:bookmarkStart w:id="3" w:name="_Toc216862398"/>
      <w:bookmarkStart w:id="4" w:name="_Hlk86403204"/>
      <w:r w:rsidRPr="006A0747">
        <w:rPr>
          <w:rFonts w:cs="Times New Roman"/>
          <w:b/>
          <w:color w:val="767171"/>
        </w:rPr>
        <w:lastRenderedPageBreak/>
        <w:t>RESUMEN EJECUTIVO</w:t>
      </w:r>
      <w:bookmarkEnd w:id="2"/>
      <w:bookmarkEnd w:id="3"/>
    </w:p>
    <w:p w14:paraId="6E98FEA3" w14:textId="77777777" w:rsidR="00A41996" w:rsidRPr="006A0747" w:rsidRDefault="00A41996" w:rsidP="00A41996">
      <w:pPr>
        <w:jc w:val="both"/>
        <w:rPr>
          <w:rFonts w:ascii="Times New Roman" w:eastAsia="Calibri" w:hAnsi="Times New Roman" w:cs="Times New Roman"/>
          <w:color w:val="767171"/>
          <w:sz w:val="18"/>
        </w:rPr>
      </w:pPr>
      <w:r w:rsidRPr="006A0747">
        <w:rPr>
          <w:rFonts w:ascii="Times New Roman" w:eastAsia="Calibri" w:hAnsi="Times New Roman" w:cs="Times New Roman"/>
          <w:noProof/>
          <w:color w:val="767171"/>
          <w:sz w:val="18"/>
          <w:lang w:eastAsia="es-DO"/>
        </w:rPr>
        <mc:AlternateContent>
          <mc:Choice Requires="wps">
            <w:drawing>
              <wp:anchor distT="0" distB="0" distL="114300" distR="114300" simplePos="0" relativeHeight="251658241" behindDoc="0" locked="0" layoutInCell="1" allowOverlap="1" wp14:anchorId="55667419" wp14:editId="03569F3A">
                <wp:simplePos x="0" y="0"/>
                <wp:positionH relativeFrom="margin">
                  <wp:posOffset>2254250</wp:posOffset>
                </wp:positionH>
                <wp:positionV relativeFrom="paragraph">
                  <wp:posOffset>116527</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A4121" id="Straight Connector 21"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2pt" to="214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Lhnxq2wAAAAkBAAAP&#10;AAAAZHJzL2Rvd25yZXYueG1sTE/JTsMwEL0j9R+sQeJGHUpa0jROhZCQuEBL4cBxGjtLicdR7Cbh&#10;7xnEAY5v0Vuy7WRbMZjeN44U3MwjEIYKpxuqFLy/PV4nIHxA0tg6Mgq+jIdtPrvIMNVupFczHEIl&#10;OIR8igrqELpUSl/UxqKfu84Qa6XrLQaGfSV1jyOH21YuomglLTbEDTV25qE2xefhbLl39+zuyuFp&#10;FYf96QP1emxeyr1SV5fT/QZEMFP4M8PPfJ4OOW86ujNpL1oFt8slfwksJDEINsSL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S4Z8atsAAAAJAQAADwAAAAAAAAAA&#10;AAAAAAAgBAAAZHJzL2Rvd25yZXYueG1sUEsFBgAAAAAEAAQA8wAAACgFAAAAAA==&#10;" strokecolor="#ee2a24" strokeweight="2.25pt">
                <v:stroke joinstyle="miter"/>
                <w10:wrap anchorx="margin"/>
              </v:line>
            </w:pict>
          </mc:Fallback>
        </mc:AlternateContent>
      </w:r>
    </w:p>
    <w:p w14:paraId="6AFE71B3" w14:textId="0BFCF53E" w:rsidR="0044103D" w:rsidRPr="006A0747" w:rsidRDefault="00374CF4" w:rsidP="0044103D">
      <w:pPr>
        <w:spacing w:after="0"/>
        <w:jc w:val="center"/>
        <w:rPr>
          <w:rFonts w:ascii="Times New Roman" w:hAnsi="Times New Roman" w:cs="Times New Roman"/>
          <w:color w:val="767171"/>
          <w:spacing w:val="20"/>
          <w:sz w:val="24"/>
          <w:szCs w:val="24"/>
        </w:rPr>
      </w:pPr>
      <w:r w:rsidRPr="006A0747">
        <w:rPr>
          <w:rFonts w:ascii="Times New Roman" w:hAnsi="Times New Roman" w:cs="Times New Roman"/>
          <w:color w:val="767171"/>
          <w:spacing w:val="20"/>
          <w:sz w:val="24"/>
          <w:szCs w:val="24"/>
        </w:rPr>
        <w:t>Memoria Institucional 202</w:t>
      </w:r>
      <w:r w:rsidR="001B669E">
        <w:rPr>
          <w:rFonts w:ascii="Times New Roman" w:hAnsi="Times New Roman" w:cs="Times New Roman"/>
          <w:color w:val="767171"/>
          <w:spacing w:val="20"/>
          <w:sz w:val="24"/>
          <w:szCs w:val="24"/>
        </w:rPr>
        <w:t>5</w:t>
      </w:r>
    </w:p>
    <w:p w14:paraId="4E6CA584" w14:textId="77777777" w:rsidR="00A41996" w:rsidRPr="006A0747" w:rsidRDefault="00A41996" w:rsidP="00A41996">
      <w:pPr>
        <w:spacing w:line="360" w:lineRule="auto"/>
        <w:jc w:val="both"/>
        <w:rPr>
          <w:rFonts w:ascii="Times New Roman" w:eastAsia="Calibri" w:hAnsi="Times New Roman" w:cs="Times New Roman"/>
          <w:color w:val="767171"/>
          <w:spacing w:val="20"/>
          <w:sz w:val="24"/>
          <w:szCs w:val="24"/>
        </w:rPr>
      </w:pPr>
    </w:p>
    <w:p w14:paraId="72252BF4" w14:textId="4924D3A3" w:rsidR="0081493D" w:rsidRPr="006A0747" w:rsidRDefault="00001B11" w:rsidP="00A41996">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La Superintendencia de Bancos (SB), en cumplimiento </w:t>
      </w:r>
      <w:r w:rsidR="1F8BAE1D" w:rsidRPr="006A0747">
        <w:rPr>
          <w:rFonts w:ascii="Times New Roman" w:eastAsia="Calibri" w:hAnsi="Times New Roman" w:cs="Times New Roman"/>
          <w:color w:val="767171"/>
          <w:spacing w:val="20"/>
          <w:sz w:val="24"/>
          <w:szCs w:val="24"/>
        </w:rPr>
        <w:t>del</w:t>
      </w:r>
      <w:r w:rsidRPr="006A0747">
        <w:rPr>
          <w:rFonts w:ascii="Times New Roman" w:eastAsia="Calibri" w:hAnsi="Times New Roman" w:cs="Times New Roman"/>
          <w:color w:val="767171"/>
          <w:spacing w:val="20"/>
          <w:sz w:val="24"/>
          <w:szCs w:val="24"/>
        </w:rPr>
        <w:t xml:space="preserve"> literal B del artículo 20 de la Ley Monetaria y Financiera No. 183-02, </w:t>
      </w:r>
      <w:r w:rsidR="1F8BAE1D" w:rsidRPr="006A0747">
        <w:rPr>
          <w:rFonts w:ascii="Times New Roman" w:eastAsia="Calibri" w:hAnsi="Times New Roman" w:cs="Times New Roman"/>
          <w:color w:val="767171"/>
          <w:spacing w:val="20"/>
          <w:sz w:val="24"/>
          <w:szCs w:val="24"/>
        </w:rPr>
        <w:t>presenta</w:t>
      </w:r>
      <w:r w:rsidRPr="006A0747">
        <w:rPr>
          <w:rFonts w:ascii="Times New Roman" w:eastAsia="Calibri" w:hAnsi="Times New Roman" w:cs="Times New Roman"/>
          <w:color w:val="767171"/>
          <w:spacing w:val="20"/>
          <w:sz w:val="24"/>
          <w:szCs w:val="24"/>
        </w:rPr>
        <w:t xml:space="preserve"> su memoria de rendición de cuentas </w:t>
      </w:r>
      <w:r w:rsidR="1F8BAE1D" w:rsidRPr="006A0747">
        <w:rPr>
          <w:rFonts w:ascii="Times New Roman" w:eastAsia="Calibri" w:hAnsi="Times New Roman" w:cs="Times New Roman"/>
          <w:color w:val="767171"/>
          <w:spacing w:val="20"/>
          <w:sz w:val="24"/>
          <w:szCs w:val="24"/>
        </w:rPr>
        <w:t>del</w:t>
      </w:r>
      <w:r w:rsidRPr="006A0747">
        <w:rPr>
          <w:rFonts w:ascii="Times New Roman" w:eastAsia="Calibri" w:hAnsi="Times New Roman" w:cs="Times New Roman"/>
          <w:color w:val="767171"/>
          <w:spacing w:val="20"/>
          <w:sz w:val="24"/>
          <w:szCs w:val="24"/>
        </w:rPr>
        <w:t xml:space="preserve"> </w:t>
      </w:r>
      <w:r w:rsidR="0017419A" w:rsidRPr="006A0747">
        <w:rPr>
          <w:rFonts w:ascii="Times New Roman" w:eastAsia="Calibri" w:hAnsi="Times New Roman" w:cs="Times New Roman"/>
          <w:color w:val="767171"/>
          <w:spacing w:val="20"/>
          <w:sz w:val="24"/>
          <w:szCs w:val="24"/>
        </w:rPr>
        <w:t>año</w:t>
      </w:r>
      <w:r w:rsidR="1F8BAE1D" w:rsidRPr="006A0747">
        <w:rPr>
          <w:rFonts w:ascii="Times New Roman" w:eastAsia="Calibri" w:hAnsi="Times New Roman" w:cs="Times New Roman"/>
          <w:color w:val="767171"/>
          <w:spacing w:val="20"/>
          <w:sz w:val="24"/>
          <w:szCs w:val="24"/>
        </w:rPr>
        <w:t xml:space="preserve"> 202</w:t>
      </w:r>
      <w:r w:rsidR="00DB0DDB">
        <w:rPr>
          <w:rFonts w:ascii="Times New Roman" w:eastAsia="Calibri" w:hAnsi="Times New Roman" w:cs="Times New Roman"/>
          <w:color w:val="767171"/>
          <w:spacing w:val="20"/>
          <w:sz w:val="24"/>
          <w:szCs w:val="24"/>
        </w:rPr>
        <w:t>5</w:t>
      </w:r>
      <w:r w:rsidR="1F8BAE1D"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En esta, se exponen los principales logros desarrollados por la institución, en consonancia con la referida ley, el Plan Estratégico Institucional </w:t>
      </w:r>
      <w:r w:rsidR="00DB0DDB">
        <w:rPr>
          <w:rFonts w:ascii="Times New Roman" w:eastAsia="Calibri" w:hAnsi="Times New Roman" w:cs="Times New Roman"/>
          <w:color w:val="767171"/>
          <w:spacing w:val="20"/>
          <w:sz w:val="24"/>
          <w:szCs w:val="24"/>
        </w:rPr>
        <w:t>202</w:t>
      </w:r>
      <w:r w:rsidR="00945312">
        <w:rPr>
          <w:rFonts w:ascii="Times New Roman" w:eastAsia="Calibri" w:hAnsi="Times New Roman" w:cs="Times New Roman"/>
          <w:color w:val="767171"/>
          <w:spacing w:val="20"/>
          <w:sz w:val="24"/>
          <w:szCs w:val="24"/>
        </w:rPr>
        <w:t>5</w:t>
      </w:r>
      <w:r w:rsidR="00DB0DDB">
        <w:rPr>
          <w:rFonts w:ascii="Times New Roman" w:eastAsia="Calibri" w:hAnsi="Times New Roman" w:cs="Times New Roman"/>
          <w:color w:val="767171"/>
          <w:spacing w:val="20"/>
          <w:sz w:val="24"/>
          <w:szCs w:val="24"/>
        </w:rPr>
        <w:t>-2028</w:t>
      </w:r>
      <w:r w:rsidR="00661D89"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y demás metas y compromisos nacionales e internacionales asumidos.</w:t>
      </w:r>
    </w:p>
    <w:p w14:paraId="387157B9" w14:textId="1ADD973C" w:rsidR="00106AAC" w:rsidRDefault="00347DA2" w:rsidP="00164C72">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Durante el </w:t>
      </w:r>
      <w:r w:rsidR="006B3B15" w:rsidRPr="006A0747">
        <w:rPr>
          <w:rFonts w:ascii="Times New Roman" w:eastAsia="Calibri" w:hAnsi="Times New Roman" w:cs="Times New Roman"/>
          <w:color w:val="767171"/>
          <w:spacing w:val="20"/>
          <w:sz w:val="24"/>
          <w:szCs w:val="24"/>
        </w:rPr>
        <w:t>año 202</w:t>
      </w:r>
      <w:r w:rsidR="001B669E">
        <w:rPr>
          <w:rFonts w:ascii="Times New Roman" w:eastAsia="Calibri" w:hAnsi="Times New Roman" w:cs="Times New Roman"/>
          <w:color w:val="767171"/>
          <w:spacing w:val="20"/>
          <w:sz w:val="24"/>
          <w:szCs w:val="24"/>
        </w:rPr>
        <w:t>5</w:t>
      </w:r>
      <w:r w:rsidRPr="006A0747">
        <w:rPr>
          <w:rFonts w:ascii="Times New Roman" w:eastAsia="Calibri" w:hAnsi="Times New Roman" w:cs="Times New Roman"/>
          <w:color w:val="767171"/>
          <w:spacing w:val="20"/>
          <w:sz w:val="24"/>
          <w:szCs w:val="24"/>
        </w:rPr>
        <w:t>,</w:t>
      </w:r>
      <w:r w:rsidR="00DF44B7" w:rsidRPr="00762C73">
        <w:rPr>
          <w:rFonts w:ascii="Times New Roman" w:eastAsia="Calibri" w:hAnsi="Times New Roman" w:cs="Times New Roman"/>
          <w:color w:val="767171"/>
          <w:spacing w:val="20"/>
          <w:sz w:val="24"/>
          <w:szCs w:val="24"/>
        </w:rPr>
        <w:t xml:space="preserve"> </w:t>
      </w:r>
      <w:r w:rsidR="00106AAC" w:rsidRPr="0097732C">
        <w:rPr>
          <w:rFonts w:ascii="Times New Roman" w:eastAsia="Calibri" w:hAnsi="Times New Roman" w:cs="Times New Roman"/>
          <w:color w:val="767171"/>
          <w:spacing w:val="20"/>
          <w:sz w:val="24"/>
          <w:szCs w:val="24"/>
        </w:rPr>
        <w:t xml:space="preserve">el sector bancario de la República Dominicana </w:t>
      </w:r>
      <w:r w:rsidR="0071497F">
        <w:rPr>
          <w:rFonts w:ascii="Times New Roman" w:eastAsia="Calibri" w:hAnsi="Times New Roman" w:cs="Times New Roman"/>
          <w:color w:val="767171"/>
          <w:spacing w:val="20"/>
          <w:sz w:val="24"/>
          <w:szCs w:val="24"/>
        </w:rPr>
        <w:t>mostró</w:t>
      </w:r>
      <w:r w:rsidR="00164C72" w:rsidRPr="00164C72">
        <w:rPr>
          <w:rFonts w:ascii="Times New Roman" w:eastAsia="Calibri" w:hAnsi="Times New Roman" w:cs="Times New Roman"/>
          <w:color w:val="767171"/>
          <w:spacing w:val="20"/>
          <w:sz w:val="24"/>
          <w:szCs w:val="24"/>
        </w:rPr>
        <w:t xml:space="preserve"> estab</w:t>
      </w:r>
      <w:r w:rsidR="0071497F">
        <w:rPr>
          <w:rFonts w:ascii="Times New Roman" w:eastAsia="Calibri" w:hAnsi="Times New Roman" w:cs="Times New Roman"/>
          <w:color w:val="767171"/>
          <w:spacing w:val="20"/>
          <w:sz w:val="24"/>
          <w:szCs w:val="24"/>
        </w:rPr>
        <w:t>ilidad</w:t>
      </w:r>
      <w:r w:rsidR="00164C72" w:rsidRPr="00164C72">
        <w:rPr>
          <w:rFonts w:ascii="Times New Roman" w:eastAsia="Calibri" w:hAnsi="Times New Roman" w:cs="Times New Roman"/>
          <w:color w:val="767171"/>
          <w:spacing w:val="20"/>
          <w:sz w:val="24"/>
          <w:szCs w:val="24"/>
        </w:rPr>
        <w:t>, re</w:t>
      </w:r>
      <w:r w:rsidR="0071497F">
        <w:rPr>
          <w:rFonts w:ascii="Times New Roman" w:eastAsia="Calibri" w:hAnsi="Times New Roman" w:cs="Times New Roman"/>
          <w:color w:val="767171"/>
          <w:spacing w:val="20"/>
          <w:sz w:val="24"/>
          <w:szCs w:val="24"/>
        </w:rPr>
        <w:t>sil</w:t>
      </w:r>
      <w:r w:rsidR="00841CD8">
        <w:rPr>
          <w:rFonts w:ascii="Times New Roman" w:eastAsia="Calibri" w:hAnsi="Times New Roman" w:cs="Times New Roman"/>
          <w:color w:val="767171"/>
          <w:spacing w:val="20"/>
          <w:sz w:val="24"/>
          <w:szCs w:val="24"/>
        </w:rPr>
        <w:t>iencia y</w:t>
      </w:r>
      <w:r w:rsidR="00164C72" w:rsidRPr="00164C72">
        <w:rPr>
          <w:rFonts w:ascii="Times New Roman" w:eastAsia="Calibri" w:hAnsi="Times New Roman" w:cs="Times New Roman"/>
          <w:color w:val="767171"/>
          <w:spacing w:val="20"/>
          <w:sz w:val="24"/>
          <w:szCs w:val="24"/>
        </w:rPr>
        <w:t xml:space="preserve"> </w:t>
      </w:r>
      <w:r w:rsidR="00841CD8">
        <w:rPr>
          <w:rFonts w:ascii="Times New Roman" w:eastAsia="Calibri" w:hAnsi="Times New Roman" w:cs="Times New Roman"/>
          <w:color w:val="767171"/>
          <w:spacing w:val="20"/>
          <w:sz w:val="24"/>
          <w:szCs w:val="24"/>
        </w:rPr>
        <w:t>una</w:t>
      </w:r>
      <w:r w:rsidR="00164C72" w:rsidRPr="00164C72">
        <w:rPr>
          <w:rFonts w:ascii="Times New Roman" w:eastAsia="Calibri" w:hAnsi="Times New Roman" w:cs="Times New Roman"/>
          <w:color w:val="767171"/>
          <w:spacing w:val="20"/>
          <w:sz w:val="24"/>
          <w:szCs w:val="24"/>
        </w:rPr>
        <w:t xml:space="preserve"> capacidad de absorción</w:t>
      </w:r>
      <w:r w:rsidR="00164C72">
        <w:rPr>
          <w:rFonts w:ascii="Times New Roman" w:eastAsia="Calibri" w:hAnsi="Times New Roman" w:cs="Times New Roman"/>
          <w:color w:val="767171"/>
          <w:spacing w:val="20"/>
          <w:sz w:val="24"/>
          <w:szCs w:val="24"/>
        </w:rPr>
        <w:t xml:space="preserve"> </w:t>
      </w:r>
      <w:r w:rsidR="00164C72" w:rsidRPr="00164C72">
        <w:rPr>
          <w:rFonts w:ascii="Times New Roman" w:eastAsia="Calibri" w:hAnsi="Times New Roman" w:cs="Times New Roman"/>
          <w:color w:val="767171"/>
          <w:spacing w:val="20"/>
          <w:sz w:val="24"/>
          <w:szCs w:val="24"/>
        </w:rPr>
        <w:t>de posibles pérdidas, presentando niveles de rentabilidad, solvencia y liquidez adecuadas para responder oportunamente a los cambios en las condiciones de mercado y la situación económica.</w:t>
      </w:r>
    </w:p>
    <w:p w14:paraId="0CBE2080" w14:textId="343B0BBD" w:rsidR="000D28E9" w:rsidRDefault="00F0715D" w:rsidP="00164C72">
      <w:pPr>
        <w:spacing w:line="360" w:lineRule="auto"/>
        <w:jc w:val="both"/>
        <w:rPr>
          <w:rFonts w:ascii="Times New Roman" w:eastAsia="Calibri" w:hAnsi="Times New Roman" w:cs="Times New Roman"/>
          <w:color w:val="767171"/>
          <w:spacing w:val="20"/>
          <w:sz w:val="24"/>
          <w:szCs w:val="24"/>
        </w:rPr>
      </w:pPr>
      <w:r w:rsidRPr="00A42487">
        <w:rPr>
          <w:rFonts w:ascii="Times New Roman" w:eastAsia="Calibri" w:hAnsi="Times New Roman" w:cs="Times New Roman"/>
          <w:color w:val="767171"/>
          <w:spacing w:val="20"/>
          <w:sz w:val="24"/>
          <w:szCs w:val="24"/>
        </w:rPr>
        <w:t xml:space="preserve">A septiembre 2025, </w:t>
      </w:r>
      <w:r w:rsidR="00160916" w:rsidRPr="00A42487">
        <w:rPr>
          <w:rFonts w:ascii="Times New Roman" w:eastAsia="Calibri" w:hAnsi="Times New Roman" w:cs="Times New Roman"/>
          <w:color w:val="767171"/>
          <w:spacing w:val="20"/>
          <w:sz w:val="24"/>
          <w:szCs w:val="24"/>
        </w:rPr>
        <w:t xml:space="preserve">los activos totales de la banca dominicana ascendieron a RD$4.15 billones (56.0% del PIB), </w:t>
      </w:r>
      <w:r w:rsidR="00160916">
        <w:rPr>
          <w:rFonts w:ascii="Times New Roman" w:eastAsia="Calibri" w:hAnsi="Times New Roman" w:cs="Times New Roman"/>
          <w:color w:val="767171"/>
          <w:spacing w:val="20"/>
          <w:sz w:val="24"/>
          <w:szCs w:val="24"/>
        </w:rPr>
        <w:t>presentando</w:t>
      </w:r>
      <w:r w:rsidR="00160916" w:rsidRPr="00A42487">
        <w:rPr>
          <w:rFonts w:ascii="Times New Roman" w:eastAsia="Calibri" w:hAnsi="Times New Roman" w:cs="Times New Roman"/>
          <w:color w:val="767171"/>
          <w:spacing w:val="20"/>
          <w:sz w:val="24"/>
          <w:szCs w:val="24"/>
        </w:rPr>
        <w:t xml:space="preserve"> un crecimiento interanual de 11.5%</w:t>
      </w:r>
      <w:r w:rsidR="00160916">
        <w:rPr>
          <w:rFonts w:ascii="Times New Roman" w:eastAsia="Calibri" w:hAnsi="Times New Roman" w:cs="Times New Roman"/>
          <w:color w:val="767171"/>
          <w:spacing w:val="20"/>
          <w:sz w:val="24"/>
          <w:szCs w:val="24"/>
        </w:rPr>
        <w:t>,</w:t>
      </w:r>
      <w:r w:rsidR="00160916" w:rsidRPr="00A42487">
        <w:rPr>
          <w:rFonts w:ascii="Times New Roman" w:eastAsia="Calibri" w:hAnsi="Times New Roman" w:cs="Times New Roman"/>
          <w:color w:val="767171"/>
          <w:spacing w:val="20"/>
          <w:sz w:val="24"/>
          <w:szCs w:val="24"/>
        </w:rPr>
        <w:t xml:space="preserve"> equivalente a</w:t>
      </w:r>
      <w:r w:rsidR="00160916" w:rsidRPr="00762C73">
        <w:rPr>
          <w:rFonts w:ascii="Times New Roman" w:eastAsia="Calibri" w:hAnsi="Times New Roman" w:cs="Times New Roman"/>
          <w:color w:val="767171"/>
          <w:spacing w:val="20"/>
          <w:sz w:val="24"/>
          <w:szCs w:val="24"/>
        </w:rPr>
        <w:t xml:space="preserve"> </w:t>
      </w:r>
      <w:r w:rsidR="00160916" w:rsidRPr="00CC0E02">
        <w:rPr>
          <w:rFonts w:ascii="Times New Roman" w:eastAsia="Calibri" w:hAnsi="Times New Roman" w:cs="Times New Roman"/>
          <w:color w:val="767171"/>
          <w:spacing w:val="20"/>
          <w:sz w:val="24"/>
          <w:szCs w:val="24"/>
        </w:rPr>
        <w:t xml:space="preserve">RD$428.8 mil millones. </w:t>
      </w:r>
      <w:r w:rsidR="00E22017" w:rsidRPr="00E22017">
        <w:rPr>
          <w:rFonts w:ascii="Times New Roman" w:eastAsia="Calibri" w:hAnsi="Times New Roman" w:cs="Times New Roman"/>
          <w:color w:val="767171"/>
          <w:spacing w:val="20"/>
          <w:sz w:val="24"/>
          <w:szCs w:val="24"/>
        </w:rPr>
        <w:t>La</w:t>
      </w:r>
      <w:r w:rsidR="00160916" w:rsidRPr="00B92E27">
        <w:rPr>
          <w:rFonts w:ascii="Times New Roman" w:eastAsia="Calibri" w:hAnsi="Times New Roman" w:cs="Times New Roman"/>
          <w:color w:val="767171"/>
          <w:spacing w:val="20"/>
          <w:sz w:val="24"/>
          <w:szCs w:val="24"/>
        </w:rPr>
        <w:t xml:space="preserve"> cartera de crédito</w:t>
      </w:r>
      <w:r w:rsidR="00E22017" w:rsidRPr="00E22017">
        <w:rPr>
          <w:rFonts w:ascii="Times New Roman" w:eastAsia="Calibri" w:hAnsi="Times New Roman" w:cs="Times New Roman"/>
          <w:color w:val="767171"/>
          <w:spacing w:val="20"/>
          <w:sz w:val="24"/>
          <w:szCs w:val="24"/>
        </w:rPr>
        <w:t xml:space="preserve"> representó el 56.5% del total de activos y aportó el </w:t>
      </w:r>
      <w:r w:rsidR="00160916" w:rsidRPr="00260D21">
        <w:rPr>
          <w:rFonts w:ascii="Times New Roman" w:eastAsia="Calibri" w:hAnsi="Times New Roman" w:cs="Times New Roman"/>
          <w:color w:val="767171"/>
          <w:spacing w:val="20"/>
          <w:sz w:val="24"/>
          <w:szCs w:val="24"/>
        </w:rPr>
        <w:t xml:space="preserve">48.7% </w:t>
      </w:r>
      <w:r w:rsidR="00E22017" w:rsidRPr="00E22017">
        <w:rPr>
          <w:rFonts w:ascii="Times New Roman" w:eastAsia="Calibri" w:hAnsi="Times New Roman" w:cs="Times New Roman"/>
          <w:color w:val="767171"/>
          <w:spacing w:val="20"/>
          <w:sz w:val="24"/>
          <w:szCs w:val="24"/>
        </w:rPr>
        <w:t>al</w:t>
      </w:r>
      <w:r w:rsidR="00160916" w:rsidRPr="00260D21">
        <w:rPr>
          <w:rFonts w:ascii="Times New Roman" w:eastAsia="Calibri" w:hAnsi="Times New Roman" w:cs="Times New Roman"/>
          <w:color w:val="767171"/>
          <w:spacing w:val="20"/>
          <w:sz w:val="24"/>
          <w:szCs w:val="24"/>
        </w:rPr>
        <w:t xml:space="preserve"> crecimiento de los activos totales a septiembre </w:t>
      </w:r>
      <w:r w:rsidR="00E22017" w:rsidRPr="00E22017">
        <w:rPr>
          <w:rFonts w:ascii="Times New Roman" w:eastAsia="Calibri" w:hAnsi="Times New Roman" w:cs="Times New Roman"/>
          <w:color w:val="767171"/>
          <w:spacing w:val="20"/>
          <w:sz w:val="24"/>
          <w:szCs w:val="24"/>
        </w:rPr>
        <w:t xml:space="preserve">de </w:t>
      </w:r>
      <w:r w:rsidR="00160916" w:rsidRPr="00260D21">
        <w:rPr>
          <w:rFonts w:ascii="Times New Roman" w:eastAsia="Calibri" w:hAnsi="Times New Roman" w:cs="Times New Roman"/>
          <w:color w:val="767171"/>
          <w:spacing w:val="20"/>
          <w:sz w:val="24"/>
          <w:szCs w:val="24"/>
        </w:rPr>
        <w:t>2025</w:t>
      </w:r>
      <w:r w:rsidR="00160916" w:rsidRPr="00B92E27">
        <w:rPr>
          <w:rFonts w:ascii="Times New Roman" w:eastAsia="Calibri" w:hAnsi="Times New Roman" w:cs="Times New Roman"/>
          <w:color w:val="767171"/>
          <w:spacing w:val="20"/>
          <w:sz w:val="24"/>
          <w:szCs w:val="24"/>
        </w:rPr>
        <w:t>.</w:t>
      </w:r>
      <w:r w:rsidR="00160916" w:rsidRPr="00762C73">
        <w:rPr>
          <w:rFonts w:ascii="Times New Roman" w:eastAsia="Calibri" w:hAnsi="Times New Roman" w:cs="Times New Roman"/>
          <w:color w:val="767171"/>
          <w:spacing w:val="20"/>
          <w:sz w:val="24"/>
          <w:szCs w:val="24"/>
        </w:rPr>
        <w:t xml:space="preserve"> </w:t>
      </w:r>
      <w:r w:rsidR="00160916">
        <w:rPr>
          <w:rFonts w:ascii="Times New Roman" w:eastAsia="Calibri" w:hAnsi="Times New Roman" w:cs="Times New Roman"/>
          <w:color w:val="767171"/>
          <w:spacing w:val="20"/>
          <w:sz w:val="24"/>
          <w:szCs w:val="24"/>
        </w:rPr>
        <w:t>A su vez</w:t>
      </w:r>
      <w:r w:rsidR="00160916" w:rsidRPr="00A82A6A">
        <w:rPr>
          <w:rFonts w:ascii="Times New Roman" w:eastAsia="Calibri" w:hAnsi="Times New Roman" w:cs="Times New Roman"/>
          <w:color w:val="767171"/>
          <w:spacing w:val="20"/>
          <w:sz w:val="24"/>
          <w:szCs w:val="24"/>
        </w:rPr>
        <w:t>, la cartera de créditos bruta ascendió a RD$2.34 billones (31.6% del PIB), para un aumento interanual de RD$208.7 mil millones, lo que equivale a una variación de 9.8%.</w:t>
      </w:r>
    </w:p>
    <w:p w14:paraId="47805CFC" w14:textId="583E134C" w:rsidR="00677C6D" w:rsidRPr="00677C6D" w:rsidRDefault="005A477A" w:rsidP="001D3242">
      <w:pPr>
        <w:spacing w:line="360" w:lineRule="auto"/>
        <w:jc w:val="both"/>
        <w:rPr>
          <w:rFonts w:ascii="Times New Roman" w:eastAsia="Calibri" w:hAnsi="Times New Roman" w:cs="Times New Roman"/>
          <w:color w:val="767171"/>
          <w:spacing w:val="20"/>
          <w:sz w:val="24"/>
          <w:szCs w:val="24"/>
        </w:rPr>
      </w:pPr>
      <w:r w:rsidRPr="001D3242">
        <w:rPr>
          <w:rFonts w:ascii="Times New Roman" w:eastAsia="Calibri" w:hAnsi="Times New Roman" w:cs="Times New Roman"/>
          <w:color w:val="767171"/>
          <w:spacing w:val="20"/>
          <w:sz w:val="24"/>
          <w:szCs w:val="24"/>
        </w:rPr>
        <w:t>De acuerdo con el informe trimestral de desempeño del sistema financiero, a septiembre 202</w:t>
      </w:r>
      <w:r w:rsidR="00076309" w:rsidRPr="001D3242">
        <w:rPr>
          <w:rFonts w:ascii="Times New Roman" w:eastAsia="Calibri" w:hAnsi="Times New Roman" w:cs="Times New Roman"/>
          <w:color w:val="767171"/>
          <w:spacing w:val="20"/>
          <w:sz w:val="24"/>
          <w:szCs w:val="24"/>
        </w:rPr>
        <w:t>5</w:t>
      </w:r>
      <w:r w:rsidR="00850D72" w:rsidRPr="001D3242">
        <w:rPr>
          <w:rFonts w:ascii="Times New Roman" w:eastAsia="Calibri" w:hAnsi="Times New Roman" w:cs="Times New Roman"/>
          <w:color w:val="767171"/>
          <w:spacing w:val="20"/>
          <w:sz w:val="24"/>
          <w:szCs w:val="24"/>
        </w:rPr>
        <w:t xml:space="preserve">, </w:t>
      </w:r>
      <w:r w:rsidR="00115047">
        <w:rPr>
          <w:rFonts w:ascii="Times New Roman" w:eastAsia="Calibri" w:hAnsi="Times New Roman" w:cs="Times New Roman"/>
          <w:color w:val="767171"/>
          <w:spacing w:val="20"/>
          <w:sz w:val="24"/>
          <w:szCs w:val="24"/>
        </w:rPr>
        <w:t>e</w:t>
      </w:r>
      <w:r w:rsidR="00115047" w:rsidRPr="00B52EB8">
        <w:rPr>
          <w:rFonts w:ascii="Times New Roman" w:eastAsia="Calibri" w:hAnsi="Times New Roman" w:cs="Times New Roman"/>
          <w:color w:val="767171"/>
          <w:spacing w:val="20"/>
          <w:sz w:val="24"/>
          <w:szCs w:val="24"/>
        </w:rPr>
        <w:t xml:space="preserve">l sistema financiero </w:t>
      </w:r>
      <w:r w:rsidR="00115047">
        <w:rPr>
          <w:rFonts w:ascii="Times New Roman" w:eastAsia="Calibri" w:hAnsi="Times New Roman" w:cs="Times New Roman"/>
          <w:color w:val="767171"/>
          <w:spacing w:val="20"/>
          <w:sz w:val="24"/>
          <w:szCs w:val="24"/>
        </w:rPr>
        <w:t>permaneció rentable</w:t>
      </w:r>
      <w:r w:rsidR="00E22017">
        <w:rPr>
          <w:rFonts w:ascii="Times New Roman" w:eastAsia="Calibri" w:hAnsi="Times New Roman" w:cs="Times New Roman"/>
          <w:color w:val="767171"/>
          <w:spacing w:val="20"/>
          <w:sz w:val="24"/>
          <w:szCs w:val="24"/>
        </w:rPr>
        <w:t>,</w:t>
      </w:r>
      <w:r w:rsidR="00115047">
        <w:rPr>
          <w:rFonts w:ascii="Times New Roman" w:eastAsia="Calibri" w:hAnsi="Times New Roman" w:cs="Times New Roman"/>
          <w:color w:val="767171"/>
          <w:spacing w:val="20"/>
          <w:sz w:val="24"/>
          <w:szCs w:val="24"/>
        </w:rPr>
        <w:t xml:space="preserve"> registrando utilidades netas por RD$65.8</w:t>
      </w:r>
      <w:r w:rsidR="00115047" w:rsidRPr="00B52EB8">
        <w:rPr>
          <w:rFonts w:ascii="Times New Roman" w:eastAsia="Calibri" w:hAnsi="Times New Roman" w:cs="Times New Roman"/>
          <w:color w:val="767171"/>
          <w:spacing w:val="20"/>
          <w:sz w:val="24"/>
          <w:szCs w:val="24"/>
        </w:rPr>
        <w:t xml:space="preserve"> mil millones, con un indicador de rentabilidad del patrimonio (ROE) de 18.5</w:t>
      </w:r>
      <w:r w:rsidR="00115047">
        <w:rPr>
          <w:rFonts w:ascii="Times New Roman" w:eastAsia="Calibri" w:hAnsi="Times New Roman" w:cs="Times New Roman"/>
          <w:color w:val="767171"/>
          <w:spacing w:val="20"/>
          <w:sz w:val="24"/>
          <w:szCs w:val="24"/>
        </w:rPr>
        <w:t xml:space="preserve">% y una </w:t>
      </w:r>
      <w:r w:rsidR="00115047" w:rsidRPr="00B52EB8">
        <w:rPr>
          <w:rFonts w:ascii="Times New Roman" w:eastAsia="Calibri" w:hAnsi="Times New Roman" w:cs="Times New Roman"/>
          <w:color w:val="767171"/>
          <w:spacing w:val="20"/>
          <w:sz w:val="24"/>
          <w:szCs w:val="24"/>
        </w:rPr>
        <w:t>rentabilidad promedio de los activos (ROA) en 2.2%.</w:t>
      </w:r>
    </w:p>
    <w:p w14:paraId="2368CE7E" w14:textId="0406D2AB" w:rsidR="00DB0EE6" w:rsidRDefault="00253B30" w:rsidP="00A41996">
      <w:p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lastRenderedPageBreak/>
        <w:t>Por otro lado, d</w:t>
      </w:r>
      <w:r w:rsidR="0098042B" w:rsidRPr="0098042B">
        <w:rPr>
          <w:rFonts w:ascii="Times New Roman" w:eastAsia="Calibri" w:hAnsi="Times New Roman" w:cs="Times New Roman"/>
          <w:color w:val="767171"/>
          <w:spacing w:val="20"/>
          <w:sz w:val="24"/>
          <w:szCs w:val="24"/>
        </w:rPr>
        <w:t>e</w:t>
      </w:r>
      <w:r w:rsidR="0098042B">
        <w:rPr>
          <w:rFonts w:ascii="Times New Roman" w:eastAsia="Calibri" w:hAnsi="Times New Roman" w:cs="Times New Roman"/>
          <w:color w:val="767171"/>
          <w:spacing w:val="20"/>
          <w:sz w:val="24"/>
          <w:szCs w:val="24"/>
        </w:rPr>
        <w:t>sde</w:t>
      </w:r>
      <w:r w:rsidR="0098042B" w:rsidRPr="0098042B">
        <w:rPr>
          <w:rFonts w:ascii="Times New Roman" w:eastAsia="Calibri" w:hAnsi="Times New Roman" w:cs="Times New Roman"/>
          <w:color w:val="767171"/>
          <w:spacing w:val="20"/>
          <w:sz w:val="24"/>
          <w:szCs w:val="24"/>
        </w:rPr>
        <w:t xml:space="preserve"> enero a noviembre de 2025, la SB realizó un total de </w:t>
      </w:r>
      <w:r w:rsidR="004B39BA">
        <w:rPr>
          <w:rFonts w:ascii="Times New Roman" w:eastAsia="Calibri" w:hAnsi="Times New Roman" w:cs="Times New Roman"/>
          <w:color w:val="767171"/>
          <w:spacing w:val="20"/>
          <w:sz w:val="24"/>
          <w:szCs w:val="24"/>
        </w:rPr>
        <w:t>101</w:t>
      </w:r>
      <w:r w:rsidR="0098042B" w:rsidRPr="0098042B">
        <w:rPr>
          <w:rFonts w:ascii="Times New Roman" w:eastAsia="Calibri" w:hAnsi="Times New Roman" w:cs="Times New Roman"/>
          <w:color w:val="767171"/>
          <w:spacing w:val="20"/>
          <w:sz w:val="24"/>
          <w:szCs w:val="24"/>
        </w:rPr>
        <w:t xml:space="preserve"> inspecciones prudenciales, tanto in </w:t>
      </w:r>
      <w:r w:rsidR="00810A76">
        <w:rPr>
          <w:rFonts w:ascii="Times New Roman" w:eastAsia="Calibri" w:hAnsi="Times New Roman" w:cs="Times New Roman"/>
          <w:color w:val="767171"/>
          <w:spacing w:val="20"/>
          <w:sz w:val="24"/>
          <w:szCs w:val="24"/>
        </w:rPr>
        <w:t xml:space="preserve">- </w:t>
      </w:r>
      <w:r w:rsidR="0098042B" w:rsidRPr="0098042B">
        <w:rPr>
          <w:rFonts w:ascii="Times New Roman" w:eastAsia="Calibri" w:hAnsi="Times New Roman" w:cs="Times New Roman"/>
          <w:color w:val="767171"/>
          <w:spacing w:val="20"/>
          <w:sz w:val="24"/>
          <w:szCs w:val="24"/>
        </w:rPr>
        <w:t xml:space="preserve">situ como extra </w:t>
      </w:r>
      <w:r w:rsidR="002A7C6F">
        <w:rPr>
          <w:rFonts w:ascii="Times New Roman" w:eastAsia="Calibri" w:hAnsi="Times New Roman" w:cs="Times New Roman"/>
          <w:color w:val="767171"/>
          <w:spacing w:val="20"/>
          <w:sz w:val="24"/>
          <w:szCs w:val="24"/>
        </w:rPr>
        <w:t>–</w:t>
      </w:r>
      <w:r w:rsidR="00810A76">
        <w:rPr>
          <w:rFonts w:ascii="Times New Roman" w:eastAsia="Calibri" w:hAnsi="Times New Roman" w:cs="Times New Roman"/>
          <w:color w:val="767171"/>
          <w:spacing w:val="20"/>
          <w:sz w:val="24"/>
          <w:szCs w:val="24"/>
        </w:rPr>
        <w:t xml:space="preserve"> </w:t>
      </w:r>
      <w:r w:rsidR="0098042B" w:rsidRPr="0098042B">
        <w:rPr>
          <w:rFonts w:ascii="Times New Roman" w:eastAsia="Calibri" w:hAnsi="Times New Roman" w:cs="Times New Roman"/>
          <w:color w:val="767171"/>
          <w:spacing w:val="20"/>
          <w:sz w:val="24"/>
          <w:szCs w:val="24"/>
        </w:rPr>
        <w:t>situ. De estas, 40</w:t>
      </w:r>
      <w:r w:rsidR="00A147E0">
        <w:rPr>
          <w:rFonts w:ascii="Times New Roman" w:eastAsia="Calibri" w:hAnsi="Times New Roman" w:cs="Times New Roman"/>
          <w:color w:val="767171"/>
          <w:spacing w:val="20"/>
          <w:sz w:val="24"/>
          <w:szCs w:val="24"/>
        </w:rPr>
        <w:t xml:space="preserve"> </w:t>
      </w:r>
      <w:r w:rsidR="0098042B" w:rsidRPr="0098042B">
        <w:rPr>
          <w:rFonts w:ascii="Times New Roman" w:eastAsia="Calibri" w:hAnsi="Times New Roman" w:cs="Times New Roman"/>
          <w:color w:val="767171"/>
          <w:spacing w:val="20"/>
          <w:sz w:val="24"/>
          <w:szCs w:val="24"/>
        </w:rPr>
        <w:t>correspondieron a Bancos de Servicios Múltiples; 20 a Asociaciones de Ahorros y Préstamos; 13</w:t>
      </w:r>
      <w:r w:rsidR="00A147E0">
        <w:rPr>
          <w:rFonts w:ascii="Times New Roman" w:eastAsia="Calibri" w:hAnsi="Times New Roman" w:cs="Times New Roman"/>
          <w:color w:val="767171"/>
          <w:spacing w:val="20"/>
          <w:sz w:val="24"/>
          <w:szCs w:val="24"/>
        </w:rPr>
        <w:t xml:space="preserve"> </w:t>
      </w:r>
      <w:r w:rsidR="0098042B" w:rsidRPr="0098042B">
        <w:rPr>
          <w:rFonts w:ascii="Times New Roman" w:eastAsia="Calibri" w:hAnsi="Times New Roman" w:cs="Times New Roman"/>
          <w:color w:val="767171"/>
          <w:spacing w:val="20"/>
          <w:sz w:val="24"/>
          <w:szCs w:val="24"/>
        </w:rPr>
        <w:t>a Bancos de Ahorro y Crédito; 6 a Entidades Estatales; y otras</w:t>
      </w:r>
      <w:r w:rsidR="00A147E0">
        <w:rPr>
          <w:rFonts w:ascii="Times New Roman" w:eastAsia="Calibri" w:hAnsi="Times New Roman" w:cs="Times New Roman"/>
          <w:color w:val="767171"/>
          <w:spacing w:val="20"/>
          <w:sz w:val="24"/>
          <w:szCs w:val="24"/>
        </w:rPr>
        <w:t xml:space="preserve"> </w:t>
      </w:r>
      <w:r w:rsidR="0098042B" w:rsidRPr="0098042B">
        <w:rPr>
          <w:rFonts w:ascii="Times New Roman" w:eastAsia="Calibri" w:hAnsi="Times New Roman" w:cs="Times New Roman"/>
          <w:color w:val="767171"/>
          <w:spacing w:val="20"/>
          <w:sz w:val="24"/>
          <w:szCs w:val="24"/>
        </w:rPr>
        <w:t xml:space="preserve">6 a Entidades Cambiarias y </w:t>
      </w:r>
      <w:proofErr w:type="spellStart"/>
      <w:r w:rsidR="0098042B" w:rsidRPr="0098042B">
        <w:rPr>
          <w:rFonts w:ascii="Times New Roman" w:eastAsia="Calibri" w:hAnsi="Times New Roman" w:cs="Times New Roman"/>
          <w:color w:val="767171"/>
          <w:spacing w:val="20"/>
          <w:sz w:val="24"/>
          <w:szCs w:val="24"/>
        </w:rPr>
        <w:t>Remesadoras</w:t>
      </w:r>
      <w:proofErr w:type="spellEnd"/>
      <w:r w:rsidR="0098042B" w:rsidRPr="0098042B">
        <w:rPr>
          <w:rFonts w:ascii="Times New Roman" w:eastAsia="Calibri" w:hAnsi="Times New Roman" w:cs="Times New Roman"/>
          <w:color w:val="767171"/>
          <w:spacing w:val="20"/>
          <w:sz w:val="24"/>
          <w:szCs w:val="24"/>
        </w:rPr>
        <w:t>. Asimismo, se efectuaron 4 inspecciones a Corporaciones de Crédito, 3 a Oficinas de Representación, 2</w:t>
      </w:r>
      <w:r w:rsidR="00CF3C22">
        <w:rPr>
          <w:rFonts w:ascii="Times New Roman" w:eastAsia="Calibri" w:hAnsi="Times New Roman" w:cs="Times New Roman"/>
          <w:color w:val="767171"/>
          <w:spacing w:val="20"/>
          <w:sz w:val="24"/>
          <w:szCs w:val="24"/>
        </w:rPr>
        <w:t xml:space="preserve"> </w:t>
      </w:r>
      <w:r w:rsidR="0098042B" w:rsidRPr="0098042B">
        <w:rPr>
          <w:rFonts w:ascii="Times New Roman" w:eastAsia="Calibri" w:hAnsi="Times New Roman" w:cs="Times New Roman"/>
          <w:color w:val="767171"/>
          <w:spacing w:val="20"/>
          <w:sz w:val="24"/>
          <w:szCs w:val="24"/>
        </w:rPr>
        <w:t>a Subsidiarias Internacionales y 2</w:t>
      </w:r>
      <w:r w:rsidR="00C377BF">
        <w:rPr>
          <w:rFonts w:ascii="Times New Roman" w:eastAsia="Calibri" w:hAnsi="Times New Roman" w:cs="Times New Roman"/>
          <w:color w:val="767171"/>
          <w:spacing w:val="20"/>
          <w:sz w:val="24"/>
          <w:szCs w:val="24"/>
        </w:rPr>
        <w:t xml:space="preserve"> </w:t>
      </w:r>
      <w:r w:rsidR="0098042B" w:rsidRPr="0098042B">
        <w:rPr>
          <w:rFonts w:ascii="Times New Roman" w:eastAsia="Calibri" w:hAnsi="Times New Roman" w:cs="Times New Roman"/>
          <w:color w:val="767171"/>
          <w:spacing w:val="20"/>
          <w:sz w:val="24"/>
          <w:szCs w:val="24"/>
        </w:rPr>
        <w:t>a Sociedades de Información Crediticia. Finalmente, se realizaron</w:t>
      </w:r>
      <w:r w:rsidR="00C377BF">
        <w:rPr>
          <w:rFonts w:ascii="Times New Roman" w:eastAsia="Calibri" w:hAnsi="Times New Roman" w:cs="Times New Roman"/>
          <w:color w:val="767171"/>
          <w:spacing w:val="20"/>
          <w:sz w:val="24"/>
          <w:szCs w:val="24"/>
        </w:rPr>
        <w:t xml:space="preserve"> </w:t>
      </w:r>
      <w:r w:rsidR="0098042B" w:rsidRPr="0098042B">
        <w:rPr>
          <w:rFonts w:ascii="Times New Roman" w:eastAsia="Calibri" w:hAnsi="Times New Roman" w:cs="Times New Roman"/>
          <w:color w:val="767171"/>
          <w:spacing w:val="20"/>
          <w:sz w:val="24"/>
          <w:szCs w:val="24"/>
        </w:rPr>
        <w:t>5</w:t>
      </w:r>
      <w:r w:rsidR="00C377BF">
        <w:rPr>
          <w:rFonts w:ascii="Times New Roman" w:eastAsia="Calibri" w:hAnsi="Times New Roman" w:cs="Times New Roman"/>
          <w:color w:val="767171"/>
          <w:spacing w:val="20"/>
          <w:sz w:val="24"/>
          <w:szCs w:val="24"/>
        </w:rPr>
        <w:t xml:space="preserve"> </w:t>
      </w:r>
      <w:r w:rsidR="0098042B" w:rsidRPr="0098042B">
        <w:rPr>
          <w:rFonts w:ascii="Times New Roman" w:eastAsia="Calibri" w:hAnsi="Times New Roman" w:cs="Times New Roman"/>
          <w:color w:val="767171"/>
          <w:spacing w:val="20"/>
          <w:sz w:val="24"/>
          <w:szCs w:val="24"/>
        </w:rPr>
        <w:t>inspecciones adicionales a instituciones fiduciarias.</w:t>
      </w:r>
    </w:p>
    <w:p w14:paraId="64045258" w14:textId="5F8204EF" w:rsidR="000E5993" w:rsidRPr="0098042B" w:rsidRDefault="00D36994" w:rsidP="00A41996">
      <w:p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Asimismo,</w:t>
      </w:r>
      <w:r w:rsidR="000E5993" w:rsidRPr="000E5993">
        <w:rPr>
          <w:rFonts w:ascii="Times New Roman" w:eastAsia="Calibri" w:hAnsi="Times New Roman" w:cs="Times New Roman"/>
          <w:color w:val="767171"/>
          <w:spacing w:val="20"/>
          <w:sz w:val="24"/>
          <w:szCs w:val="24"/>
        </w:rPr>
        <w:t xml:space="preserve"> en el ejercicio de las facultades que le otorga la Ley Monetaria y Financiera núm. 183-02, </w:t>
      </w:r>
      <w:r w:rsidR="00BC5486">
        <w:rPr>
          <w:rFonts w:ascii="Times New Roman" w:eastAsia="Calibri" w:hAnsi="Times New Roman" w:cs="Times New Roman"/>
          <w:color w:val="767171"/>
          <w:spacing w:val="20"/>
          <w:sz w:val="24"/>
          <w:szCs w:val="24"/>
        </w:rPr>
        <w:t xml:space="preserve">la SB </w:t>
      </w:r>
      <w:r w:rsidR="000E5993" w:rsidRPr="000E5993">
        <w:rPr>
          <w:rFonts w:ascii="Times New Roman" w:eastAsia="Calibri" w:hAnsi="Times New Roman" w:cs="Times New Roman"/>
          <w:color w:val="767171"/>
          <w:spacing w:val="20"/>
          <w:sz w:val="24"/>
          <w:szCs w:val="24"/>
        </w:rPr>
        <w:t>consolidó avances significativos en materia normativa</w:t>
      </w:r>
      <w:r w:rsidR="00BC5486">
        <w:rPr>
          <w:rFonts w:ascii="Times New Roman" w:eastAsia="Calibri" w:hAnsi="Times New Roman" w:cs="Times New Roman"/>
          <w:color w:val="767171"/>
          <w:spacing w:val="20"/>
          <w:sz w:val="24"/>
          <w:szCs w:val="24"/>
        </w:rPr>
        <w:t>,</w:t>
      </w:r>
      <w:r w:rsidR="000E5993" w:rsidRPr="000E5993">
        <w:rPr>
          <w:rFonts w:ascii="Times New Roman" w:eastAsia="Calibri" w:hAnsi="Times New Roman" w:cs="Times New Roman"/>
          <w:color w:val="767171"/>
          <w:spacing w:val="20"/>
          <w:sz w:val="24"/>
          <w:szCs w:val="24"/>
        </w:rPr>
        <w:t xml:space="preserve"> orientados a fortalecer la estabilidad, transparencia y eficiencia del sistema financiero dominican</w:t>
      </w:r>
      <w:r w:rsidR="000E5993">
        <w:rPr>
          <w:rFonts w:ascii="Times New Roman" w:eastAsia="Calibri" w:hAnsi="Times New Roman" w:cs="Times New Roman"/>
          <w:color w:val="767171"/>
          <w:spacing w:val="20"/>
          <w:sz w:val="24"/>
          <w:szCs w:val="24"/>
        </w:rPr>
        <w:t>o</w:t>
      </w:r>
      <w:r w:rsidR="000E5993" w:rsidRPr="000E5993">
        <w:rPr>
          <w:rFonts w:ascii="Times New Roman" w:eastAsia="Calibri" w:hAnsi="Times New Roman" w:cs="Times New Roman"/>
          <w:color w:val="767171"/>
          <w:spacing w:val="20"/>
          <w:sz w:val="24"/>
          <w:szCs w:val="24"/>
        </w:rPr>
        <w:t>, respondiendo a las nuevas dinámicas del mercado y a las mejores prácticas internacionales.</w:t>
      </w:r>
    </w:p>
    <w:p w14:paraId="0B32EC54" w14:textId="1278FF08" w:rsidR="008149C1" w:rsidRDefault="00CD0D90" w:rsidP="008149C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Durante e</w:t>
      </w:r>
      <w:r w:rsidR="000F6A62">
        <w:rPr>
          <w:rFonts w:ascii="Times New Roman" w:eastAsia="Calibri" w:hAnsi="Times New Roman" w:cs="Times New Roman"/>
          <w:color w:val="767171"/>
          <w:spacing w:val="20"/>
          <w:sz w:val="24"/>
          <w:szCs w:val="24"/>
        </w:rPr>
        <w:t>ste</w:t>
      </w:r>
      <w:r w:rsidRPr="006A0747">
        <w:rPr>
          <w:rFonts w:ascii="Times New Roman" w:eastAsia="Calibri" w:hAnsi="Times New Roman" w:cs="Times New Roman"/>
          <w:color w:val="767171"/>
          <w:spacing w:val="20"/>
          <w:sz w:val="24"/>
          <w:szCs w:val="24"/>
        </w:rPr>
        <w:t xml:space="preserve"> period</w:t>
      </w:r>
      <w:r w:rsidR="008B4C5F">
        <w:rPr>
          <w:rFonts w:ascii="Times New Roman" w:eastAsia="Calibri" w:hAnsi="Times New Roman" w:cs="Times New Roman"/>
          <w:color w:val="767171"/>
          <w:spacing w:val="20"/>
          <w:sz w:val="24"/>
          <w:szCs w:val="24"/>
        </w:rPr>
        <w:t>o</w:t>
      </w:r>
      <w:r w:rsidRPr="006A0747">
        <w:rPr>
          <w:rFonts w:ascii="Times New Roman" w:eastAsia="Calibri" w:hAnsi="Times New Roman" w:cs="Times New Roman"/>
          <w:color w:val="767171"/>
          <w:spacing w:val="20"/>
          <w:sz w:val="24"/>
          <w:szCs w:val="24"/>
        </w:rPr>
        <w:t xml:space="preserve">, la SB publicó </w:t>
      </w:r>
      <w:r w:rsidRPr="000F6096">
        <w:rPr>
          <w:rFonts w:ascii="Times New Roman" w:eastAsia="Calibri" w:hAnsi="Times New Roman" w:cs="Times New Roman"/>
          <w:color w:val="767171"/>
          <w:spacing w:val="20"/>
          <w:sz w:val="24"/>
          <w:szCs w:val="24"/>
        </w:rPr>
        <w:t>19</w:t>
      </w:r>
      <w:r w:rsidRPr="006A0747">
        <w:rPr>
          <w:rFonts w:ascii="Times New Roman" w:eastAsia="Calibri" w:hAnsi="Times New Roman" w:cs="Times New Roman"/>
          <w:color w:val="767171"/>
          <w:spacing w:val="20"/>
          <w:sz w:val="24"/>
          <w:szCs w:val="24"/>
        </w:rPr>
        <w:t xml:space="preserve"> </w:t>
      </w:r>
      <w:r w:rsidR="00E83FE5">
        <w:rPr>
          <w:rFonts w:ascii="Times New Roman" w:eastAsia="Calibri" w:hAnsi="Times New Roman" w:cs="Times New Roman"/>
          <w:color w:val="767171"/>
          <w:spacing w:val="20"/>
          <w:sz w:val="24"/>
          <w:szCs w:val="24"/>
        </w:rPr>
        <w:t>c</w:t>
      </w:r>
      <w:r w:rsidRPr="006A0747">
        <w:rPr>
          <w:rFonts w:ascii="Times New Roman" w:eastAsia="Calibri" w:hAnsi="Times New Roman" w:cs="Times New Roman"/>
          <w:color w:val="767171"/>
          <w:spacing w:val="20"/>
          <w:sz w:val="24"/>
          <w:szCs w:val="24"/>
        </w:rPr>
        <w:t xml:space="preserve">irculares, </w:t>
      </w:r>
      <w:r w:rsidR="007A4E43">
        <w:rPr>
          <w:rFonts w:ascii="Times New Roman" w:eastAsia="Calibri" w:hAnsi="Times New Roman" w:cs="Times New Roman"/>
          <w:color w:val="767171"/>
          <w:spacing w:val="20"/>
          <w:sz w:val="24"/>
          <w:szCs w:val="24"/>
        </w:rPr>
        <w:t>1</w:t>
      </w:r>
      <w:r w:rsidRPr="000F6096">
        <w:rPr>
          <w:rFonts w:ascii="Times New Roman" w:eastAsia="Calibri" w:hAnsi="Times New Roman" w:cs="Times New Roman"/>
          <w:color w:val="767171"/>
          <w:spacing w:val="20"/>
          <w:sz w:val="24"/>
          <w:szCs w:val="24"/>
        </w:rPr>
        <w:t xml:space="preserve"> </w:t>
      </w:r>
      <w:r w:rsidR="00E83FE5">
        <w:rPr>
          <w:rFonts w:ascii="Times New Roman" w:eastAsia="Calibri" w:hAnsi="Times New Roman" w:cs="Times New Roman"/>
          <w:color w:val="767171"/>
          <w:spacing w:val="20"/>
          <w:sz w:val="24"/>
          <w:szCs w:val="24"/>
        </w:rPr>
        <w:t>i</w:t>
      </w:r>
      <w:r w:rsidRPr="000F6096">
        <w:rPr>
          <w:rFonts w:ascii="Times New Roman" w:eastAsia="Calibri" w:hAnsi="Times New Roman" w:cs="Times New Roman"/>
          <w:color w:val="767171"/>
          <w:spacing w:val="20"/>
          <w:sz w:val="24"/>
          <w:szCs w:val="24"/>
        </w:rPr>
        <w:t xml:space="preserve">nstructivo y </w:t>
      </w:r>
      <w:r w:rsidRPr="006A0747">
        <w:rPr>
          <w:rFonts w:ascii="Times New Roman" w:eastAsia="Calibri" w:hAnsi="Times New Roman" w:cs="Times New Roman"/>
          <w:color w:val="767171"/>
          <w:spacing w:val="20"/>
          <w:sz w:val="24"/>
          <w:szCs w:val="24"/>
        </w:rPr>
        <w:t xml:space="preserve">17 </w:t>
      </w:r>
      <w:r w:rsidR="00E83FE5">
        <w:rPr>
          <w:rFonts w:ascii="Times New Roman" w:eastAsia="Calibri" w:hAnsi="Times New Roman" w:cs="Times New Roman"/>
          <w:color w:val="767171"/>
          <w:spacing w:val="20"/>
          <w:sz w:val="24"/>
          <w:szCs w:val="24"/>
        </w:rPr>
        <w:t>c</w:t>
      </w:r>
      <w:r w:rsidRPr="006A0747">
        <w:rPr>
          <w:rFonts w:ascii="Times New Roman" w:eastAsia="Calibri" w:hAnsi="Times New Roman" w:cs="Times New Roman"/>
          <w:color w:val="767171"/>
          <w:spacing w:val="20"/>
          <w:sz w:val="24"/>
          <w:szCs w:val="24"/>
        </w:rPr>
        <w:t xml:space="preserve">artas </w:t>
      </w:r>
      <w:r w:rsidR="00E83FE5">
        <w:rPr>
          <w:rFonts w:ascii="Times New Roman" w:eastAsia="Calibri" w:hAnsi="Times New Roman" w:cs="Times New Roman"/>
          <w:color w:val="767171"/>
          <w:spacing w:val="20"/>
          <w:sz w:val="24"/>
          <w:szCs w:val="24"/>
        </w:rPr>
        <w:t>c</w:t>
      </w:r>
      <w:r w:rsidRPr="006A0747">
        <w:rPr>
          <w:rFonts w:ascii="Times New Roman" w:eastAsia="Calibri" w:hAnsi="Times New Roman" w:cs="Times New Roman"/>
          <w:color w:val="767171"/>
          <w:spacing w:val="20"/>
          <w:sz w:val="24"/>
          <w:szCs w:val="24"/>
        </w:rPr>
        <w:t>irculares</w:t>
      </w:r>
      <w:r w:rsidR="00A232F5">
        <w:rPr>
          <w:rFonts w:ascii="Times New Roman" w:eastAsia="Calibri" w:hAnsi="Times New Roman" w:cs="Times New Roman"/>
          <w:color w:val="767171"/>
          <w:spacing w:val="20"/>
          <w:sz w:val="24"/>
          <w:szCs w:val="24"/>
        </w:rPr>
        <w:t xml:space="preserve">, </w:t>
      </w:r>
      <w:r w:rsidR="00A232F5" w:rsidRPr="00A232F5">
        <w:rPr>
          <w:rFonts w:ascii="Times New Roman" w:eastAsia="Calibri" w:hAnsi="Times New Roman" w:cs="Times New Roman"/>
          <w:color w:val="767171"/>
          <w:spacing w:val="20"/>
          <w:sz w:val="24"/>
          <w:szCs w:val="24"/>
        </w:rPr>
        <w:t>abarcando temas clave como protección al usuario financiero, gestión de riesgos, normativa contable, transparencia operativa, inclusión financiera y fortalecimiento de la supervisión basada en riesgos.</w:t>
      </w:r>
      <w:r w:rsidR="00635C42">
        <w:rPr>
          <w:rFonts w:ascii="Times New Roman" w:eastAsia="Calibri" w:hAnsi="Times New Roman" w:cs="Times New Roman"/>
          <w:color w:val="767171"/>
          <w:spacing w:val="20"/>
          <w:sz w:val="24"/>
          <w:szCs w:val="24"/>
        </w:rPr>
        <w:t xml:space="preserve"> </w:t>
      </w:r>
    </w:p>
    <w:p w14:paraId="39AC900F" w14:textId="0EF4DC51" w:rsidR="008149C1" w:rsidRPr="008149C1" w:rsidRDefault="008149C1" w:rsidP="008149C1">
      <w:p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 xml:space="preserve">Dentro de los instrumentos normativos más relevantes se </w:t>
      </w:r>
      <w:r w:rsidRPr="008149C1">
        <w:rPr>
          <w:rFonts w:ascii="Times New Roman" w:eastAsia="Calibri" w:hAnsi="Times New Roman" w:cs="Times New Roman"/>
          <w:color w:val="767171"/>
          <w:spacing w:val="20"/>
          <w:sz w:val="24"/>
          <w:szCs w:val="24"/>
        </w:rPr>
        <w:t>destacan la circular que introdu</w:t>
      </w:r>
      <w:r w:rsidR="00AF0206">
        <w:rPr>
          <w:rFonts w:ascii="Times New Roman" w:eastAsia="Calibri" w:hAnsi="Times New Roman" w:cs="Times New Roman"/>
          <w:color w:val="767171"/>
          <w:spacing w:val="20"/>
          <w:sz w:val="24"/>
          <w:szCs w:val="24"/>
        </w:rPr>
        <w:t>jo</w:t>
      </w:r>
      <w:r w:rsidRPr="008149C1">
        <w:rPr>
          <w:rFonts w:ascii="Times New Roman" w:eastAsia="Calibri" w:hAnsi="Times New Roman" w:cs="Times New Roman"/>
          <w:color w:val="767171"/>
          <w:spacing w:val="20"/>
          <w:sz w:val="24"/>
          <w:szCs w:val="24"/>
        </w:rPr>
        <w:t xml:space="preserve"> la implementación del valor razonable (</w:t>
      </w:r>
      <w:proofErr w:type="spellStart"/>
      <w:r w:rsidRPr="008149C1">
        <w:rPr>
          <w:rFonts w:ascii="Times New Roman" w:eastAsia="Calibri" w:hAnsi="Times New Roman" w:cs="Times New Roman"/>
          <w:i/>
          <w:iCs/>
          <w:color w:val="767171"/>
          <w:spacing w:val="20"/>
          <w:sz w:val="24"/>
          <w:szCs w:val="24"/>
        </w:rPr>
        <w:t>mark</w:t>
      </w:r>
      <w:proofErr w:type="spellEnd"/>
      <w:r w:rsidRPr="008149C1">
        <w:rPr>
          <w:rFonts w:ascii="Times New Roman" w:eastAsia="Calibri" w:hAnsi="Times New Roman" w:cs="Times New Roman"/>
          <w:i/>
          <w:iCs/>
          <w:color w:val="767171"/>
          <w:spacing w:val="20"/>
          <w:sz w:val="24"/>
          <w:szCs w:val="24"/>
        </w:rPr>
        <w:t xml:space="preserve"> to </w:t>
      </w:r>
      <w:proofErr w:type="spellStart"/>
      <w:r w:rsidRPr="008149C1">
        <w:rPr>
          <w:rFonts w:ascii="Times New Roman" w:eastAsia="Calibri" w:hAnsi="Times New Roman" w:cs="Times New Roman"/>
          <w:i/>
          <w:iCs/>
          <w:color w:val="767171"/>
          <w:spacing w:val="20"/>
          <w:sz w:val="24"/>
          <w:szCs w:val="24"/>
        </w:rPr>
        <w:t>market</w:t>
      </w:r>
      <w:proofErr w:type="spellEnd"/>
      <w:r w:rsidRPr="008149C1">
        <w:rPr>
          <w:rFonts w:ascii="Times New Roman" w:eastAsia="Calibri" w:hAnsi="Times New Roman" w:cs="Times New Roman"/>
          <w:color w:val="767171"/>
          <w:spacing w:val="20"/>
          <w:sz w:val="24"/>
          <w:szCs w:val="24"/>
        </w:rPr>
        <w:t>) para los portafolios de inversión,</w:t>
      </w:r>
      <w:r>
        <w:rPr>
          <w:rFonts w:ascii="Times New Roman" w:eastAsia="Calibri" w:hAnsi="Times New Roman" w:cs="Times New Roman"/>
          <w:color w:val="767171"/>
          <w:spacing w:val="20"/>
          <w:sz w:val="24"/>
          <w:szCs w:val="24"/>
        </w:rPr>
        <w:t xml:space="preserve"> </w:t>
      </w:r>
      <w:r w:rsidRPr="008149C1">
        <w:rPr>
          <w:rFonts w:ascii="Times New Roman" w:eastAsia="Calibri" w:hAnsi="Times New Roman" w:cs="Times New Roman"/>
          <w:color w:val="767171"/>
          <w:spacing w:val="20"/>
          <w:sz w:val="24"/>
          <w:szCs w:val="24"/>
        </w:rPr>
        <w:t xml:space="preserve">así como el Instructivo para la determinación de grupos y concentraciones de riesgo, que refuerza los criterios de interdependencia económica y los límites prudenciales aplicables. Asimismo, se emitió la circular que establece la creación de la Cuenta Básica de Ahorro </w:t>
      </w:r>
      <w:proofErr w:type="spellStart"/>
      <w:r w:rsidR="003225E8">
        <w:rPr>
          <w:rFonts w:ascii="Times New Roman" w:eastAsia="Calibri" w:hAnsi="Times New Roman" w:cs="Times New Roman"/>
          <w:color w:val="767171"/>
          <w:spacing w:val="20"/>
          <w:sz w:val="24"/>
          <w:szCs w:val="24"/>
        </w:rPr>
        <w:t>Mipymes</w:t>
      </w:r>
      <w:proofErr w:type="spellEnd"/>
      <w:r w:rsidRPr="008149C1">
        <w:rPr>
          <w:rFonts w:ascii="Times New Roman" w:eastAsia="Calibri" w:hAnsi="Times New Roman" w:cs="Times New Roman"/>
          <w:color w:val="767171"/>
          <w:spacing w:val="20"/>
          <w:sz w:val="24"/>
          <w:szCs w:val="24"/>
        </w:rPr>
        <w:t xml:space="preserve">, </w:t>
      </w:r>
      <w:r w:rsidRPr="008149C1">
        <w:rPr>
          <w:rFonts w:ascii="Times New Roman" w:eastAsia="Calibri" w:hAnsi="Times New Roman" w:cs="Times New Roman"/>
          <w:color w:val="767171"/>
          <w:spacing w:val="20"/>
          <w:sz w:val="24"/>
          <w:szCs w:val="24"/>
        </w:rPr>
        <w:lastRenderedPageBreak/>
        <w:t>ampliando las opciones de inclusión financiera para este segmento productivo.</w:t>
      </w:r>
    </w:p>
    <w:p w14:paraId="6DDE9D08" w14:textId="7730E6C3" w:rsidR="008149C1" w:rsidRDefault="008149C1" w:rsidP="0085140A">
      <w:pPr>
        <w:spacing w:line="360" w:lineRule="auto"/>
        <w:jc w:val="both"/>
        <w:rPr>
          <w:rFonts w:ascii="Times New Roman" w:eastAsia="Calibri" w:hAnsi="Times New Roman" w:cs="Times New Roman"/>
          <w:color w:val="767171"/>
          <w:spacing w:val="20"/>
          <w:sz w:val="24"/>
          <w:szCs w:val="24"/>
        </w:rPr>
      </w:pPr>
      <w:r w:rsidRPr="008149C1">
        <w:rPr>
          <w:rFonts w:ascii="Times New Roman" w:eastAsia="Calibri" w:hAnsi="Times New Roman" w:cs="Times New Roman"/>
          <w:color w:val="767171"/>
          <w:spacing w:val="20"/>
          <w:sz w:val="24"/>
          <w:szCs w:val="24"/>
        </w:rPr>
        <w:t>Otra medida clave fue la adopción de estándares para la cancelación de productos y servicios a través de canales digitales, lo que contribuye a una mayor eficiencia operativa y a la protección del usuario. También se actualizaron los parámetros para microcréditos vinculados al salario mínimo nacional, mejorando la precisión en la evaluación de la capacidad de pago y fortaleciendo la gestión de riesgos crediticios en este segmento. A esto se sum</w:t>
      </w:r>
      <w:r w:rsidR="00CF5C65">
        <w:rPr>
          <w:rFonts w:ascii="Times New Roman" w:eastAsia="Calibri" w:hAnsi="Times New Roman" w:cs="Times New Roman"/>
          <w:color w:val="767171"/>
          <w:spacing w:val="20"/>
          <w:sz w:val="24"/>
          <w:szCs w:val="24"/>
        </w:rPr>
        <w:t>ó</w:t>
      </w:r>
      <w:r w:rsidRPr="008149C1">
        <w:rPr>
          <w:rFonts w:ascii="Times New Roman" w:eastAsia="Calibri" w:hAnsi="Times New Roman" w:cs="Times New Roman"/>
          <w:color w:val="767171"/>
          <w:spacing w:val="20"/>
          <w:sz w:val="24"/>
          <w:szCs w:val="24"/>
        </w:rPr>
        <w:t xml:space="preserve"> la circular que dispone la notificación formal y estandarizada de la Calificación de Riesgo Compuesto (CRC) y el Riesgo Neto Global (RNG) a las entidades supervisadas, medida que robusteció la transparencia, trazabilidad y objetividad del proceso de supervisión.</w:t>
      </w:r>
    </w:p>
    <w:p w14:paraId="08206B57" w14:textId="43BB6564" w:rsidR="00CF0939" w:rsidRDefault="007A5A58" w:rsidP="3E1D420C">
      <w:pPr>
        <w:spacing w:line="360" w:lineRule="auto"/>
        <w:jc w:val="both"/>
        <w:rPr>
          <w:rFonts w:ascii="Times New Roman" w:eastAsia="Calibri" w:hAnsi="Times New Roman" w:cs="Times New Roman"/>
          <w:color w:val="767171"/>
          <w:spacing w:val="20"/>
          <w:sz w:val="24"/>
          <w:szCs w:val="24"/>
        </w:rPr>
      </w:pPr>
      <w:r w:rsidRPr="007A5A58">
        <w:rPr>
          <w:rFonts w:ascii="Times New Roman" w:eastAsia="Calibri" w:hAnsi="Times New Roman" w:cs="Times New Roman"/>
          <w:color w:val="767171"/>
          <w:spacing w:val="20"/>
          <w:sz w:val="24"/>
          <w:szCs w:val="24"/>
        </w:rPr>
        <w:t xml:space="preserve">En materia de protección de los usuarios del sistema financiero, la SB, a través de ProUsuario, registró 242,544 contactos, lo que representa un incremento interanual del 9%. Del total, el 49% se realizó mediante canales presenciales, telefónicos y otras vías alternas, mientras que el 51% correspondió a canales de autoservicio. Además, la aplicación ProUsuario Digital </w:t>
      </w:r>
      <w:r w:rsidR="009B6F85" w:rsidRPr="00FD3795">
        <w:rPr>
          <w:rFonts w:ascii="Times New Roman" w:eastAsia="Calibri" w:hAnsi="Times New Roman" w:cs="Times New Roman"/>
          <w:color w:val="767171"/>
          <w:spacing w:val="20"/>
          <w:sz w:val="24"/>
          <w:szCs w:val="24"/>
        </w:rPr>
        <w:t xml:space="preserve">contó </w:t>
      </w:r>
      <w:r w:rsidRPr="007A5A58">
        <w:rPr>
          <w:rFonts w:ascii="Times New Roman" w:eastAsia="Calibri" w:hAnsi="Times New Roman" w:cs="Times New Roman"/>
          <w:color w:val="767171"/>
          <w:spacing w:val="20"/>
          <w:sz w:val="24"/>
          <w:szCs w:val="24"/>
        </w:rPr>
        <w:t>con 465,000 registros</w:t>
      </w:r>
      <w:r w:rsidR="00FD3795">
        <w:rPr>
          <w:rFonts w:ascii="Times New Roman" w:eastAsia="Calibri" w:hAnsi="Times New Roman" w:cs="Times New Roman"/>
          <w:color w:val="767171"/>
          <w:spacing w:val="20"/>
          <w:sz w:val="24"/>
          <w:szCs w:val="24"/>
        </w:rPr>
        <w:t xml:space="preserve"> para mediados de noviembre de 2025</w:t>
      </w:r>
      <w:r w:rsidRPr="007A5A58">
        <w:rPr>
          <w:rFonts w:ascii="Times New Roman" w:eastAsia="Calibri" w:hAnsi="Times New Roman" w:cs="Times New Roman"/>
          <w:color w:val="767171"/>
          <w:spacing w:val="20"/>
          <w:sz w:val="24"/>
          <w:szCs w:val="24"/>
        </w:rPr>
        <w:t>, reflejando un aumento del 36.76% respecto al mismo período del año 2024.</w:t>
      </w:r>
      <w:r w:rsidR="004115D9" w:rsidRPr="007A5A58">
        <w:rPr>
          <w:rFonts w:ascii="Times New Roman" w:eastAsia="Calibri" w:hAnsi="Times New Roman" w:cs="Times New Roman"/>
          <w:color w:val="767171"/>
          <w:spacing w:val="20"/>
          <w:sz w:val="24"/>
          <w:szCs w:val="24"/>
        </w:rPr>
        <w:t xml:space="preserve"> </w:t>
      </w:r>
    </w:p>
    <w:p w14:paraId="60A95BFB" w14:textId="52AAFA3F" w:rsidR="00CC35CD" w:rsidRDefault="331FC9FA" w:rsidP="00765FED">
      <w:pPr>
        <w:spacing w:line="360" w:lineRule="auto"/>
        <w:jc w:val="both"/>
        <w:rPr>
          <w:rFonts w:ascii="Times New Roman" w:eastAsia="Calibri" w:hAnsi="Times New Roman" w:cs="Times New Roman"/>
          <w:color w:val="767171"/>
          <w:spacing w:val="20"/>
          <w:sz w:val="24"/>
          <w:szCs w:val="24"/>
        </w:rPr>
      </w:pPr>
      <w:r w:rsidRPr="00CC35CD">
        <w:rPr>
          <w:rFonts w:ascii="Times New Roman" w:eastAsia="Calibri" w:hAnsi="Times New Roman" w:cs="Times New Roman"/>
          <w:color w:val="767171"/>
          <w:spacing w:val="20"/>
          <w:sz w:val="24"/>
          <w:szCs w:val="24"/>
        </w:rPr>
        <w:t>En términos de gestión de casos, ProUsuario</w:t>
      </w:r>
      <w:r w:rsidR="00AF2202" w:rsidRPr="00762C73">
        <w:rPr>
          <w:rFonts w:ascii="Times New Roman" w:eastAsia="Calibri" w:hAnsi="Times New Roman" w:cs="Times New Roman"/>
          <w:color w:val="767171"/>
          <w:spacing w:val="20"/>
          <w:sz w:val="24"/>
          <w:szCs w:val="24"/>
        </w:rPr>
        <w:t xml:space="preserve"> </w:t>
      </w:r>
      <w:r w:rsidR="00AD2783" w:rsidRPr="00CC35CD">
        <w:rPr>
          <w:rFonts w:ascii="Times New Roman" w:eastAsia="Calibri" w:hAnsi="Times New Roman" w:cs="Times New Roman"/>
          <w:color w:val="767171"/>
          <w:spacing w:val="20"/>
          <w:sz w:val="24"/>
          <w:szCs w:val="24"/>
        </w:rPr>
        <w:t>procesó</w:t>
      </w:r>
      <w:r w:rsidR="00F006FA" w:rsidRPr="00CC35CD">
        <w:rPr>
          <w:rFonts w:ascii="Times New Roman" w:eastAsia="Calibri" w:hAnsi="Times New Roman" w:cs="Times New Roman"/>
          <w:color w:val="767171"/>
          <w:spacing w:val="20"/>
          <w:sz w:val="24"/>
          <w:szCs w:val="24"/>
        </w:rPr>
        <w:t xml:space="preserve"> un total de </w:t>
      </w:r>
      <w:r w:rsidR="00CF0939" w:rsidRPr="00CC35CD">
        <w:rPr>
          <w:rFonts w:ascii="Times New Roman" w:eastAsia="Calibri" w:hAnsi="Times New Roman" w:cs="Times New Roman"/>
          <w:color w:val="767171"/>
          <w:spacing w:val="20"/>
          <w:sz w:val="24"/>
          <w:szCs w:val="24"/>
        </w:rPr>
        <w:t>6,568 casos de reclamaciones y reconsideraciones, 18% más que la cantidad recibida en el mismo período durante el año 2024</w:t>
      </w:r>
      <w:r w:rsidR="00CC35CD" w:rsidRPr="00CC35CD">
        <w:rPr>
          <w:rFonts w:ascii="Times New Roman" w:eastAsia="Calibri" w:hAnsi="Times New Roman" w:cs="Times New Roman"/>
          <w:color w:val="767171"/>
          <w:spacing w:val="20"/>
          <w:sz w:val="24"/>
          <w:szCs w:val="24"/>
        </w:rPr>
        <w:t>. Del total de reclamaciones respondida</w:t>
      </w:r>
      <w:r w:rsidR="00C813C3">
        <w:rPr>
          <w:rFonts w:ascii="Times New Roman" w:eastAsia="Calibri" w:hAnsi="Times New Roman" w:cs="Times New Roman"/>
          <w:color w:val="767171"/>
          <w:spacing w:val="20"/>
          <w:sz w:val="24"/>
          <w:szCs w:val="24"/>
        </w:rPr>
        <w:t>s</w:t>
      </w:r>
      <w:r w:rsidR="00CC35CD" w:rsidRPr="00CC35CD">
        <w:rPr>
          <w:rFonts w:ascii="Times New Roman" w:eastAsia="Calibri" w:hAnsi="Times New Roman" w:cs="Times New Roman"/>
          <w:color w:val="767171"/>
          <w:spacing w:val="20"/>
          <w:sz w:val="24"/>
          <w:szCs w:val="24"/>
        </w:rPr>
        <w:t>, 3,443 correspondieron a respuestas favorables para los usuarios, lo que represent</w:t>
      </w:r>
      <w:r w:rsidR="000340EE">
        <w:rPr>
          <w:rFonts w:ascii="Times New Roman" w:eastAsia="Calibri" w:hAnsi="Times New Roman" w:cs="Times New Roman"/>
          <w:color w:val="767171"/>
          <w:spacing w:val="20"/>
          <w:sz w:val="24"/>
          <w:szCs w:val="24"/>
        </w:rPr>
        <w:t>ó</w:t>
      </w:r>
      <w:r w:rsidR="00CC35CD" w:rsidRPr="00CC35CD">
        <w:rPr>
          <w:rFonts w:ascii="Times New Roman" w:eastAsia="Calibri" w:hAnsi="Times New Roman" w:cs="Times New Roman"/>
          <w:color w:val="767171"/>
          <w:spacing w:val="20"/>
          <w:sz w:val="24"/>
          <w:szCs w:val="24"/>
        </w:rPr>
        <w:t xml:space="preserve"> el 64% del total. Como resultado de las gestiones realizadas, las</w:t>
      </w:r>
      <w:r w:rsidR="002A7C6F">
        <w:rPr>
          <w:rFonts w:ascii="Times New Roman" w:eastAsia="Calibri" w:hAnsi="Times New Roman" w:cs="Times New Roman"/>
          <w:color w:val="767171"/>
          <w:spacing w:val="20"/>
          <w:sz w:val="24"/>
          <w:szCs w:val="24"/>
        </w:rPr>
        <w:t xml:space="preserve"> entidades de intermediación financiera (</w:t>
      </w:r>
      <w:r w:rsidR="00CC35CD" w:rsidRPr="00CC35CD">
        <w:rPr>
          <w:rFonts w:ascii="Times New Roman" w:eastAsia="Calibri" w:hAnsi="Times New Roman" w:cs="Times New Roman"/>
          <w:color w:val="767171"/>
          <w:spacing w:val="20"/>
          <w:sz w:val="24"/>
          <w:szCs w:val="24"/>
        </w:rPr>
        <w:t>EIF</w:t>
      </w:r>
      <w:r w:rsidR="002A7C6F">
        <w:rPr>
          <w:rFonts w:ascii="Times New Roman" w:eastAsia="Calibri" w:hAnsi="Times New Roman" w:cs="Times New Roman"/>
          <w:color w:val="767171"/>
          <w:spacing w:val="20"/>
          <w:sz w:val="24"/>
          <w:szCs w:val="24"/>
        </w:rPr>
        <w:t>)</w:t>
      </w:r>
      <w:r w:rsidR="00CC35CD" w:rsidRPr="00CC35CD">
        <w:rPr>
          <w:rFonts w:ascii="Times New Roman" w:eastAsia="Calibri" w:hAnsi="Times New Roman" w:cs="Times New Roman"/>
          <w:color w:val="767171"/>
          <w:spacing w:val="20"/>
          <w:sz w:val="24"/>
          <w:szCs w:val="24"/>
        </w:rPr>
        <w:t xml:space="preserve"> involucradas fueron instruidas a acreditar más de </w:t>
      </w:r>
      <w:r w:rsidR="00CC35CD" w:rsidRPr="00CC35CD">
        <w:rPr>
          <w:rFonts w:ascii="Times New Roman" w:eastAsia="Calibri" w:hAnsi="Times New Roman" w:cs="Times New Roman"/>
          <w:color w:val="767171"/>
          <w:spacing w:val="20"/>
          <w:sz w:val="24"/>
          <w:szCs w:val="24"/>
        </w:rPr>
        <w:lastRenderedPageBreak/>
        <w:t>RD$158.7</w:t>
      </w:r>
      <w:r w:rsidR="002A1437">
        <w:rPr>
          <w:rFonts w:ascii="Times New Roman" w:eastAsia="Calibri" w:hAnsi="Times New Roman" w:cs="Times New Roman"/>
          <w:color w:val="767171"/>
          <w:spacing w:val="20"/>
          <w:sz w:val="24"/>
          <w:szCs w:val="24"/>
        </w:rPr>
        <w:t xml:space="preserve"> millones</w:t>
      </w:r>
      <w:r w:rsidR="00CC35CD" w:rsidRPr="00CC35CD">
        <w:rPr>
          <w:rFonts w:ascii="Times New Roman" w:eastAsia="Calibri" w:hAnsi="Times New Roman" w:cs="Times New Roman"/>
          <w:color w:val="767171"/>
          <w:spacing w:val="20"/>
          <w:sz w:val="24"/>
          <w:szCs w:val="24"/>
        </w:rPr>
        <w:t xml:space="preserve"> en beneficio de los reclamantes, monto que refleja un incremento del 27% respecto al año anterior</w:t>
      </w:r>
      <w:r w:rsidR="00CC35CD">
        <w:rPr>
          <w:rFonts w:ascii="Times New Roman" w:eastAsia="Calibri" w:hAnsi="Times New Roman" w:cs="Times New Roman"/>
          <w:color w:val="767171"/>
          <w:spacing w:val="20"/>
          <w:sz w:val="24"/>
          <w:szCs w:val="24"/>
        </w:rPr>
        <w:t>.</w:t>
      </w:r>
    </w:p>
    <w:p w14:paraId="68591D55" w14:textId="2C35D167" w:rsidR="00010CEA" w:rsidRDefault="244F0C9E" w:rsidP="00765FED">
      <w:pPr>
        <w:spacing w:line="360" w:lineRule="auto"/>
        <w:jc w:val="both"/>
        <w:rPr>
          <w:rFonts w:ascii="Times New Roman" w:eastAsia="Calibri" w:hAnsi="Times New Roman" w:cs="Times New Roman"/>
          <w:color w:val="767171"/>
          <w:spacing w:val="20"/>
          <w:sz w:val="24"/>
          <w:szCs w:val="24"/>
        </w:rPr>
      </w:pPr>
      <w:r w:rsidRPr="00055C87">
        <w:rPr>
          <w:rFonts w:ascii="Times New Roman" w:eastAsia="Calibri" w:hAnsi="Times New Roman" w:cs="Times New Roman"/>
          <w:color w:val="767171"/>
          <w:spacing w:val="20"/>
          <w:sz w:val="24"/>
          <w:szCs w:val="24"/>
        </w:rPr>
        <w:t xml:space="preserve">Por medio de la iniciativa “Dinero Busca Dueño”, </w:t>
      </w:r>
      <w:r w:rsidR="4688F2D4" w:rsidRPr="00055C87">
        <w:rPr>
          <w:rFonts w:ascii="Times New Roman" w:eastAsia="Calibri" w:hAnsi="Times New Roman" w:cs="Times New Roman"/>
          <w:color w:val="767171"/>
          <w:spacing w:val="20"/>
          <w:sz w:val="24"/>
          <w:szCs w:val="24"/>
        </w:rPr>
        <w:t>la S</w:t>
      </w:r>
      <w:r w:rsidR="003457F7" w:rsidRPr="00055C87">
        <w:rPr>
          <w:rFonts w:ascii="Times New Roman" w:eastAsia="Calibri" w:hAnsi="Times New Roman" w:cs="Times New Roman"/>
          <w:color w:val="767171"/>
          <w:spacing w:val="20"/>
          <w:sz w:val="24"/>
          <w:szCs w:val="24"/>
        </w:rPr>
        <w:t xml:space="preserve">uperintendencia de </w:t>
      </w:r>
      <w:r w:rsidR="4688F2D4" w:rsidRPr="00055C87">
        <w:rPr>
          <w:rFonts w:ascii="Times New Roman" w:eastAsia="Calibri" w:hAnsi="Times New Roman" w:cs="Times New Roman"/>
          <w:color w:val="767171"/>
          <w:spacing w:val="20"/>
          <w:sz w:val="24"/>
          <w:szCs w:val="24"/>
        </w:rPr>
        <w:t>B</w:t>
      </w:r>
      <w:r w:rsidR="003457F7" w:rsidRPr="00055C87">
        <w:rPr>
          <w:rFonts w:ascii="Times New Roman" w:eastAsia="Calibri" w:hAnsi="Times New Roman" w:cs="Times New Roman"/>
          <w:color w:val="767171"/>
          <w:spacing w:val="20"/>
          <w:sz w:val="24"/>
          <w:szCs w:val="24"/>
        </w:rPr>
        <w:t>ancos</w:t>
      </w:r>
      <w:r w:rsidR="00492DCF" w:rsidRPr="00055C87">
        <w:rPr>
          <w:rFonts w:ascii="Times New Roman" w:eastAsia="Calibri" w:hAnsi="Times New Roman" w:cs="Times New Roman"/>
          <w:color w:val="767171"/>
          <w:spacing w:val="20"/>
          <w:sz w:val="24"/>
          <w:szCs w:val="24"/>
        </w:rPr>
        <w:t xml:space="preserve"> </w:t>
      </w:r>
      <w:r w:rsidR="71D74A35" w:rsidRPr="00055C87">
        <w:rPr>
          <w:rFonts w:ascii="Times New Roman" w:eastAsia="Calibri" w:hAnsi="Times New Roman" w:cs="Times New Roman"/>
          <w:color w:val="767171"/>
          <w:spacing w:val="20"/>
          <w:sz w:val="24"/>
          <w:szCs w:val="24"/>
        </w:rPr>
        <w:t>logró</w:t>
      </w:r>
      <w:r w:rsidR="00492DCF" w:rsidRPr="00055C87">
        <w:rPr>
          <w:rFonts w:ascii="Times New Roman" w:eastAsia="Calibri" w:hAnsi="Times New Roman" w:cs="Times New Roman"/>
          <w:color w:val="767171"/>
          <w:spacing w:val="20"/>
          <w:sz w:val="24"/>
          <w:szCs w:val="24"/>
        </w:rPr>
        <w:t xml:space="preserve"> compensar</w:t>
      </w:r>
      <w:r w:rsidR="00631526">
        <w:rPr>
          <w:rFonts w:ascii="Times New Roman" w:eastAsia="Calibri" w:hAnsi="Times New Roman" w:cs="Times New Roman"/>
          <w:color w:val="767171"/>
          <w:spacing w:val="20"/>
          <w:sz w:val="24"/>
          <w:szCs w:val="24"/>
        </w:rPr>
        <w:t xml:space="preserve"> RD$</w:t>
      </w:r>
      <w:r w:rsidR="00341ECE">
        <w:rPr>
          <w:rFonts w:ascii="Times New Roman" w:eastAsia="Calibri" w:hAnsi="Times New Roman" w:cs="Times New Roman"/>
          <w:color w:val="767171"/>
          <w:spacing w:val="20"/>
          <w:sz w:val="24"/>
          <w:szCs w:val="24"/>
        </w:rPr>
        <w:t>54.7 millones</w:t>
      </w:r>
      <w:r w:rsidR="00492DCF" w:rsidRPr="00055C87">
        <w:rPr>
          <w:rFonts w:ascii="Times New Roman" w:eastAsia="Calibri" w:hAnsi="Times New Roman" w:cs="Times New Roman"/>
          <w:color w:val="767171"/>
          <w:spacing w:val="20"/>
          <w:sz w:val="24"/>
          <w:szCs w:val="24"/>
        </w:rPr>
        <w:t xml:space="preserve"> a </w:t>
      </w:r>
      <w:r w:rsidR="00055C87" w:rsidRPr="00055C87">
        <w:rPr>
          <w:rFonts w:ascii="Times New Roman" w:eastAsia="Calibri" w:hAnsi="Times New Roman" w:cs="Times New Roman"/>
          <w:color w:val="767171"/>
          <w:spacing w:val="20"/>
          <w:sz w:val="24"/>
          <w:szCs w:val="24"/>
        </w:rPr>
        <w:t>1</w:t>
      </w:r>
      <w:r w:rsidR="00055C87">
        <w:rPr>
          <w:rFonts w:ascii="Times New Roman" w:eastAsia="Calibri" w:hAnsi="Times New Roman" w:cs="Times New Roman"/>
          <w:color w:val="767171"/>
          <w:spacing w:val="20"/>
          <w:sz w:val="24"/>
          <w:szCs w:val="24"/>
        </w:rPr>
        <w:t>6</w:t>
      </w:r>
      <w:r w:rsidR="00055C87" w:rsidRPr="00055C87">
        <w:rPr>
          <w:rFonts w:ascii="Times New Roman" w:eastAsia="Calibri" w:hAnsi="Times New Roman" w:cs="Times New Roman"/>
          <w:color w:val="767171"/>
          <w:spacing w:val="20"/>
          <w:sz w:val="24"/>
          <w:szCs w:val="24"/>
        </w:rPr>
        <w:t xml:space="preserve">4 </w:t>
      </w:r>
      <w:r w:rsidR="00492DCF" w:rsidRPr="00055C87">
        <w:rPr>
          <w:rFonts w:ascii="Times New Roman" w:eastAsia="Calibri" w:hAnsi="Times New Roman" w:cs="Times New Roman"/>
          <w:color w:val="767171"/>
          <w:spacing w:val="20"/>
          <w:sz w:val="24"/>
          <w:szCs w:val="24"/>
        </w:rPr>
        <w:t xml:space="preserve">ahorristas con el 100% de los ahorros que </w:t>
      </w:r>
      <w:r w:rsidR="30A1658A" w:rsidRPr="00055C87">
        <w:rPr>
          <w:rFonts w:ascii="Times New Roman" w:eastAsia="Calibri" w:hAnsi="Times New Roman" w:cs="Times New Roman"/>
          <w:color w:val="767171"/>
          <w:spacing w:val="20"/>
          <w:sz w:val="24"/>
          <w:szCs w:val="24"/>
        </w:rPr>
        <w:t xml:space="preserve">se les </w:t>
      </w:r>
      <w:r w:rsidR="7438A9E0" w:rsidRPr="00055C87">
        <w:rPr>
          <w:rFonts w:ascii="Times New Roman" w:eastAsia="Calibri" w:hAnsi="Times New Roman" w:cs="Times New Roman"/>
          <w:color w:val="767171"/>
          <w:spacing w:val="20"/>
          <w:sz w:val="24"/>
          <w:szCs w:val="24"/>
        </w:rPr>
        <w:t>adeudaba</w:t>
      </w:r>
      <w:r w:rsidR="30A1658A" w:rsidRPr="00055C87">
        <w:rPr>
          <w:rFonts w:ascii="Times New Roman" w:eastAsia="Calibri" w:hAnsi="Times New Roman" w:cs="Times New Roman"/>
          <w:color w:val="767171"/>
          <w:spacing w:val="20"/>
          <w:sz w:val="24"/>
          <w:szCs w:val="24"/>
        </w:rPr>
        <w:t xml:space="preserve"> de </w:t>
      </w:r>
      <w:r w:rsidR="0012021B">
        <w:rPr>
          <w:rFonts w:ascii="Times New Roman" w:eastAsia="Calibri" w:hAnsi="Times New Roman" w:cs="Times New Roman"/>
          <w:color w:val="767171"/>
          <w:spacing w:val="20"/>
          <w:sz w:val="24"/>
          <w:szCs w:val="24"/>
        </w:rPr>
        <w:t>EIF</w:t>
      </w:r>
      <w:r w:rsidR="00492DCF" w:rsidRPr="00055C87">
        <w:rPr>
          <w:rFonts w:ascii="Times New Roman" w:eastAsia="Calibri" w:hAnsi="Times New Roman" w:cs="Times New Roman"/>
          <w:color w:val="767171"/>
          <w:spacing w:val="20"/>
          <w:sz w:val="24"/>
          <w:szCs w:val="24"/>
        </w:rPr>
        <w:t xml:space="preserve"> en proceso de liquidación</w:t>
      </w:r>
      <w:r w:rsidR="01C26E3C" w:rsidRPr="00055C87">
        <w:rPr>
          <w:rFonts w:ascii="Times New Roman" w:eastAsia="Calibri" w:hAnsi="Times New Roman" w:cs="Times New Roman"/>
          <w:color w:val="767171"/>
          <w:spacing w:val="20"/>
          <w:sz w:val="24"/>
          <w:szCs w:val="24"/>
        </w:rPr>
        <w:t xml:space="preserve"> y/o disolución</w:t>
      </w:r>
      <w:r w:rsidR="00492DCF" w:rsidRPr="00055C87">
        <w:rPr>
          <w:rFonts w:ascii="Times New Roman" w:eastAsia="Calibri" w:hAnsi="Times New Roman" w:cs="Times New Roman"/>
          <w:color w:val="767171"/>
          <w:spacing w:val="20"/>
          <w:sz w:val="24"/>
          <w:szCs w:val="24"/>
        </w:rPr>
        <w:t xml:space="preserve">. </w:t>
      </w:r>
    </w:p>
    <w:p w14:paraId="13BE876C" w14:textId="684FD817" w:rsidR="001E08D2" w:rsidRPr="00F82E5D" w:rsidRDefault="001E08D2" w:rsidP="00765FED">
      <w:pPr>
        <w:spacing w:line="360" w:lineRule="auto"/>
        <w:jc w:val="both"/>
        <w:rPr>
          <w:rFonts w:ascii="Times New Roman" w:eastAsia="Calibri" w:hAnsi="Times New Roman" w:cs="Times New Roman"/>
          <w:color w:val="767171"/>
          <w:spacing w:val="20"/>
          <w:sz w:val="24"/>
          <w:szCs w:val="24"/>
        </w:rPr>
      </w:pPr>
      <w:r w:rsidRPr="00A76DA8">
        <w:rPr>
          <w:rFonts w:ascii="Times New Roman" w:eastAsia="Calibri" w:hAnsi="Times New Roman" w:cs="Times New Roman"/>
          <w:color w:val="767171"/>
          <w:spacing w:val="20"/>
          <w:sz w:val="24"/>
          <w:szCs w:val="24"/>
        </w:rPr>
        <w:t xml:space="preserve">Un logro relevante </w:t>
      </w:r>
      <w:r>
        <w:rPr>
          <w:rFonts w:ascii="Times New Roman" w:eastAsia="Calibri" w:hAnsi="Times New Roman" w:cs="Times New Roman"/>
          <w:color w:val="767171"/>
          <w:spacing w:val="20"/>
          <w:sz w:val="24"/>
          <w:szCs w:val="24"/>
        </w:rPr>
        <w:t>a nivel interno</w:t>
      </w:r>
      <w:r w:rsidRPr="00A76DA8">
        <w:rPr>
          <w:rFonts w:ascii="Times New Roman" w:eastAsia="Calibri" w:hAnsi="Times New Roman" w:cs="Times New Roman"/>
          <w:color w:val="767171"/>
          <w:spacing w:val="20"/>
          <w:sz w:val="24"/>
          <w:szCs w:val="24"/>
        </w:rPr>
        <w:t xml:space="preserve"> fue la puesta en vigencia del nuevo Plan Estratégico Institucional (PEI</w:t>
      </w:r>
      <w:r w:rsidR="000B5FF6">
        <w:rPr>
          <w:rFonts w:ascii="Times New Roman" w:eastAsia="Calibri" w:hAnsi="Times New Roman" w:cs="Times New Roman"/>
          <w:color w:val="767171"/>
          <w:spacing w:val="20"/>
          <w:sz w:val="24"/>
          <w:szCs w:val="24"/>
        </w:rPr>
        <w:t>)</w:t>
      </w:r>
      <w:r w:rsidRPr="00A76DA8">
        <w:rPr>
          <w:rFonts w:ascii="Times New Roman" w:eastAsia="Calibri" w:hAnsi="Times New Roman" w:cs="Times New Roman"/>
          <w:color w:val="767171"/>
          <w:spacing w:val="20"/>
          <w:sz w:val="24"/>
          <w:szCs w:val="24"/>
        </w:rPr>
        <w:t xml:space="preserve"> 2025-2028</w:t>
      </w:r>
      <w:r w:rsidR="00837187">
        <w:rPr>
          <w:rFonts w:ascii="Times New Roman" w:eastAsia="Calibri" w:hAnsi="Times New Roman" w:cs="Times New Roman"/>
          <w:color w:val="767171"/>
          <w:spacing w:val="20"/>
          <w:sz w:val="24"/>
          <w:szCs w:val="24"/>
        </w:rPr>
        <w:t>. Este plan se basó</w:t>
      </w:r>
      <w:r w:rsidRPr="00A76DA8">
        <w:rPr>
          <w:rFonts w:ascii="Times New Roman" w:eastAsia="Calibri" w:hAnsi="Times New Roman" w:cs="Times New Roman"/>
          <w:color w:val="767171"/>
          <w:spacing w:val="20"/>
          <w:sz w:val="24"/>
          <w:szCs w:val="24"/>
        </w:rPr>
        <w:t xml:space="preserve"> en un análisis integral del </w:t>
      </w:r>
      <w:r w:rsidR="00A06EB4">
        <w:rPr>
          <w:rFonts w:ascii="Times New Roman" w:eastAsia="Calibri" w:hAnsi="Times New Roman" w:cs="Times New Roman"/>
          <w:color w:val="767171"/>
          <w:spacing w:val="20"/>
          <w:sz w:val="24"/>
          <w:szCs w:val="24"/>
        </w:rPr>
        <w:t>context</w:t>
      </w:r>
      <w:r w:rsidRPr="00A76DA8">
        <w:rPr>
          <w:rFonts w:ascii="Times New Roman" w:eastAsia="Calibri" w:hAnsi="Times New Roman" w:cs="Times New Roman"/>
          <w:color w:val="767171"/>
          <w:spacing w:val="20"/>
          <w:sz w:val="24"/>
          <w:szCs w:val="24"/>
        </w:rPr>
        <w:t>o institucional y financiero,</w:t>
      </w:r>
      <w:r w:rsidR="00662EB9">
        <w:rPr>
          <w:rFonts w:ascii="Times New Roman" w:eastAsia="Calibri" w:hAnsi="Times New Roman" w:cs="Times New Roman"/>
          <w:color w:val="767171"/>
          <w:spacing w:val="20"/>
          <w:sz w:val="24"/>
          <w:szCs w:val="24"/>
        </w:rPr>
        <w:t xml:space="preserve"> </w:t>
      </w:r>
      <w:r w:rsidR="00856B35">
        <w:rPr>
          <w:rFonts w:ascii="Times New Roman" w:eastAsia="Calibri" w:hAnsi="Times New Roman" w:cs="Times New Roman"/>
          <w:color w:val="767171"/>
          <w:spacing w:val="20"/>
          <w:sz w:val="24"/>
          <w:szCs w:val="24"/>
        </w:rPr>
        <w:t xml:space="preserve">a la vez que busca </w:t>
      </w:r>
      <w:r w:rsidRPr="00A76DA8">
        <w:rPr>
          <w:rFonts w:ascii="Times New Roman" w:eastAsia="Calibri" w:hAnsi="Times New Roman" w:cs="Times New Roman"/>
          <w:color w:val="767171"/>
          <w:spacing w:val="20"/>
          <w:sz w:val="24"/>
          <w:szCs w:val="24"/>
        </w:rPr>
        <w:t>consolidar reformas previas y garantizar su sostenibilidad, incorporando de forma transversal la gestión de riesgos, la innovación, la colaboración y la excelencia en el servicio. Con ello, la institución procura mantener coherencia en su cadena de valor y responder a las transformaciones del sistema financiero y a las crecientes demandas de una ciudadanía más informada y participativa.</w:t>
      </w:r>
    </w:p>
    <w:p w14:paraId="32E1FB8E" w14:textId="0E012924" w:rsidR="004822C9" w:rsidRDefault="001E08D2" w:rsidP="004822C9">
      <w:p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De igual forma</w:t>
      </w:r>
      <w:r w:rsidR="00D05F8E" w:rsidRPr="00987355">
        <w:rPr>
          <w:rFonts w:ascii="Times New Roman" w:eastAsia="Calibri" w:hAnsi="Times New Roman" w:cs="Times New Roman"/>
          <w:color w:val="767171"/>
          <w:spacing w:val="20"/>
          <w:sz w:val="24"/>
          <w:szCs w:val="24"/>
        </w:rPr>
        <w:t xml:space="preserve">, </w:t>
      </w:r>
      <w:r w:rsidR="009664CF" w:rsidRPr="00987355">
        <w:rPr>
          <w:rFonts w:ascii="Times New Roman" w:eastAsia="Calibri" w:hAnsi="Times New Roman" w:cs="Times New Roman"/>
          <w:color w:val="767171"/>
          <w:spacing w:val="20"/>
          <w:sz w:val="24"/>
          <w:szCs w:val="24"/>
        </w:rPr>
        <w:t>d</w:t>
      </w:r>
      <w:r w:rsidR="00E079B6" w:rsidRPr="00987355">
        <w:rPr>
          <w:rFonts w:ascii="Times New Roman" w:eastAsia="Calibri" w:hAnsi="Times New Roman" w:cs="Times New Roman"/>
          <w:color w:val="767171"/>
          <w:spacing w:val="20"/>
          <w:sz w:val="24"/>
          <w:szCs w:val="24"/>
        </w:rPr>
        <w:t>urante el año 202</w:t>
      </w:r>
      <w:r w:rsidR="00DB0DDB" w:rsidRPr="00987355">
        <w:rPr>
          <w:rFonts w:ascii="Times New Roman" w:eastAsia="Calibri" w:hAnsi="Times New Roman" w:cs="Times New Roman"/>
          <w:color w:val="767171"/>
          <w:spacing w:val="20"/>
          <w:sz w:val="24"/>
          <w:szCs w:val="24"/>
        </w:rPr>
        <w:t>5</w:t>
      </w:r>
      <w:r w:rsidR="0044569B" w:rsidRPr="00987355">
        <w:rPr>
          <w:rFonts w:ascii="Times New Roman" w:eastAsia="Calibri" w:hAnsi="Times New Roman" w:cs="Times New Roman"/>
          <w:color w:val="767171"/>
          <w:spacing w:val="20"/>
          <w:sz w:val="24"/>
          <w:szCs w:val="24"/>
        </w:rPr>
        <w:t>,</w:t>
      </w:r>
      <w:r w:rsidR="00E52FD8" w:rsidRPr="00987355">
        <w:rPr>
          <w:rFonts w:ascii="Times New Roman" w:eastAsia="Calibri" w:hAnsi="Times New Roman" w:cs="Times New Roman"/>
          <w:color w:val="767171"/>
          <w:spacing w:val="20"/>
          <w:sz w:val="24"/>
          <w:szCs w:val="24"/>
        </w:rPr>
        <w:t xml:space="preserve"> la </w:t>
      </w:r>
      <w:r w:rsidR="00E079B6" w:rsidRPr="00987355">
        <w:rPr>
          <w:rFonts w:ascii="Times New Roman" w:eastAsia="Calibri" w:hAnsi="Times New Roman" w:cs="Times New Roman"/>
          <w:color w:val="767171"/>
          <w:spacing w:val="20"/>
          <w:sz w:val="24"/>
          <w:szCs w:val="24"/>
        </w:rPr>
        <w:t>SB recibió</w:t>
      </w:r>
      <w:r w:rsidR="00AD5D39" w:rsidRPr="00987355">
        <w:rPr>
          <w:rFonts w:ascii="Times New Roman" w:eastAsia="Calibri" w:hAnsi="Times New Roman" w:cs="Times New Roman"/>
          <w:color w:val="767171"/>
          <w:spacing w:val="20"/>
          <w:sz w:val="24"/>
          <w:szCs w:val="24"/>
        </w:rPr>
        <w:t xml:space="preserve"> las siguientes certificaciones y reconocimientos</w:t>
      </w:r>
      <w:r w:rsidR="00CF4B54" w:rsidRPr="00987355">
        <w:rPr>
          <w:rFonts w:ascii="Times New Roman" w:eastAsia="Calibri" w:hAnsi="Times New Roman" w:cs="Times New Roman"/>
          <w:color w:val="767171"/>
          <w:spacing w:val="20"/>
          <w:sz w:val="24"/>
          <w:szCs w:val="24"/>
        </w:rPr>
        <w:t>:</w:t>
      </w:r>
    </w:p>
    <w:p w14:paraId="7A82E514" w14:textId="29338DF5" w:rsidR="004822C9" w:rsidRPr="004822C9" w:rsidRDefault="004822C9" w:rsidP="004822C9">
      <w:pPr>
        <w:pStyle w:val="ListParagraph"/>
        <w:numPr>
          <w:ilvl w:val="0"/>
          <w:numId w:val="34"/>
        </w:numPr>
        <w:spacing w:line="360" w:lineRule="auto"/>
        <w:jc w:val="both"/>
        <w:rPr>
          <w:rFonts w:ascii="Times New Roman" w:eastAsia="Calibri" w:hAnsi="Times New Roman" w:cs="Times New Roman"/>
          <w:color w:val="767171"/>
          <w:spacing w:val="20"/>
          <w:sz w:val="24"/>
          <w:szCs w:val="24"/>
        </w:rPr>
      </w:pPr>
      <w:r w:rsidRPr="004822C9">
        <w:rPr>
          <w:rFonts w:ascii="Times New Roman" w:eastAsia="Calibri" w:hAnsi="Times New Roman" w:cs="Times New Roman"/>
          <w:color w:val="767171"/>
          <w:spacing w:val="20"/>
          <w:sz w:val="24"/>
          <w:szCs w:val="24"/>
        </w:rPr>
        <w:t xml:space="preserve">Certificación en la implementación de la Norma ISO 37301:2021 Sistema de Gestión </w:t>
      </w:r>
      <w:proofErr w:type="spellStart"/>
      <w:r w:rsidRPr="004822C9">
        <w:rPr>
          <w:rFonts w:ascii="Times New Roman" w:eastAsia="Calibri" w:hAnsi="Times New Roman" w:cs="Times New Roman"/>
          <w:color w:val="767171"/>
          <w:spacing w:val="20"/>
          <w:sz w:val="24"/>
          <w:szCs w:val="24"/>
        </w:rPr>
        <w:t>Compliance</w:t>
      </w:r>
      <w:proofErr w:type="spellEnd"/>
      <w:r w:rsidR="002F4551">
        <w:rPr>
          <w:rFonts w:ascii="Times New Roman" w:eastAsia="Calibri" w:hAnsi="Times New Roman" w:cs="Times New Roman"/>
          <w:color w:val="767171"/>
          <w:spacing w:val="20"/>
          <w:sz w:val="24"/>
          <w:szCs w:val="24"/>
        </w:rPr>
        <w:t xml:space="preserve"> </w:t>
      </w:r>
      <w:r w:rsidR="00547220">
        <w:rPr>
          <w:rFonts w:ascii="Times New Roman" w:eastAsia="Calibri" w:hAnsi="Times New Roman" w:cs="Times New Roman"/>
          <w:color w:val="767171"/>
          <w:spacing w:val="20"/>
          <w:sz w:val="24"/>
          <w:szCs w:val="24"/>
        </w:rPr>
        <w:t>para la gestión de compras y contrataciones.</w:t>
      </w:r>
    </w:p>
    <w:p w14:paraId="3D80DB40" w14:textId="00658C24" w:rsidR="009C7A56" w:rsidRDefault="000B7445" w:rsidP="006238FF">
      <w:pPr>
        <w:pStyle w:val="ListParagraph"/>
        <w:numPr>
          <w:ilvl w:val="0"/>
          <w:numId w:val="34"/>
        </w:numPr>
        <w:spacing w:line="360" w:lineRule="auto"/>
        <w:jc w:val="both"/>
        <w:rPr>
          <w:rFonts w:ascii="Times New Roman" w:eastAsia="Calibri" w:hAnsi="Times New Roman" w:cs="Times New Roman"/>
          <w:color w:val="767171"/>
          <w:spacing w:val="20"/>
          <w:sz w:val="24"/>
          <w:szCs w:val="24"/>
        </w:rPr>
      </w:pPr>
      <w:r w:rsidRPr="006238FF">
        <w:rPr>
          <w:rFonts w:ascii="Times New Roman" w:eastAsia="Calibri" w:hAnsi="Times New Roman" w:cs="Times New Roman"/>
          <w:color w:val="767171"/>
          <w:spacing w:val="20"/>
          <w:sz w:val="24"/>
          <w:szCs w:val="24"/>
        </w:rPr>
        <w:t>Rec</w:t>
      </w:r>
      <w:r w:rsidR="00DB2D57" w:rsidRPr="006238FF">
        <w:rPr>
          <w:rFonts w:ascii="Times New Roman" w:eastAsia="Calibri" w:hAnsi="Times New Roman" w:cs="Times New Roman"/>
          <w:color w:val="767171"/>
          <w:spacing w:val="20"/>
          <w:sz w:val="24"/>
          <w:szCs w:val="24"/>
        </w:rPr>
        <w:t>ertificación</w:t>
      </w:r>
      <w:r w:rsidRPr="006238FF">
        <w:rPr>
          <w:rFonts w:ascii="Times New Roman" w:eastAsia="Calibri" w:hAnsi="Times New Roman" w:cs="Times New Roman"/>
          <w:color w:val="767171"/>
          <w:spacing w:val="20"/>
          <w:sz w:val="24"/>
          <w:szCs w:val="24"/>
        </w:rPr>
        <w:t xml:space="preserve"> de la norma ISO 9001:2015 sobre Sistema de Gestión de la Calidad, que certifica procesos seleccionados </w:t>
      </w:r>
      <w:r w:rsidR="006238FF" w:rsidRPr="006238FF">
        <w:rPr>
          <w:rFonts w:ascii="Times New Roman" w:eastAsia="Calibri" w:hAnsi="Times New Roman" w:cs="Times New Roman"/>
          <w:color w:val="767171"/>
          <w:spacing w:val="20"/>
          <w:sz w:val="24"/>
          <w:szCs w:val="24"/>
        </w:rPr>
        <w:t>de Registros y Autorizaciones, ProUsuario, P</w:t>
      </w:r>
      <w:r w:rsidR="00A407B5">
        <w:rPr>
          <w:rFonts w:ascii="Times New Roman" w:eastAsia="Calibri" w:hAnsi="Times New Roman" w:cs="Times New Roman"/>
          <w:color w:val="767171"/>
          <w:spacing w:val="20"/>
          <w:sz w:val="24"/>
          <w:szCs w:val="24"/>
        </w:rPr>
        <w:t>revención de Lavado de Activos y F</w:t>
      </w:r>
      <w:r w:rsidR="0012021B">
        <w:rPr>
          <w:rFonts w:ascii="Times New Roman" w:eastAsia="Calibri" w:hAnsi="Times New Roman" w:cs="Times New Roman"/>
          <w:color w:val="767171"/>
          <w:spacing w:val="20"/>
          <w:sz w:val="24"/>
          <w:szCs w:val="24"/>
        </w:rPr>
        <w:t>inanciamiento d</w:t>
      </w:r>
      <w:r w:rsidR="00A407B5">
        <w:rPr>
          <w:rFonts w:ascii="Times New Roman" w:eastAsia="Calibri" w:hAnsi="Times New Roman" w:cs="Times New Roman"/>
          <w:color w:val="767171"/>
          <w:spacing w:val="20"/>
          <w:sz w:val="24"/>
          <w:szCs w:val="24"/>
        </w:rPr>
        <w:t>el Terrorismo (P</w:t>
      </w:r>
      <w:r w:rsidR="006238FF" w:rsidRPr="006238FF">
        <w:rPr>
          <w:rFonts w:ascii="Times New Roman" w:eastAsia="Calibri" w:hAnsi="Times New Roman" w:cs="Times New Roman"/>
          <w:color w:val="767171"/>
          <w:spacing w:val="20"/>
          <w:sz w:val="24"/>
          <w:szCs w:val="24"/>
        </w:rPr>
        <w:t>LAFT</w:t>
      </w:r>
      <w:r w:rsidR="00A407B5">
        <w:rPr>
          <w:rFonts w:ascii="Times New Roman" w:eastAsia="Calibri" w:hAnsi="Times New Roman" w:cs="Times New Roman"/>
          <w:color w:val="767171"/>
          <w:spacing w:val="20"/>
          <w:sz w:val="24"/>
          <w:szCs w:val="24"/>
        </w:rPr>
        <w:t>)</w:t>
      </w:r>
      <w:r w:rsidR="006238FF" w:rsidRPr="006238FF">
        <w:rPr>
          <w:rFonts w:ascii="Times New Roman" w:eastAsia="Calibri" w:hAnsi="Times New Roman" w:cs="Times New Roman"/>
          <w:color w:val="767171"/>
          <w:spacing w:val="20"/>
          <w:sz w:val="24"/>
          <w:szCs w:val="24"/>
        </w:rPr>
        <w:t xml:space="preserve"> y Sanciones. De igual forma</w:t>
      </w:r>
      <w:r w:rsidR="00552616">
        <w:rPr>
          <w:rFonts w:ascii="Times New Roman" w:eastAsia="Calibri" w:hAnsi="Times New Roman" w:cs="Times New Roman"/>
          <w:color w:val="767171"/>
          <w:spacing w:val="20"/>
          <w:sz w:val="24"/>
          <w:szCs w:val="24"/>
        </w:rPr>
        <w:t>,</w:t>
      </w:r>
      <w:r w:rsidR="006238FF" w:rsidRPr="006238FF">
        <w:rPr>
          <w:rFonts w:ascii="Times New Roman" w:eastAsia="Calibri" w:hAnsi="Times New Roman" w:cs="Times New Roman"/>
          <w:color w:val="767171"/>
          <w:spacing w:val="20"/>
          <w:sz w:val="24"/>
          <w:szCs w:val="24"/>
        </w:rPr>
        <w:t xml:space="preserve"> se amplió el alcance a los procesos de </w:t>
      </w:r>
      <w:r w:rsidR="00F71A64">
        <w:rPr>
          <w:rFonts w:ascii="Times New Roman" w:eastAsia="Calibri" w:hAnsi="Times New Roman" w:cs="Times New Roman"/>
          <w:color w:val="767171"/>
          <w:spacing w:val="20"/>
          <w:sz w:val="24"/>
          <w:szCs w:val="24"/>
        </w:rPr>
        <w:t>s</w:t>
      </w:r>
      <w:r w:rsidR="006238FF" w:rsidRPr="006238FF">
        <w:rPr>
          <w:rFonts w:ascii="Times New Roman" w:eastAsia="Calibri" w:hAnsi="Times New Roman" w:cs="Times New Roman"/>
          <w:color w:val="767171"/>
          <w:spacing w:val="20"/>
          <w:sz w:val="24"/>
          <w:szCs w:val="24"/>
        </w:rPr>
        <w:t>upervisión sobre la gestión de riesgos de las entidades supervisadas</w:t>
      </w:r>
      <w:r w:rsidR="00552616">
        <w:rPr>
          <w:rFonts w:ascii="Times New Roman" w:eastAsia="Calibri" w:hAnsi="Times New Roman" w:cs="Times New Roman"/>
          <w:color w:val="767171"/>
          <w:spacing w:val="20"/>
          <w:sz w:val="24"/>
          <w:szCs w:val="24"/>
        </w:rPr>
        <w:t xml:space="preserve">, así como </w:t>
      </w:r>
      <w:r w:rsidR="006238FF" w:rsidRPr="006238FF">
        <w:rPr>
          <w:rFonts w:ascii="Times New Roman" w:eastAsia="Calibri" w:hAnsi="Times New Roman" w:cs="Times New Roman"/>
          <w:color w:val="767171"/>
          <w:spacing w:val="20"/>
          <w:sz w:val="24"/>
          <w:szCs w:val="24"/>
        </w:rPr>
        <w:t>el registro y evaluación de auditores externos autorizados a prestar servicios a las EIF.</w:t>
      </w:r>
    </w:p>
    <w:p w14:paraId="3545484A" w14:textId="77777777" w:rsidR="009C7A56" w:rsidRPr="009C7A56" w:rsidRDefault="000B7445" w:rsidP="009C7A56">
      <w:pPr>
        <w:pStyle w:val="ListParagraph"/>
        <w:numPr>
          <w:ilvl w:val="0"/>
          <w:numId w:val="34"/>
        </w:numPr>
        <w:spacing w:line="360" w:lineRule="auto"/>
        <w:jc w:val="both"/>
        <w:rPr>
          <w:rFonts w:ascii="Times New Roman" w:eastAsia="Calibri" w:hAnsi="Times New Roman" w:cs="Times New Roman"/>
          <w:color w:val="767171"/>
          <w:spacing w:val="20"/>
          <w:sz w:val="24"/>
          <w:szCs w:val="24"/>
        </w:rPr>
      </w:pPr>
      <w:r w:rsidRPr="009C7A56">
        <w:rPr>
          <w:rFonts w:ascii="Times New Roman" w:eastAsia="Calibri" w:hAnsi="Times New Roman" w:cs="Times New Roman"/>
          <w:color w:val="767171"/>
          <w:spacing w:val="20"/>
          <w:sz w:val="24"/>
          <w:szCs w:val="24"/>
        </w:rPr>
        <w:lastRenderedPageBreak/>
        <w:t>Rec</w:t>
      </w:r>
      <w:r w:rsidR="00DB2D57" w:rsidRPr="009C7A56">
        <w:rPr>
          <w:rFonts w:ascii="Times New Roman" w:eastAsia="Calibri" w:hAnsi="Times New Roman" w:cs="Times New Roman"/>
          <w:color w:val="767171"/>
          <w:spacing w:val="20"/>
          <w:sz w:val="24"/>
          <w:szCs w:val="24"/>
        </w:rPr>
        <w:t>ertificación</w:t>
      </w:r>
      <w:r w:rsidRPr="009C7A56">
        <w:rPr>
          <w:rFonts w:ascii="Times New Roman" w:eastAsia="Calibri" w:hAnsi="Times New Roman" w:cs="Times New Roman"/>
          <w:color w:val="767171"/>
          <w:spacing w:val="20"/>
          <w:sz w:val="24"/>
          <w:szCs w:val="24"/>
        </w:rPr>
        <w:t xml:space="preserve"> ISO 37001:2016 Sistema de Gestión Antisoborno, con alcance sobre los proc</w:t>
      </w:r>
      <w:r w:rsidR="008B6C63" w:rsidRPr="009C7A56">
        <w:rPr>
          <w:rFonts w:ascii="Times New Roman" w:eastAsia="Calibri" w:hAnsi="Times New Roman" w:cs="Times New Roman"/>
          <w:color w:val="767171"/>
          <w:spacing w:val="20"/>
          <w:sz w:val="24"/>
          <w:szCs w:val="24"/>
        </w:rPr>
        <w:t>esos</w:t>
      </w:r>
      <w:r w:rsidRPr="009C7A56">
        <w:rPr>
          <w:rFonts w:ascii="Times New Roman" w:eastAsia="Calibri" w:hAnsi="Times New Roman" w:cs="Times New Roman"/>
          <w:color w:val="767171"/>
          <w:spacing w:val="20"/>
          <w:sz w:val="24"/>
          <w:szCs w:val="24"/>
        </w:rPr>
        <w:t xml:space="preserve"> de los departamentos de Sanciones, PLAFT</w:t>
      </w:r>
      <w:r w:rsidR="000B7AF5" w:rsidRPr="009C7A56">
        <w:rPr>
          <w:rFonts w:ascii="Times New Roman" w:eastAsia="Calibri" w:hAnsi="Times New Roman" w:cs="Times New Roman"/>
          <w:color w:val="767171"/>
          <w:spacing w:val="20"/>
          <w:sz w:val="24"/>
          <w:szCs w:val="24"/>
        </w:rPr>
        <w:t>,</w:t>
      </w:r>
      <w:r w:rsidRPr="009C7A56">
        <w:rPr>
          <w:rFonts w:ascii="Times New Roman" w:eastAsia="Calibri" w:hAnsi="Times New Roman" w:cs="Times New Roman"/>
          <w:color w:val="767171"/>
          <w:spacing w:val="20"/>
          <w:sz w:val="24"/>
          <w:szCs w:val="24"/>
        </w:rPr>
        <w:t xml:space="preserve"> y Compras y Contrataciones.</w:t>
      </w:r>
    </w:p>
    <w:p w14:paraId="01663EDA" w14:textId="17E182B8" w:rsidR="009C7A56" w:rsidRDefault="009C7A56" w:rsidP="009C7A56">
      <w:pPr>
        <w:pStyle w:val="ListParagraph"/>
        <w:numPr>
          <w:ilvl w:val="0"/>
          <w:numId w:val="34"/>
        </w:numPr>
        <w:spacing w:line="360" w:lineRule="auto"/>
        <w:jc w:val="both"/>
        <w:rPr>
          <w:rFonts w:ascii="Times New Roman" w:eastAsia="Calibri" w:hAnsi="Times New Roman" w:cs="Times New Roman"/>
          <w:color w:val="767171"/>
          <w:spacing w:val="20"/>
          <w:sz w:val="24"/>
          <w:szCs w:val="24"/>
        </w:rPr>
      </w:pPr>
      <w:r w:rsidRPr="009C7A56">
        <w:rPr>
          <w:rFonts w:ascii="Times New Roman" w:eastAsia="Calibri" w:hAnsi="Times New Roman" w:cs="Times New Roman"/>
          <w:color w:val="767171"/>
          <w:spacing w:val="20"/>
          <w:sz w:val="24"/>
          <w:szCs w:val="24"/>
        </w:rPr>
        <w:t>Rec</w:t>
      </w:r>
      <w:r w:rsidR="000B7445" w:rsidRPr="009C7A56">
        <w:rPr>
          <w:rFonts w:ascii="Times New Roman" w:eastAsia="Calibri" w:hAnsi="Times New Roman" w:cs="Times New Roman"/>
          <w:color w:val="767171"/>
          <w:spacing w:val="20"/>
          <w:sz w:val="24"/>
          <w:szCs w:val="24"/>
        </w:rPr>
        <w:t>ertificación ISO 27001</w:t>
      </w:r>
      <w:r w:rsidR="00D80129" w:rsidRPr="009C7A56">
        <w:rPr>
          <w:rFonts w:ascii="Times New Roman" w:eastAsia="Calibri" w:hAnsi="Times New Roman" w:cs="Times New Roman"/>
          <w:color w:val="767171"/>
          <w:spacing w:val="20"/>
          <w:sz w:val="24"/>
          <w:szCs w:val="24"/>
        </w:rPr>
        <w:t>:2022</w:t>
      </w:r>
      <w:r w:rsidR="000B7445" w:rsidRPr="009C7A56">
        <w:rPr>
          <w:rFonts w:ascii="Times New Roman" w:eastAsia="Calibri" w:hAnsi="Times New Roman" w:cs="Times New Roman"/>
          <w:color w:val="767171"/>
          <w:spacing w:val="20"/>
          <w:sz w:val="24"/>
          <w:szCs w:val="24"/>
        </w:rPr>
        <w:t xml:space="preserve"> sobre Seguridad de la </w:t>
      </w:r>
      <w:r w:rsidR="00311A3F" w:rsidRPr="009C7A56">
        <w:rPr>
          <w:rFonts w:ascii="Times New Roman" w:eastAsia="Calibri" w:hAnsi="Times New Roman" w:cs="Times New Roman"/>
          <w:color w:val="767171"/>
          <w:spacing w:val="20"/>
          <w:sz w:val="24"/>
          <w:szCs w:val="24"/>
        </w:rPr>
        <w:t>Información</w:t>
      </w:r>
      <w:r w:rsidR="00E34978" w:rsidRPr="009C7A56">
        <w:rPr>
          <w:rFonts w:ascii="Times New Roman" w:eastAsia="Calibri" w:hAnsi="Times New Roman" w:cs="Times New Roman"/>
          <w:color w:val="767171"/>
          <w:spacing w:val="20"/>
          <w:sz w:val="24"/>
          <w:szCs w:val="24"/>
        </w:rPr>
        <w:t>.</w:t>
      </w:r>
      <w:r w:rsidR="00311A3F" w:rsidRPr="009C7A56">
        <w:rPr>
          <w:rFonts w:ascii="Times New Roman" w:eastAsia="Calibri" w:hAnsi="Times New Roman" w:cs="Times New Roman"/>
          <w:color w:val="767171"/>
          <w:spacing w:val="20"/>
          <w:sz w:val="24"/>
          <w:szCs w:val="24"/>
        </w:rPr>
        <w:t xml:space="preserve"> </w:t>
      </w:r>
      <w:r w:rsidR="00E34978" w:rsidRPr="009C7A56">
        <w:rPr>
          <w:rFonts w:ascii="Times New Roman" w:eastAsia="Calibri" w:hAnsi="Times New Roman" w:cs="Times New Roman"/>
          <w:color w:val="767171"/>
          <w:spacing w:val="20"/>
          <w:sz w:val="24"/>
          <w:szCs w:val="24"/>
        </w:rPr>
        <w:t>E</w:t>
      </w:r>
      <w:r w:rsidR="00311A3F" w:rsidRPr="009C7A56">
        <w:rPr>
          <w:rFonts w:ascii="Times New Roman" w:eastAsia="Calibri" w:hAnsi="Times New Roman" w:cs="Times New Roman"/>
          <w:color w:val="767171"/>
          <w:spacing w:val="20"/>
          <w:sz w:val="24"/>
          <w:szCs w:val="24"/>
        </w:rPr>
        <w:t>l</w:t>
      </w:r>
      <w:r w:rsidR="000B7445" w:rsidRPr="009C7A56">
        <w:rPr>
          <w:rFonts w:ascii="Times New Roman" w:eastAsia="Calibri" w:hAnsi="Times New Roman" w:cs="Times New Roman"/>
          <w:color w:val="767171"/>
          <w:spacing w:val="20"/>
          <w:sz w:val="24"/>
          <w:szCs w:val="24"/>
        </w:rPr>
        <w:t xml:space="preserve"> alcance de la certificación se centró en los procesos de ProUsuario y Registros y Autorizaciones.</w:t>
      </w:r>
    </w:p>
    <w:p w14:paraId="262A1F2B" w14:textId="77777777" w:rsidR="00B27112" w:rsidRDefault="009C7A56" w:rsidP="00B27112">
      <w:pPr>
        <w:pStyle w:val="ListParagraph"/>
        <w:numPr>
          <w:ilvl w:val="0"/>
          <w:numId w:val="34"/>
        </w:numPr>
        <w:spacing w:line="360" w:lineRule="auto"/>
        <w:jc w:val="both"/>
        <w:rPr>
          <w:rFonts w:ascii="Times New Roman" w:eastAsia="Calibri" w:hAnsi="Times New Roman" w:cs="Times New Roman"/>
          <w:color w:val="767171"/>
          <w:spacing w:val="20"/>
          <w:sz w:val="24"/>
          <w:szCs w:val="24"/>
        </w:rPr>
      </w:pPr>
      <w:r w:rsidRPr="009C7A56">
        <w:rPr>
          <w:rFonts w:ascii="Times New Roman" w:eastAsia="Calibri" w:hAnsi="Times New Roman" w:cs="Times New Roman"/>
          <w:color w:val="767171"/>
          <w:spacing w:val="20"/>
          <w:sz w:val="24"/>
          <w:szCs w:val="24"/>
        </w:rPr>
        <w:t>Recertificación</w:t>
      </w:r>
      <w:r w:rsidR="000B7445" w:rsidRPr="009C7A56">
        <w:rPr>
          <w:rFonts w:ascii="Times New Roman" w:eastAsia="Calibri" w:hAnsi="Times New Roman" w:cs="Times New Roman"/>
          <w:color w:val="767171"/>
          <w:spacing w:val="20"/>
          <w:sz w:val="24"/>
          <w:szCs w:val="24"/>
        </w:rPr>
        <w:t xml:space="preserve"> ISO 22301</w:t>
      </w:r>
      <w:r w:rsidR="00036081" w:rsidRPr="009C7A56">
        <w:rPr>
          <w:rFonts w:ascii="Times New Roman" w:eastAsia="Calibri" w:hAnsi="Times New Roman" w:cs="Times New Roman"/>
          <w:color w:val="767171"/>
          <w:spacing w:val="20"/>
          <w:sz w:val="24"/>
          <w:szCs w:val="24"/>
        </w:rPr>
        <w:t>:2019</w:t>
      </w:r>
      <w:r w:rsidR="000B7445" w:rsidRPr="009C7A56">
        <w:rPr>
          <w:rFonts w:ascii="Times New Roman" w:eastAsia="Calibri" w:hAnsi="Times New Roman" w:cs="Times New Roman"/>
          <w:color w:val="767171"/>
          <w:spacing w:val="20"/>
          <w:sz w:val="24"/>
          <w:szCs w:val="24"/>
        </w:rPr>
        <w:t xml:space="preserve"> sobre Continuidad del Negocio</w:t>
      </w:r>
      <w:r w:rsidR="00BA1BA7" w:rsidRPr="009C7A56">
        <w:rPr>
          <w:rFonts w:ascii="Times New Roman" w:eastAsia="Calibri" w:hAnsi="Times New Roman" w:cs="Times New Roman"/>
          <w:color w:val="767171"/>
          <w:spacing w:val="20"/>
          <w:sz w:val="24"/>
          <w:szCs w:val="24"/>
        </w:rPr>
        <w:t xml:space="preserve">, con un </w:t>
      </w:r>
      <w:r w:rsidR="000B7445" w:rsidRPr="009C7A56">
        <w:rPr>
          <w:rFonts w:ascii="Times New Roman" w:eastAsia="Calibri" w:hAnsi="Times New Roman" w:cs="Times New Roman"/>
          <w:color w:val="767171"/>
          <w:spacing w:val="20"/>
          <w:sz w:val="24"/>
          <w:szCs w:val="24"/>
        </w:rPr>
        <w:t>alcance abarca los procesos de ProUsuario y Registros y Autorizaciones.</w:t>
      </w:r>
    </w:p>
    <w:p w14:paraId="6605E98D" w14:textId="77777777" w:rsidR="00B27112" w:rsidRDefault="00B27112" w:rsidP="00B27112">
      <w:pPr>
        <w:pStyle w:val="ListParagraph"/>
        <w:numPr>
          <w:ilvl w:val="0"/>
          <w:numId w:val="34"/>
        </w:numPr>
        <w:spacing w:line="360" w:lineRule="auto"/>
        <w:jc w:val="both"/>
        <w:rPr>
          <w:rFonts w:ascii="Times New Roman" w:eastAsia="Calibri" w:hAnsi="Times New Roman" w:cs="Times New Roman"/>
          <w:color w:val="767171"/>
          <w:spacing w:val="20"/>
          <w:sz w:val="24"/>
          <w:szCs w:val="24"/>
        </w:rPr>
      </w:pPr>
      <w:r w:rsidRPr="005B21DC">
        <w:rPr>
          <w:rFonts w:ascii="Times New Roman" w:eastAsia="Calibri" w:hAnsi="Times New Roman" w:cs="Times New Roman"/>
          <w:color w:val="767171"/>
          <w:spacing w:val="20"/>
          <w:sz w:val="24"/>
          <w:szCs w:val="24"/>
        </w:rPr>
        <w:t xml:space="preserve">PMI Capítulo República Dominicana </w:t>
      </w:r>
      <w:r>
        <w:rPr>
          <w:rFonts w:ascii="Times New Roman" w:eastAsia="Calibri" w:hAnsi="Times New Roman" w:cs="Times New Roman"/>
          <w:color w:val="767171"/>
          <w:spacing w:val="20"/>
          <w:sz w:val="24"/>
          <w:szCs w:val="24"/>
        </w:rPr>
        <w:t>reconoció a la SB</w:t>
      </w:r>
      <w:r w:rsidRPr="005B21DC">
        <w:rPr>
          <w:rFonts w:ascii="Times New Roman" w:eastAsia="Calibri" w:hAnsi="Times New Roman" w:cs="Times New Roman"/>
          <w:color w:val="767171"/>
          <w:spacing w:val="20"/>
          <w:sz w:val="24"/>
          <w:szCs w:val="24"/>
        </w:rPr>
        <w:t xml:space="preserve"> en la categoría “Excelencia en el Sector Público”, durante la 1.ª Gala de Premios de Dirección de Proyectos PMIRD</w:t>
      </w:r>
      <w:r>
        <w:rPr>
          <w:rFonts w:ascii="Times New Roman" w:eastAsia="Calibri" w:hAnsi="Times New Roman" w:cs="Times New Roman"/>
          <w:color w:val="767171"/>
          <w:spacing w:val="20"/>
          <w:sz w:val="24"/>
          <w:szCs w:val="24"/>
        </w:rPr>
        <w:t>.</w:t>
      </w:r>
    </w:p>
    <w:p w14:paraId="1AF67D2F" w14:textId="0B6564D1" w:rsidR="008E5EA7" w:rsidRPr="00B27112" w:rsidRDefault="007A4786" w:rsidP="00B27112">
      <w:pPr>
        <w:pStyle w:val="ListParagraph"/>
        <w:numPr>
          <w:ilvl w:val="0"/>
          <w:numId w:val="34"/>
        </w:numPr>
        <w:spacing w:line="360" w:lineRule="auto"/>
        <w:jc w:val="both"/>
        <w:rPr>
          <w:rFonts w:ascii="Times New Roman" w:eastAsia="Calibri" w:hAnsi="Times New Roman" w:cs="Times New Roman"/>
          <w:color w:val="767171"/>
          <w:spacing w:val="20"/>
          <w:sz w:val="24"/>
          <w:szCs w:val="24"/>
        </w:rPr>
      </w:pPr>
      <w:r w:rsidRPr="00B27112">
        <w:rPr>
          <w:rFonts w:ascii="Times New Roman" w:eastAsia="Calibri" w:hAnsi="Times New Roman" w:cs="Times New Roman"/>
          <w:color w:val="767171"/>
          <w:spacing w:val="20"/>
          <w:sz w:val="24"/>
          <w:szCs w:val="24"/>
        </w:rPr>
        <w:t xml:space="preserve">Reconocimiento del Ministerio de Medio Ambiente y la Dirección General de Compras y Contrataciones </w:t>
      </w:r>
      <w:r w:rsidR="00274257" w:rsidRPr="00B27112">
        <w:rPr>
          <w:rFonts w:ascii="Times New Roman" w:eastAsia="Calibri" w:hAnsi="Times New Roman" w:cs="Times New Roman"/>
          <w:color w:val="767171"/>
          <w:spacing w:val="20"/>
          <w:sz w:val="24"/>
          <w:szCs w:val="24"/>
        </w:rPr>
        <w:t xml:space="preserve">Públicas </w:t>
      </w:r>
      <w:r w:rsidR="00274257">
        <w:rPr>
          <w:rFonts w:ascii="Times New Roman" w:eastAsia="Calibri" w:hAnsi="Times New Roman" w:cs="Times New Roman"/>
          <w:color w:val="767171"/>
          <w:spacing w:val="20"/>
          <w:sz w:val="24"/>
          <w:szCs w:val="24"/>
        </w:rPr>
        <w:t>por la correcta</w:t>
      </w:r>
      <w:r w:rsidR="005F16D3">
        <w:rPr>
          <w:rFonts w:ascii="Times New Roman" w:eastAsia="Calibri" w:hAnsi="Times New Roman" w:cs="Times New Roman"/>
          <w:color w:val="767171"/>
          <w:spacing w:val="20"/>
          <w:sz w:val="24"/>
          <w:szCs w:val="24"/>
        </w:rPr>
        <w:t xml:space="preserve"> aplicación de la </w:t>
      </w:r>
      <w:r w:rsidRPr="00B27112">
        <w:rPr>
          <w:rFonts w:ascii="Times New Roman" w:eastAsia="Calibri" w:hAnsi="Times New Roman" w:cs="Times New Roman"/>
          <w:color w:val="767171"/>
          <w:spacing w:val="20"/>
          <w:sz w:val="24"/>
          <w:szCs w:val="24"/>
        </w:rPr>
        <w:t>Política de Compras Verdes</w:t>
      </w:r>
      <w:r w:rsidR="00CB7A74" w:rsidRPr="00B27112">
        <w:rPr>
          <w:rFonts w:ascii="Times New Roman" w:eastAsia="Calibri" w:hAnsi="Times New Roman" w:cs="Times New Roman"/>
          <w:color w:val="767171"/>
          <w:spacing w:val="20"/>
          <w:sz w:val="24"/>
          <w:szCs w:val="24"/>
        </w:rPr>
        <w:t>.</w:t>
      </w:r>
    </w:p>
    <w:p w14:paraId="27CDFFD5" w14:textId="073CB023" w:rsidR="0085140A" w:rsidRDefault="00241D98" w:rsidP="00A41996">
      <w:pPr>
        <w:spacing w:line="360" w:lineRule="auto"/>
        <w:jc w:val="both"/>
        <w:rPr>
          <w:rFonts w:ascii="Times New Roman" w:eastAsia="Calibri" w:hAnsi="Times New Roman" w:cs="Times New Roman"/>
          <w:color w:val="767171"/>
          <w:spacing w:val="20"/>
          <w:sz w:val="24"/>
          <w:szCs w:val="24"/>
        </w:rPr>
      </w:pPr>
      <w:r w:rsidRPr="00D828C0">
        <w:rPr>
          <w:rFonts w:ascii="Times New Roman" w:eastAsia="Calibri" w:hAnsi="Times New Roman" w:cs="Times New Roman"/>
          <w:color w:val="767171"/>
          <w:spacing w:val="20"/>
          <w:sz w:val="24"/>
          <w:szCs w:val="24"/>
        </w:rPr>
        <w:t>Los</w:t>
      </w:r>
      <w:r w:rsidR="005717D1" w:rsidRPr="00D828C0">
        <w:rPr>
          <w:rFonts w:ascii="Times New Roman" w:eastAsia="Calibri" w:hAnsi="Times New Roman" w:cs="Times New Roman"/>
          <w:color w:val="767171"/>
          <w:spacing w:val="20"/>
          <w:sz w:val="24"/>
          <w:szCs w:val="24"/>
        </w:rPr>
        <w:t xml:space="preserve"> principales logros alcanzados por la </w:t>
      </w:r>
      <w:r w:rsidR="009D242B" w:rsidRPr="00D828C0">
        <w:rPr>
          <w:rFonts w:ascii="Times New Roman" w:eastAsia="Calibri" w:hAnsi="Times New Roman" w:cs="Times New Roman"/>
          <w:color w:val="767171"/>
          <w:spacing w:val="20"/>
          <w:sz w:val="24"/>
          <w:szCs w:val="24"/>
        </w:rPr>
        <w:t>SB</w:t>
      </w:r>
      <w:r w:rsidR="005717D1" w:rsidRPr="00D828C0">
        <w:rPr>
          <w:rFonts w:ascii="Times New Roman" w:eastAsia="Calibri" w:hAnsi="Times New Roman" w:cs="Times New Roman"/>
          <w:color w:val="767171"/>
          <w:spacing w:val="20"/>
          <w:sz w:val="24"/>
          <w:szCs w:val="24"/>
        </w:rPr>
        <w:t xml:space="preserve"> </w:t>
      </w:r>
      <w:r w:rsidR="00291E93" w:rsidRPr="00D828C0">
        <w:rPr>
          <w:rFonts w:ascii="Times New Roman" w:eastAsia="Calibri" w:hAnsi="Times New Roman" w:cs="Times New Roman"/>
          <w:color w:val="767171"/>
          <w:spacing w:val="20"/>
          <w:sz w:val="24"/>
          <w:szCs w:val="24"/>
        </w:rPr>
        <w:t>este año</w:t>
      </w:r>
      <w:r w:rsidR="0094620D" w:rsidRPr="00D828C0">
        <w:rPr>
          <w:rFonts w:ascii="Times New Roman" w:eastAsia="Calibri" w:hAnsi="Times New Roman" w:cs="Times New Roman"/>
          <w:color w:val="767171"/>
          <w:spacing w:val="20"/>
          <w:sz w:val="24"/>
          <w:szCs w:val="24"/>
        </w:rPr>
        <w:t xml:space="preserve"> </w:t>
      </w:r>
      <w:r w:rsidR="005717D1" w:rsidRPr="00D828C0">
        <w:rPr>
          <w:rFonts w:ascii="Times New Roman" w:eastAsia="Calibri" w:hAnsi="Times New Roman" w:cs="Times New Roman"/>
          <w:color w:val="767171"/>
          <w:spacing w:val="20"/>
          <w:sz w:val="24"/>
          <w:szCs w:val="24"/>
        </w:rPr>
        <w:t xml:space="preserve">reflejan </w:t>
      </w:r>
      <w:r w:rsidR="00AA7487" w:rsidRPr="00D828C0">
        <w:rPr>
          <w:rFonts w:ascii="Times New Roman" w:eastAsia="Calibri" w:hAnsi="Times New Roman" w:cs="Times New Roman"/>
          <w:color w:val="767171"/>
          <w:spacing w:val="20"/>
          <w:sz w:val="24"/>
          <w:szCs w:val="24"/>
        </w:rPr>
        <w:t xml:space="preserve">un cumplimiento fiel de la </w:t>
      </w:r>
      <w:r w:rsidR="00FD2356" w:rsidRPr="00D828C0">
        <w:rPr>
          <w:rFonts w:ascii="Times New Roman" w:eastAsia="Calibri" w:hAnsi="Times New Roman" w:cs="Times New Roman"/>
          <w:color w:val="767171"/>
          <w:spacing w:val="20"/>
          <w:sz w:val="24"/>
          <w:szCs w:val="24"/>
        </w:rPr>
        <w:t>misión institucional</w:t>
      </w:r>
      <w:r w:rsidR="005717D1" w:rsidRPr="00D828C0">
        <w:rPr>
          <w:rFonts w:ascii="Times New Roman" w:eastAsia="Calibri" w:hAnsi="Times New Roman" w:cs="Times New Roman"/>
          <w:color w:val="767171"/>
          <w:spacing w:val="20"/>
          <w:sz w:val="24"/>
          <w:szCs w:val="24"/>
        </w:rPr>
        <w:t>, la mejora de la supervisión</w:t>
      </w:r>
      <w:r w:rsidR="00D828C0" w:rsidRPr="00D828C0">
        <w:rPr>
          <w:rFonts w:ascii="Times New Roman" w:eastAsia="Calibri" w:hAnsi="Times New Roman" w:cs="Times New Roman"/>
          <w:color w:val="767171"/>
          <w:spacing w:val="20"/>
          <w:sz w:val="24"/>
          <w:szCs w:val="24"/>
        </w:rPr>
        <w:t xml:space="preserve"> y</w:t>
      </w:r>
      <w:r w:rsidR="005717D1" w:rsidRPr="00D828C0">
        <w:rPr>
          <w:rFonts w:ascii="Times New Roman" w:eastAsia="Calibri" w:hAnsi="Times New Roman" w:cs="Times New Roman"/>
          <w:color w:val="767171"/>
          <w:spacing w:val="20"/>
          <w:sz w:val="24"/>
          <w:szCs w:val="24"/>
        </w:rPr>
        <w:t xml:space="preserve"> la optimización de procesos internos</w:t>
      </w:r>
      <w:r w:rsidR="00B605B0" w:rsidRPr="00D828C0">
        <w:rPr>
          <w:rFonts w:ascii="Times New Roman" w:eastAsia="Calibri" w:hAnsi="Times New Roman" w:cs="Times New Roman"/>
          <w:color w:val="767171"/>
          <w:spacing w:val="20"/>
          <w:sz w:val="24"/>
          <w:szCs w:val="24"/>
        </w:rPr>
        <w:t xml:space="preserve"> </w:t>
      </w:r>
      <w:r w:rsidR="007F5509" w:rsidRPr="00D828C0">
        <w:rPr>
          <w:rFonts w:ascii="Times New Roman" w:eastAsia="Calibri" w:hAnsi="Times New Roman" w:cs="Times New Roman"/>
          <w:color w:val="767171"/>
          <w:spacing w:val="20"/>
          <w:sz w:val="24"/>
          <w:szCs w:val="24"/>
        </w:rPr>
        <w:t>y</w:t>
      </w:r>
      <w:r w:rsidR="00B605B0" w:rsidRPr="00D828C0">
        <w:rPr>
          <w:rFonts w:ascii="Times New Roman" w:eastAsia="Calibri" w:hAnsi="Times New Roman" w:cs="Times New Roman"/>
          <w:color w:val="767171"/>
          <w:spacing w:val="20"/>
          <w:sz w:val="24"/>
          <w:szCs w:val="24"/>
        </w:rPr>
        <w:t xml:space="preserve"> externos</w:t>
      </w:r>
      <w:r w:rsidR="00D828C0" w:rsidRPr="00D828C0">
        <w:rPr>
          <w:rFonts w:ascii="Times New Roman" w:eastAsia="Calibri" w:hAnsi="Times New Roman" w:cs="Times New Roman"/>
          <w:color w:val="767171"/>
          <w:spacing w:val="20"/>
          <w:sz w:val="24"/>
          <w:szCs w:val="24"/>
        </w:rPr>
        <w:t>.</w:t>
      </w:r>
      <w:r w:rsidR="005717D1" w:rsidRPr="00D828C0">
        <w:rPr>
          <w:rFonts w:ascii="Times New Roman" w:eastAsia="Calibri" w:hAnsi="Times New Roman" w:cs="Times New Roman"/>
          <w:color w:val="767171"/>
          <w:spacing w:val="20"/>
          <w:sz w:val="24"/>
          <w:szCs w:val="24"/>
        </w:rPr>
        <w:t xml:space="preserve"> Estos éxitos no solo evidencian el compromiso con la excelencia operativa, sino también el firme propósito de contribuir al bienestar económico de la población, con miras a un desarrollo sostenido y un sistema financiero más robusto y accesible.</w:t>
      </w:r>
    </w:p>
    <w:p w14:paraId="5B9F7A00" w14:textId="77777777" w:rsidR="00D828C0" w:rsidRDefault="00D828C0" w:rsidP="00A41996">
      <w:pPr>
        <w:spacing w:line="360" w:lineRule="auto"/>
        <w:jc w:val="both"/>
        <w:rPr>
          <w:rFonts w:ascii="Times New Roman" w:eastAsia="Calibri" w:hAnsi="Times New Roman" w:cs="Times New Roman"/>
          <w:color w:val="767171"/>
          <w:spacing w:val="20"/>
          <w:sz w:val="24"/>
          <w:szCs w:val="24"/>
        </w:rPr>
      </w:pPr>
    </w:p>
    <w:p w14:paraId="103A278D" w14:textId="4702DDA3" w:rsidR="00C56AC9" w:rsidRDefault="00C56AC9" w:rsidP="00A41996">
      <w:pPr>
        <w:spacing w:line="360" w:lineRule="auto"/>
        <w:jc w:val="both"/>
        <w:rPr>
          <w:rFonts w:ascii="Times New Roman" w:eastAsia="Calibri" w:hAnsi="Times New Roman" w:cs="Times New Roman"/>
          <w:color w:val="767171" w:themeColor="background2" w:themeShade="80"/>
          <w:spacing w:val="20"/>
          <w:sz w:val="24"/>
          <w:szCs w:val="24"/>
        </w:rPr>
      </w:pPr>
    </w:p>
    <w:p w14:paraId="4C743003" w14:textId="77777777" w:rsidR="00762C73" w:rsidRDefault="00762C73" w:rsidP="5D697073">
      <w:pPr>
        <w:spacing w:line="360" w:lineRule="auto"/>
        <w:jc w:val="both"/>
        <w:rPr>
          <w:rFonts w:ascii="Times New Roman" w:eastAsia="Calibri" w:hAnsi="Times New Roman" w:cs="Times New Roman"/>
          <w:color w:val="767171" w:themeColor="background2" w:themeShade="80"/>
          <w:spacing w:val="20"/>
          <w:sz w:val="24"/>
          <w:szCs w:val="24"/>
        </w:rPr>
      </w:pPr>
    </w:p>
    <w:p w14:paraId="07A06082" w14:textId="77777777" w:rsidR="00762C73" w:rsidRPr="001101F8" w:rsidRDefault="00762C73" w:rsidP="5D697073">
      <w:pPr>
        <w:spacing w:line="360" w:lineRule="auto"/>
        <w:jc w:val="both"/>
        <w:rPr>
          <w:rFonts w:ascii="Times New Roman" w:eastAsia="Calibri" w:hAnsi="Times New Roman" w:cs="Times New Roman"/>
          <w:color w:val="767171" w:themeColor="background2" w:themeShade="80"/>
          <w:spacing w:val="20"/>
          <w:sz w:val="24"/>
          <w:szCs w:val="24"/>
        </w:rPr>
      </w:pPr>
    </w:p>
    <w:p w14:paraId="6EFCE64A" w14:textId="2B29A655" w:rsidR="006A69DF" w:rsidRPr="006A0747" w:rsidRDefault="006A69DF" w:rsidP="00D41621">
      <w:pPr>
        <w:pStyle w:val="Heading1"/>
        <w:numPr>
          <w:ilvl w:val="0"/>
          <w:numId w:val="1"/>
        </w:numPr>
        <w:jc w:val="center"/>
        <w:rPr>
          <w:b/>
          <w:color w:val="767171"/>
        </w:rPr>
      </w:pPr>
      <w:bookmarkStart w:id="5" w:name="_Toc123046907"/>
      <w:bookmarkStart w:id="6" w:name="_Toc155354599"/>
      <w:bookmarkStart w:id="7" w:name="_Toc216862399"/>
      <w:bookmarkStart w:id="8" w:name="_Toc117160673"/>
      <w:bookmarkStart w:id="9" w:name="_Toc134102402"/>
      <w:bookmarkStart w:id="10" w:name="_Toc134102956"/>
      <w:r w:rsidRPr="006A0747">
        <w:rPr>
          <w:rFonts w:cs="Times New Roman"/>
          <w:b/>
          <w:color w:val="767171"/>
        </w:rPr>
        <w:lastRenderedPageBreak/>
        <w:t>INFORMACIÓN</w:t>
      </w:r>
      <w:bookmarkStart w:id="11" w:name="_Toc122435002"/>
      <w:r w:rsidRPr="006A0747">
        <w:rPr>
          <w:b/>
          <w:color w:val="767171"/>
        </w:rPr>
        <w:t xml:space="preserve"> INSTITUCIONAL</w:t>
      </w:r>
      <w:bookmarkEnd w:id="5"/>
      <w:bookmarkEnd w:id="6"/>
      <w:bookmarkEnd w:id="7"/>
      <w:bookmarkEnd w:id="11"/>
    </w:p>
    <w:p w14:paraId="329D461A" w14:textId="56972BC9" w:rsidR="008C6B74" w:rsidRPr="006A0747" w:rsidRDefault="006A69DF" w:rsidP="008C6B74">
      <w:pPr>
        <w:spacing w:line="360" w:lineRule="auto"/>
        <w:jc w:val="both"/>
        <w:rPr>
          <w:rFonts w:ascii="Times New Roman" w:hAnsi="Times New Roman" w:cs="Times New Roman"/>
          <w:color w:val="767171"/>
          <w:sz w:val="24"/>
          <w:szCs w:val="24"/>
        </w:rPr>
      </w:pPr>
      <w:r w:rsidRPr="006A0747">
        <w:rPr>
          <w:rFonts w:ascii="Times New Roman" w:hAnsi="Times New Roman" w:cs="Times New Roman"/>
          <w:iCs/>
          <w:noProof/>
          <w:color w:val="767171"/>
          <w:sz w:val="24"/>
          <w:szCs w:val="24"/>
          <w:lang w:eastAsia="es-ES"/>
        </w:rPr>
        <mc:AlternateContent>
          <mc:Choice Requires="wps">
            <w:drawing>
              <wp:anchor distT="0" distB="0" distL="114300" distR="114300" simplePos="0" relativeHeight="251658260" behindDoc="0" locked="0" layoutInCell="1" allowOverlap="1" wp14:anchorId="21EB37AD" wp14:editId="3C2A563B">
                <wp:simplePos x="0" y="0"/>
                <wp:positionH relativeFrom="margin">
                  <wp:posOffset>2266950</wp:posOffset>
                </wp:positionH>
                <wp:positionV relativeFrom="paragraph">
                  <wp:posOffset>168910</wp:posOffset>
                </wp:positionV>
                <wp:extent cx="463550" cy="0"/>
                <wp:effectExtent l="0" t="19050" r="31750" b="19050"/>
                <wp:wrapNone/>
                <wp:docPr id="2006928231" name="Conector recto 2006928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334D6" id="Conector recto 2006928231" o:spid="_x0000_s1026" style="position:absolute;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5pt,13.3pt" to="21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" strokecolor="#ee2a24" strokeweight="2.25pt">
                <v:stroke joinstyle="miter"/>
                <w10:wrap anchorx="margin"/>
              </v:line>
            </w:pict>
          </mc:Fallback>
        </mc:AlternateContent>
      </w:r>
      <w:bookmarkStart w:id="12" w:name="_Toc155354600"/>
    </w:p>
    <w:p w14:paraId="39E3F5EB" w14:textId="3435B874" w:rsidR="008C6B74" w:rsidRPr="006A0747" w:rsidRDefault="008C6B74" w:rsidP="008C6B74">
      <w:pPr>
        <w:spacing w:after="0"/>
        <w:jc w:val="center"/>
        <w:rPr>
          <w:rFonts w:ascii="Times New Roman" w:hAnsi="Times New Roman" w:cs="Times New Roman"/>
          <w:color w:val="767171"/>
          <w:spacing w:val="20"/>
          <w:sz w:val="24"/>
          <w:szCs w:val="24"/>
          <w14:textFill>
            <w14:solidFill>
              <w14:srgbClr w14:val="767171">
                <w14:lumMod w14:val="75000"/>
              </w14:srgbClr>
            </w14:solidFill>
          </w14:textFill>
        </w:rPr>
      </w:pPr>
      <w:r w:rsidRPr="006A0747">
        <w:rPr>
          <w:rFonts w:ascii="Times New Roman" w:hAnsi="Times New Roman" w:cs="Times New Roman"/>
          <w:color w:val="767171"/>
          <w:spacing w:val="20"/>
          <w:sz w:val="24"/>
          <w:szCs w:val="24"/>
          <w14:textFill>
            <w14:solidFill>
              <w14:srgbClr w14:val="767171">
                <w14:lumMod w14:val="75000"/>
              </w14:srgbClr>
            </w14:solidFill>
          </w14:textFill>
        </w:rPr>
        <w:t>Memoria Institucional 202</w:t>
      </w:r>
      <w:r w:rsidR="00887F5C">
        <w:rPr>
          <w:rFonts w:ascii="Times New Roman" w:hAnsi="Times New Roman" w:cs="Times New Roman"/>
          <w:color w:val="767171"/>
          <w:spacing w:val="20"/>
          <w:sz w:val="24"/>
          <w:szCs w:val="24"/>
          <w14:textFill>
            <w14:solidFill>
              <w14:srgbClr w14:val="767171">
                <w14:lumMod w14:val="75000"/>
              </w14:srgbClr>
            </w14:solidFill>
          </w14:textFill>
        </w:rPr>
        <w:t>5</w:t>
      </w:r>
    </w:p>
    <w:p w14:paraId="78C483BE" w14:textId="39457D48" w:rsidR="006A69DF" w:rsidRPr="006A0747" w:rsidRDefault="006A69DF" w:rsidP="007D7A81">
      <w:pPr>
        <w:pStyle w:val="Estilo3"/>
        <w:jc w:val="left"/>
        <w:rPr>
          <w:rFonts w:eastAsia="Calibri"/>
          <w:b/>
          <w:szCs w:val="24"/>
        </w:rPr>
      </w:pPr>
      <w:bookmarkStart w:id="13" w:name="_Toc216862400"/>
      <w:r w:rsidRPr="006A0747">
        <w:rPr>
          <w:rFonts w:eastAsia="Calibri"/>
          <w:b/>
          <w:szCs w:val="24"/>
        </w:rPr>
        <w:t>2.1 Marco filosófico institucional</w:t>
      </w:r>
      <w:bookmarkEnd w:id="12"/>
      <w:bookmarkEnd w:id="13"/>
    </w:p>
    <w:p w14:paraId="25FEFD0C" w14:textId="77777777" w:rsidR="006A69DF" w:rsidRPr="006A0747" w:rsidRDefault="006A69DF" w:rsidP="00A407B5">
      <w:pPr>
        <w:pStyle w:val="Estilo4"/>
        <w:spacing w:before="240" w:after="120"/>
        <w:ind w:left="737" w:hanging="17"/>
        <w:jc w:val="left"/>
        <w:rPr>
          <w:rFonts w:eastAsia="Times New Roman"/>
          <w:spacing w:val="20"/>
        </w:rPr>
      </w:pPr>
      <w:bookmarkStart w:id="14" w:name="_Toc155354601"/>
      <w:bookmarkStart w:id="15" w:name="_Toc216862401"/>
      <w:r w:rsidRPr="006A0747">
        <w:rPr>
          <w:spacing w:val="20"/>
        </w:rPr>
        <w:t xml:space="preserve">A. </w:t>
      </w:r>
      <w:r w:rsidRPr="006A0747">
        <w:rPr>
          <w:rFonts w:eastAsia="Times New Roman"/>
          <w:spacing w:val="20"/>
        </w:rPr>
        <w:t>Misión</w:t>
      </w:r>
      <w:bookmarkEnd w:id="14"/>
      <w:bookmarkEnd w:id="15"/>
    </w:p>
    <w:p w14:paraId="423E73ED" w14:textId="77777777" w:rsidR="006A69DF" w:rsidRPr="006A0747" w:rsidRDefault="006A69DF" w:rsidP="006A69D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Aportar al bienestar del país, vigilando la solvencia, liquidez y gestión de las entidades y la estabilidad del sistema financiero; así como protegiendo los derechos de los usuarios de los servicios financieros.</w:t>
      </w:r>
    </w:p>
    <w:p w14:paraId="70F21845" w14:textId="77777777" w:rsidR="006A69DF" w:rsidRPr="006A0747" w:rsidRDefault="006A69DF" w:rsidP="00A407B5">
      <w:pPr>
        <w:pStyle w:val="Estilo4"/>
        <w:spacing w:before="240" w:after="120"/>
        <w:ind w:left="737" w:hanging="17"/>
        <w:jc w:val="left"/>
        <w:rPr>
          <w:spacing w:val="20"/>
        </w:rPr>
      </w:pPr>
      <w:bookmarkStart w:id="16" w:name="_Toc155354602"/>
      <w:bookmarkStart w:id="17" w:name="_Toc216862402"/>
      <w:r w:rsidRPr="006A0747">
        <w:rPr>
          <w:spacing w:val="20"/>
        </w:rPr>
        <w:t>B. Visión</w:t>
      </w:r>
      <w:bookmarkEnd w:id="16"/>
      <w:bookmarkEnd w:id="17"/>
      <w:r w:rsidRPr="006A0747">
        <w:rPr>
          <w:spacing w:val="20"/>
        </w:rPr>
        <w:t xml:space="preserve"> </w:t>
      </w:r>
    </w:p>
    <w:p w14:paraId="129A12B8" w14:textId="77777777" w:rsidR="006A69DF" w:rsidRPr="006A0747" w:rsidRDefault="006A69DF" w:rsidP="006A69D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Ser una institución referente nacional e internacionalmente, reconocida por la calidad de su supervisión y el acompañamiento que brinda a los usuarios de los servicios financieros, respaldada por un personal altamente calificado y la excelencia en su gestión.</w:t>
      </w:r>
    </w:p>
    <w:p w14:paraId="3BCCD5DD" w14:textId="77777777" w:rsidR="006A69DF" w:rsidRPr="006A0747" w:rsidRDefault="006A69DF" w:rsidP="00A407B5">
      <w:pPr>
        <w:pStyle w:val="Estilo4"/>
        <w:spacing w:before="240" w:after="120"/>
        <w:ind w:left="737" w:hanging="17"/>
        <w:jc w:val="left"/>
        <w:rPr>
          <w:spacing w:val="20"/>
        </w:rPr>
      </w:pPr>
      <w:bookmarkStart w:id="18" w:name="_Toc155354603"/>
      <w:bookmarkStart w:id="19" w:name="_Toc216862403"/>
      <w:r w:rsidRPr="006A0747">
        <w:rPr>
          <w:spacing w:val="20"/>
        </w:rPr>
        <w:t>C. Valores</w:t>
      </w:r>
      <w:bookmarkEnd w:id="18"/>
      <w:bookmarkEnd w:id="19"/>
    </w:p>
    <w:p w14:paraId="3C3561E4" w14:textId="2204FF8B" w:rsidR="006A69DF" w:rsidRPr="006A0747" w:rsidRDefault="006A69DF" w:rsidP="006A69D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Integridad: Actuamos con honestidad, actitud y justicia, mostrando congruencia en lo que decimos y lo que hacemos.</w:t>
      </w:r>
    </w:p>
    <w:p w14:paraId="66F9432A" w14:textId="08F984B5" w:rsidR="006A69DF" w:rsidRPr="006A0747" w:rsidRDefault="006A69DF" w:rsidP="006A69D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w:t>
      </w:r>
      <w:r w:rsidR="00A407B5">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Eficiencia: Agregamos valor a los servicios institucionales mediante la utilización de los recursos disponibles, los cuales gestionamos como si fueran propios.</w:t>
      </w:r>
    </w:p>
    <w:p w14:paraId="03928C36" w14:textId="77777777" w:rsidR="006A69DF" w:rsidRPr="006A0747" w:rsidRDefault="006A69DF" w:rsidP="006A69D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Innovación: Generamos propuestas creativas que nos permitan perfeccionar, modernizar y optimizar los servicios que ofrecemos.</w:t>
      </w:r>
    </w:p>
    <w:p w14:paraId="2819A0F3" w14:textId="77777777" w:rsidR="006A69DF" w:rsidRPr="006A0747" w:rsidRDefault="006A69DF" w:rsidP="006A69D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Compromiso: Asumimos como propio el desafío de cumplir los objetivos de nuestra institución.</w:t>
      </w:r>
    </w:p>
    <w:p w14:paraId="1A0F5401" w14:textId="02B05CA1" w:rsidR="00710260" w:rsidRPr="006A0747" w:rsidRDefault="006A69DF" w:rsidP="006A69D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Respeto: Somos capaces de reconocer, aceptar, apreciar y valorar las cualidades y derechos de los demás.</w:t>
      </w:r>
    </w:p>
    <w:p w14:paraId="12AF8BB0" w14:textId="77777777" w:rsidR="006A69DF" w:rsidRPr="009C46B3" w:rsidRDefault="006A69DF" w:rsidP="00677CFD">
      <w:pPr>
        <w:pStyle w:val="Estilo3"/>
        <w:spacing w:after="120"/>
        <w:ind w:firstLine="284"/>
        <w:jc w:val="left"/>
        <w:rPr>
          <w:rFonts w:eastAsia="Calibri"/>
          <w:b/>
          <w:szCs w:val="24"/>
        </w:rPr>
      </w:pPr>
      <w:bookmarkStart w:id="20" w:name="_Toc155354604"/>
      <w:bookmarkStart w:id="21" w:name="_Toc216862404"/>
      <w:r w:rsidRPr="009C46B3">
        <w:rPr>
          <w:rFonts w:eastAsia="Calibri"/>
          <w:b/>
          <w:szCs w:val="24"/>
        </w:rPr>
        <w:lastRenderedPageBreak/>
        <w:t>2.2 Base legal</w:t>
      </w:r>
      <w:bookmarkEnd w:id="20"/>
      <w:bookmarkEnd w:id="21"/>
    </w:p>
    <w:p w14:paraId="738E8E84" w14:textId="35B37CF9" w:rsidR="006A69DF" w:rsidRPr="006A0747" w:rsidRDefault="006A69DF" w:rsidP="006A69D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Los primeros indicios de regulación bancaria en </w:t>
      </w:r>
      <w:r w:rsidR="001165A5">
        <w:rPr>
          <w:rFonts w:ascii="Times New Roman" w:eastAsia="Calibri" w:hAnsi="Times New Roman" w:cs="Times New Roman"/>
          <w:color w:val="767171"/>
          <w:spacing w:val="20"/>
          <w:sz w:val="24"/>
          <w:szCs w:val="24"/>
        </w:rPr>
        <w:t xml:space="preserve">la </w:t>
      </w:r>
      <w:r w:rsidRPr="006A0747">
        <w:rPr>
          <w:rFonts w:ascii="Times New Roman" w:eastAsia="Calibri" w:hAnsi="Times New Roman" w:cs="Times New Roman"/>
          <w:color w:val="767171"/>
          <w:spacing w:val="20"/>
          <w:sz w:val="24"/>
          <w:szCs w:val="24"/>
        </w:rPr>
        <w:t>República Dominicana aparecen con el surgimiento del Banco Nacional de Santo Domingo, S. A. en el año 1869. En 1909, el Estado Dominicano promulga la primera Ley General de Bancos, donde se establecen regulaciones específicas para Bancos Hipotecarios, Emisores y Refaccionarios y surgen instituciones de crédito con las características de bancos comerciales, bajo la supervisión y control de la Secretaría de Estado de Hacienda y Comercio, denominada hoy Ministerio de Hacienda, la cual disponía de interventores nombrados por el Poder Ejecutivo en cada banco para ejercer su control.</w:t>
      </w:r>
    </w:p>
    <w:p w14:paraId="3EFE44E8" w14:textId="2650354D" w:rsidR="006A69DF" w:rsidRPr="006A0747" w:rsidRDefault="006A69DF" w:rsidP="006A69D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El año 1947 se crean el Banco Central y la Superintendencia de Bancos (SB), esta última bajo la Ley No.1530 del 9 de octubre del 1947, que crea los cimientos para la supervisión y regulación del sistema financiero dominicano. La Ley No. 1530 que dio origen a la Superintendencia de Bancos fue modificada y sustituida por la Ley No. 708, Ley General de Bancos, del 14 de abril del 1965, donde se pone a cargo de esta institución la aplicación y administración del régimen legal de los bancos, bajo la dependencia de la Secretaría de Estado de Finanzas, hoy Ministerio de Hacienda.</w:t>
      </w:r>
    </w:p>
    <w:p w14:paraId="3BA641F0" w14:textId="406A668D" w:rsidR="006A69DF" w:rsidRPr="006A0747" w:rsidRDefault="006A69DF" w:rsidP="006A69D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Con la promulgación de la Ley No.183 02, Monetaria y Financiera, del 21 de noviembre de 2002, se le da a la Superintendencia de Bancos el marco jurídico de actuación que tiene en la actualidad, otorgándole la responsabilidad de supervisar, con plena autonomía, a las Entidades de Intermediación Financiera, con el propósito de proteger los fondos de los ahorrantes y los derechos de los usuarios de los servicios financieros.</w:t>
      </w:r>
    </w:p>
    <w:p w14:paraId="743C5CDD" w14:textId="5B6A3EE5" w:rsidR="006A69DF" w:rsidRPr="006A0747" w:rsidRDefault="006A69DF" w:rsidP="00481754">
      <w:pPr>
        <w:pStyle w:val="Estilo3"/>
        <w:spacing w:before="0" w:after="160" w:line="360" w:lineRule="auto"/>
        <w:ind w:firstLine="284"/>
        <w:jc w:val="left"/>
        <w:rPr>
          <w:b/>
          <w:szCs w:val="24"/>
        </w:rPr>
      </w:pPr>
      <w:bookmarkStart w:id="22" w:name="_Toc155354605"/>
      <w:bookmarkStart w:id="23" w:name="_Toc216862405"/>
      <w:r w:rsidRPr="006A0747">
        <w:rPr>
          <w:b/>
          <w:szCs w:val="24"/>
        </w:rPr>
        <w:lastRenderedPageBreak/>
        <w:t>2.3 Estructura Organizativa</w:t>
      </w:r>
      <w:bookmarkEnd w:id="22"/>
      <w:bookmarkEnd w:id="23"/>
    </w:p>
    <w:p w14:paraId="2170AFE6" w14:textId="36D042D1" w:rsidR="00AB2913" w:rsidRPr="00AB2913" w:rsidRDefault="00481754" w:rsidP="00AB2913">
      <w:pPr>
        <w:spacing w:line="360" w:lineRule="auto"/>
        <w:jc w:val="center"/>
        <w:rPr>
          <w:rFonts w:ascii="Times New Roman" w:hAnsi="Times New Roman" w:cs="Times New Roman"/>
          <w:color w:val="767171"/>
        </w:rPr>
      </w:pPr>
      <w:r>
        <w:rPr>
          <w:noProof/>
        </w:rPr>
        <w:drawing>
          <wp:inline distT="0" distB="0" distL="0" distR="0" wp14:anchorId="76C4D6C2" wp14:editId="2C7A3CED">
            <wp:extent cx="5547030" cy="3307651"/>
            <wp:effectExtent l="0" t="0" r="0" b="0"/>
            <wp:docPr id="1225641257" name="Imagen 23" descr="Escala de tie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641257" name="Imagen 23" descr="Escala de tiempo&#10;&#10;El contenido generado por IA puede ser incorrecto."/>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5547030" cy="3307651"/>
                    </a:xfrm>
                    <a:prstGeom prst="rect">
                      <a:avLst/>
                    </a:prstGeom>
                    <a:noFill/>
                    <a:ln>
                      <a:noFill/>
                    </a:ln>
                  </pic:spPr>
                </pic:pic>
              </a:graphicData>
            </a:graphic>
          </wp:inline>
        </w:drawing>
      </w:r>
    </w:p>
    <w:p w14:paraId="3A86C8D2" w14:textId="735E4F59" w:rsidR="006A69DF" w:rsidRDefault="006A69DF" w:rsidP="00A407B5">
      <w:pPr>
        <w:spacing w:line="360" w:lineRule="auto"/>
        <w:rPr>
          <w:rFonts w:ascii="Times New Roman" w:hAnsi="Times New Roman" w:cs="Times New Roman"/>
          <w:i/>
          <w:iCs/>
          <w:color w:val="767171"/>
          <w:sz w:val="18"/>
          <w:szCs w:val="18"/>
        </w:rPr>
      </w:pPr>
      <w:r w:rsidRPr="006A0747">
        <w:rPr>
          <w:rFonts w:ascii="Times New Roman" w:hAnsi="Times New Roman" w:cs="Times New Roman"/>
          <w:b/>
          <w:i/>
          <w:iCs/>
          <w:color w:val="767171"/>
          <w:sz w:val="18"/>
          <w:szCs w:val="18"/>
        </w:rPr>
        <w:t>Fuente</w:t>
      </w:r>
      <w:r w:rsidRPr="006A0747">
        <w:rPr>
          <w:rFonts w:ascii="Times New Roman" w:hAnsi="Times New Roman" w:cs="Times New Roman"/>
          <w:i/>
          <w:iCs/>
          <w:color w:val="767171"/>
          <w:sz w:val="18"/>
          <w:szCs w:val="18"/>
        </w:rPr>
        <w:t>: Portal Institucional de la Superintendencia de Banco</w:t>
      </w:r>
      <w:r w:rsidR="00B052E0">
        <w:rPr>
          <w:rFonts w:ascii="Times New Roman" w:hAnsi="Times New Roman" w:cs="Times New Roman"/>
          <w:i/>
          <w:iCs/>
          <w:color w:val="767171"/>
          <w:sz w:val="18"/>
          <w:szCs w:val="18"/>
        </w:rPr>
        <w:t>s</w:t>
      </w:r>
      <w:r w:rsidRPr="006A0747">
        <w:rPr>
          <w:rFonts w:ascii="Times New Roman" w:hAnsi="Times New Roman" w:cs="Times New Roman"/>
          <w:i/>
          <w:iCs/>
          <w:color w:val="767171"/>
          <w:sz w:val="18"/>
          <w:szCs w:val="18"/>
        </w:rPr>
        <w:t>.</w:t>
      </w:r>
    </w:p>
    <w:p w14:paraId="0F8A56BA" w14:textId="77777777" w:rsidR="00BB2215" w:rsidRPr="006A0747" w:rsidRDefault="00BB2215" w:rsidP="006A69DF">
      <w:pPr>
        <w:spacing w:line="360" w:lineRule="auto"/>
        <w:jc w:val="center"/>
        <w:rPr>
          <w:rFonts w:ascii="Times New Roman" w:hAnsi="Times New Roman" w:cs="Times New Roman"/>
          <w:i/>
          <w:iCs/>
          <w:color w:val="767171"/>
          <w:sz w:val="18"/>
          <w:szCs w:val="18"/>
        </w:rPr>
      </w:pPr>
    </w:p>
    <w:p w14:paraId="38857BAF" w14:textId="4347B3AF" w:rsidR="006A69DF" w:rsidRPr="006A0747" w:rsidRDefault="006A69DF" w:rsidP="00A3516D">
      <w:pPr>
        <w:pStyle w:val="Estilo3"/>
        <w:spacing w:before="0" w:after="160" w:line="360" w:lineRule="auto"/>
        <w:ind w:firstLine="284"/>
        <w:jc w:val="left"/>
        <w:rPr>
          <w:b/>
          <w:szCs w:val="24"/>
        </w:rPr>
      </w:pPr>
      <w:bookmarkStart w:id="24" w:name="_Toc155354606"/>
      <w:bookmarkStart w:id="25" w:name="_Toc216862406"/>
      <w:r w:rsidRPr="006A0747">
        <w:rPr>
          <w:b/>
          <w:szCs w:val="24"/>
        </w:rPr>
        <w:t>2.4 Planificación E</w:t>
      </w:r>
      <w:r w:rsidRPr="006A0747">
        <w:rPr>
          <w:b/>
          <w:iCs w:val="0"/>
          <w:szCs w:val="24"/>
          <w:lang w:eastAsia="es-DO"/>
        </w:rPr>
        <w:t>stratégica Institucional</w:t>
      </w:r>
      <w:bookmarkEnd w:id="24"/>
      <w:bookmarkEnd w:id="25"/>
    </w:p>
    <w:p w14:paraId="651DD765" w14:textId="3A94219E" w:rsidR="00DF2973" w:rsidRPr="00513C41" w:rsidRDefault="00CE782B" w:rsidP="006A69DF">
      <w:pPr>
        <w:spacing w:line="360" w:lineRule="auto"/>
        <w:jc w:val="both"/>
        <w:rPr>
          <w:rFonts w:ascii="Times New Roman" w:eastAsia="Calibri" w:hAnsi="Times New Roman" w:cs="Times New Roman"/>
          <w:color w:val="767171"/>
          <w:spacing w:val="20"/>
          <w:sz w:val="24"/>
          <w:szCs w:val="24"/>
        </w:rPr>
      </w:pPr>
      <w:r w:rsidRPr="00513C41">
        <w:rPr>
          <w:rFonts w:ascii="Times New Roman" w:eastAsia="Calibri" w:hAnsi="Times New Roman" w:cs="Times New Roman"/>
          <w:color w:val="767171"/>
          <w:spacing w:val="20"/>
          <w:sz w:val="24"/>
          <w:szCs w:val="24"/>
        </w:rPr>
        <w:t>En agosto 2025, la</w:t>
      </w:r>
      <w:r w:rsidR="006A69DF" w:rsidRPr="00513C41">
        <w:rPr>
          <w:rFonts w:ascii="Times New Roman" w:eastAsia="Calibri" w:hAnsi="Times New Roman" w:cs="Times New Roman"/>
          <w:color w:val="767171"/>
          <w:spacing w:val="20"/>
          <w:sz w:val="24"/>
          <w:szCs w:val="24"/>
        </w:rPr>
        <w:t xml:space="preserve"> Superintendencia de Bancos lanzó su Plan Estratégico Institucional</w:t>
      </w:r>
      <w:r w:rsidR="008A4F0D">
        <w:rPr>
          <w:rFonts w:ascii="Times New Roman" w:eastAsia="Calibri" w:hAnsi="Times New Roman" w:cs="Times New Roman"/>
          <w:color w:val="767171"/>
          <w:spacing w:val="20"/>
          <w:sz w:val="24"/>
          <w:szCs w:val="24"/>
        </w:rPr>
        <w:t xml:space="preserve"> </w:t>
      </w:r>
      <w:r w:rsidR="006A69DF" w:rsidRPr="00513C41">
        <w:rPr>
          <w:rFonts w:ascii="Times New Roman" w:eastAsia="Calibri" w:hAnsi="Times New Roman" w:cs="Times New Roman"/>
          <w:color w:val="767171"/>
          <w:spacing w:val="20"/>
          <w:sz w:val="24"/>
          <w:szCs w:val="24"/>
        </w:rPr>
        <w:t>202</w:t>
      </w:r>
      <w:r w:rsidRPr="00513C41">
        <w:rPr>
          <w:rFonts w:ascii="Times New Roman" w:eastAsia="Calibri" w:hAnsi="Times New Roman" w:cs="Times New Roman"/>
          <w:color w:val="767171"/>
          <w:spacing w:val="20"/>
          <w:sz w:val="24"/>
          <w:szCs w:val="24"/>
        </w:rPr>
        <w:t>5-2028</w:t>
      </w:r>
      <w:r w:rsidR="00F10435" w:rsidRPr="00513C41">
        <w:rPr>
          <w:rFonts w:ascii="Times New Roman" w:eastAsia="Calibri" w:hAnsi="Times New Roman" w:cs="Times New Roman"/>
          <w:color w:val="767171"/>
          <w:spacing w:val="20"/>
          <w:sz w:val="24"/>
          <w:szCs w:val="24"/>
        </w:rPr>
        <w:t xml:space="preserve">, </w:t>
      </w:r>
      <w:r w:rsidR="009B3DF6" w:rsidRPr="00513C41">
        <w:rPr>
          <w:rFonts w:ascii="Times New Roman" w:eastAsia="Calibri" w:hAnsi="Times New Roman" w:cs="Times New Roman"/>
          <w:color w:val="767171"/>
          <w:spacing w:val="20"/>
          <w:sz w:val="24"/>
          <w:szCs w:val="24"/>
        </w:rPr>
        <w:t>estructurado en</w:t>
      </w:r>
      <w:r w:rsidR="00F10435" w:rsidRPr="00513C41">
        <w:rPr>
          <w:rFonts w:ascii="Times New Roman" w:eastAsia="Calibri" w:hAnsi="Times New Roman" w:cs="Times New Roman"/>
          <w:color w:val="767171"/>
          <w:spacing w:val="20"/>
          <w:sz w:val="24"/>
          <w:szCs w:val="24"/>
        </w:rPr>
        <w:t xml:space="preserve"> </w:t>
      </w:r>
      <w:r w:rsidR="00DB38D1">
        <w:rPr>
          <w:rFonts w:ascii="Times New Roman" w:eastAsia="Calibri" w:hAnsi="Times New Roman" w:cs="Times New Roman"/>
          <w:color w:val="767171"/>
          <w:spacing w:val="20"/>
          <w:sz w:val="24"/>
          <w:szCs w:val="24"/>
        </w:rPr>
        <w:t>3</w:t>
      </w:r>
      <w:r w:rsidR="00F10435" w:rsidRPr="00513C41">
        <w:rPr>
          <w:rFonts w:ascii="Times New Roman" w:eastAsia="Calibri" w:hAnsi="Times New Roman" w:cs="Times New Roman"/>
          <w:color w:val="767171"/>
          <w:spacing w:val="20"/>
          <w:sz w:val="24"/>
          <w:szCs w:val="24"/>
        </w:rPr>
        <w:t xml:space="preserve"> ejes y </w:t>
      </w:r>
      <w:r w:rsidR="00DB38D1">
        <w:rPr>
          <w:rFonts w:ascii="Times New Roman" w:eastAsia="Calibri" w:hAnsi="Times New Roman" w:cs="Times New Roman"/>
          <w:color w:val="767171"/>
          <w:spacing w:val="20"/>
          <w:sz w:val="24"/>
          <w:szCs w:val="24"/>
        </w:rPr>
        <w:t>7</w:t>
      </w:r>
      <w:r w:rsidR="00F10435" w:rsidRPr="00513C41">
        <w:rPr>
          <w:rFonts w:ascii="Times New Roman" w:eastAsia="Calibri" w:hAnsi="Times New Roman" w:cs="Times New Roman"/>
          <w:color w:val="767171"/>
          <w:spacing w:val="20"/>
          <w:sz w:val="24"/>
          <w:szCs w:val="24"/>
        </w:rPr>
        <w:t xml:space="preserve"> objetivos, que se </w:t>
      </w:r>
      <w:r w:rsidR="009B3DF6" w:rsidRPr="00513C41">
        <w:rPr>
          <w:rFonts w:ascii="Times New Roman" w:eastAsia="Calibri" w:hAnsi="Times New Roman" w:cs="Times New Roman"/>
          <w:color w:val="767171"/>
          <w:spacing w:val="20"/>
          <w:sz w:val="24"/>
          <w:szCs w:val="24"/>
        </w:rPr>
        <w:t>materializarán mediante la</w:t>
      </w:r>
      <w:r w:rsidR="008D0666" w:rsidRPr="00513C41">
        <w:rPr>
          <w:rFonts w:ascii="Times New Roman" w:eastAsia="Calibri" w:hAnsi="Times New Roman" w:cs="Times New Roman"/>
          <w:color w:val="767171"/>
          <w:spacing w:val="20"/>
          <w:sz w:val="24"/>
          <w:szCs w:val="24"/>
        </w:rPr>
        <w:t xml:space="preserve"> </w:t>
      </w:r>
      <w:r w:rsidR="000C40BA" w:rsidRPr="00513C41">
        <w:rPr>
          <w:rFonts w:ascii="Times New Roman" w:eastAsia="Calibri" w:hAnsi="Times New Roman" w:cs="Times New Roman"/>
          <w:color w:val="767171"/>
          <w:spacing w:val="20"/>
          <w:sz w:val="24"/>
          <w:szCs w:val="24"/>
        </w:rPr>
        <w:t xml:space="preserve">implementación de </w:t>
      </w:r>
      <w:r w:rsidR="00F10435" w:rsidRPr="00513C41">
        <w:rPr>
          <w:rFonts w:ascii="Times New Roman" w:eastAsia="Calibri" w:hAnsi="Times New Roman" w:cs="Times New Roman"/>
          <w:color w:val="767171"/>
          <w:spacing w:val="20"/>
          <w:sz w:val="24"/>
          <w:szCs w:val="24"/>
        </w:rPr>
        <w:t>21</w:t>
      </w:r>
      <w:r w:rsidR="00DB38D1">
        <w:rPr>
          <w:rFonts w:ascii="Times New Roman" w:eastAsia="Calibri" w:hAnsi="Times New Roman" w:cs="Times New Roman"/>
          <w:color w:val="767171"/>
          <w:spacing w:val="20"/>
          <w:sz w:val="24"/>
          <w:szCs w:val="24"/>
        </w:rPr>
        <w:t xml:space="preserve"> </w:t>
      </w:r>
      <w:r w:rsidR="00F10435" w:rsidRPr="00513C41">
        <w:rPr>
          <w:rFonts w:ascii="Times New Roman" w:eastAsia="Calibri" w:hAnsi="Times New Roman" w:cs="Times New Roman"/>
          <w:color w:val="767171"/>
          <w:spacing w:val="20"/>
          <w:sz w:val="24"/>
          <w:szCs w:val="24"/>
        </w:rPr>
        <w:t xml:space="preserve">estrategias.  </w:t>
      </w:r>
      <w:r w:rsidR="00993A64" w:rsidRPr="00513C41">
        <w:rPr>
          <w:rFonts w:ascii="Times New Roman" w:eastAsia="Calibri" w:hAnsi="Times New Roman" w:cs="Times New Roman"/>
          <w:color w:val="767171"/>
          <w:spacing w:val="20"/>
          <w:sz w:val="24"/>
          <w:szCs w:val="24"/>
        </w:rPr>
        <w:t>Estas estrategias serán evaluadas a través del cumplimiento</w:t>
      </w:r>
      <w:r w:rsidR="00DB38D1">
        <w:rPr>
          <w:rFonts w:ascii="Times New Roman" w:eastAsia="Calibri" w:hAnsi="Times New Roman" w:cs="Times New Roman"/>
          <w:color w:val="767171"/>
          <w:spacing w:val="20"/>
          <w:sz w:val="24"/>
          <w:szCs w:val="24"/>
        </w:rPr>
        <w:t xml:space="preserve"> de</w:t>
      </w:r>
      <w:r w:rsidR="00993A64" w:rsidRPr="00513C41">
        <w:rPr>
          <w:rFonts w:ascii="Times New Roman" w:eastAsia="Calibri" w:hAnsi="Times New Roman" w:cs="Times New Roman"/>
          <w:color w:val="767171"/>
          <w:spacing w:val="20"/>
          <w:sz w:val="24"/>
          <w:szCs w:val="24"/>
        </w:rPr>
        <w:t xml:space="preserve"> 35</w:t>
      </w:r>
      <w:r w:rsidR="00DB38D1">
        <w:rPr>
          <w:rFonts w:ascii="Times New Roman" w:eastAsia="Calibri" w:hAnsi="Times New Roman" w:cs="Times New Roman"/>
          <w:color w:val="767171"/>
          <w:spacing w:val="20"/>
          <w:sz w:val="24"/>
          <w:szCs w:val="24"/>
        </w:rPr>
        <w:t xml:space="preserve"> </w:t>
      </w:r>
      <w:r w:rsidR="00F10435" w:rsidRPr="00513C41">
        <w:rPr>
          <w:rFonts w:ascii="Times New Roman" w:eastAsia="Calibri" w:hAnsi="Times New Roman" w:cs="Times New Roman"/>
          <w:color w:val="767171"/>
          <w:spacing w:val="20"/>
          <w:sz w:val="24"/>
          <w:szCs w:val="24"/>
        </w:rPr>
        <w:t>resultados esperados y 100 indicadores.</w:t>
      </w:r>
    </w:p>
    <w:p w14:paraId="73E6B1ED" w14:textId="5F28252A" w:rsidR="006A69DF" w:rsidRPr="00513C41" w:rsidRDefault="00DF2973" w:rsidP="006A69DF">
      <w:pPr>
        <w:spacing w:line="360" w:lineRule="auto"/>
        <w:jc w:val="both"/>
        <w:rPr>
          <w:rFonts w:ascii="Times New Roman" w:eastAsia="Calibri" w:hAnsi="Times New Roman" w:cs="Times New Roman"/>
          <w:color w:val="767171"/>
          <w:spacing w:val="20"/>
          <w:sz w:val="24"/>
          <w:szCs w:val="24"/>
        </w:rPr>
      </w:pPr>
      <w:r w:rsidRPr="00513C41">
        <w:rPr>
          <w:rFonts w:ascii="Times New Roman" w:eastAsia="Calibri" w:hAnsi="Times New Roman" w:cs="Times New Roman"/>
          <w:color w:val="767171"/>
          <w:spacing w:val="20"/>
          <w:sz w:val="24"/>
          <w:szCs w:val="24"/>
        </w:rPr>
        <w:t>Este nuevo plan estratégico se fundamentó en un análisis exhaustivo y sistemático de los factores que inciden en la institución, en el sistema financiero, en sus usuarios y en la ciudadanía. El esquema metodológico definido procuró mantener coherencia en cada uno de los elementos de la cadena de valor, con miras a asegurar que las acciones implementadas fueran de alto impacto. </w:t>
      </w:r>
      <w:r w:rsidR="00F10435" w:rsidRPr="00513C41">
        <w:rPr>
          <w:rFonts w:ascii="Times New Roman" w:eastAsia="Calibri" w:hAnsi="Times New Roman" w:cs="Times New Roman"/>
          <w:color w:val="767171"/>
          <w:spacing w:val="20"/>
          <w:sz w:val="24"/>
          <w:szCs w:val="24"/>
        </w:rPr>
        <w:t>  </w:t>
      </w:r>
    </w:p>
    <w:p w14:paraId="1158C577" w14:textId="77777777" w:rsidR="00DC3D1F" w:rsidRPr="00513C41" w:rsidRDefault="00DC3D1F" w:rsidP="006A69DF">
      <w:pPr>
        <w:spacing w:line="360" w:lineRule="auto"/>
        <w:jc w:val="both"/>
        <w:rPr>
          <w:rFonts w:ascii="Times New Roman" w:eastAsia="Calibri" w:hAnsi="Times New Roman" w:cs="Times New Roman"/>
          <w:color w:val="767171"/>
          <w:spacing w:val="20"/>
          <w:sz w:val="24"/>
          <w:szCs w:val="24"/>
        </w:rPr>
      </w:pPr>
      <w:r w:rsidRPr="00513C41">
        <w:rPr>
          <w:rFonts w:ascii="Times New Roman" w:eastAsia="Calibri" w:hAnsi="Times New Roman" w:cs="Times New Roman"/>
          <w:color w:val="767171"/>
          <w:spacing w:val="20"/>
          <w:sz w:val="24"/>
          <w:szCs w:val="24"/>
        </w:rPr>
        <w:lastRenderedPageBreak/>
        <w:t>En este nuevo ciclo, el PEI 2025-2028 orienta sus esfuerzos a consolidar e institucionalizar las reformas ya iniciadas, garantizando su sostenibilidad en el tiempo. De manera transversal, incorpora la gestión basada en riesgos, la innovación, el trabajo colaborativo y la excelencia en el servicio como pilares estratégicos que orientan la gestión institucional en su conjunto. Estos principios no solo refuerzan la coherencia interna de la institución, sino que también responden a las transformaciones del entorno financiero y a las crecientes demandas de una ciudadanía más informada, exigente y participativa. </w:t>
      </w:r>
    </w:p>
    <w:p w14:paraId="4160AAE1" w14:textId="75610347" w:rsidR="006A69DF" w:rsidRDefault="006A69DF" w:rsidP="006A69DF">
      <w:pPr>
        <w:spacing w:line="360" w:lineRule="auto"/>
        <w:jc w:val="both"/>
        <w:rPr>
          <w:rFonts w:ascii="Times New Roman" w:eastAsia="Calibri" w:hAnsi="Times New Roman" w:cs="Times New Roman"/>
          <w:color w:val="767171"/>
          <w:spacing w:val="20"/>
          <w:sz w:val="24"/>
          <w:szCs w:val="24"/>
        </w:rPr>
      </w:pPr>
      <w:r w:rsidRPr="00513C41">
        <w:rPr>
          <w:rFonts w:ascii="Times New Roman" w:eastAsia="Calibri" w:hAnsi="Times New Roman" w:cs="Times New Roman"/>
          <w:color w:val="767171"/>
          <w:spacing w:val="20"/>
          <w:sz w:val="24"/>
          <w:szCs w:val="24"/>
        </w:rPr>
        <w:t xml:space="preserve">Los </w:t>
      </w:r>
      <w:r w:rsidR="00EB25B6" w:rsidRPr="00513C41">
        <w:rPr>
          <w:rFonts w:ascii="Times New Roman" w:eastAsia="Calibri" w:hAnsi="Times New Roman" w:cs="Times New Roman"/>
          <w:color w:val="767171"/>
          <w:spacing w:val="20"/>
          <w:sz w:val="24"/>
          <w:szCs w:val="24"/>
        </w:rPr>
        <w:t>e</w:t>
      </w:r>
      <w:r w:rsidRPr="00513C41">
        <w:rPr>
          <w:rFonts w:ascii="Times New Roman" w:eastAsia="Calibri" w:hAnsi="Times New Roman" w:cs="Times New Roman"/>
          <w:color w:val="767171"/>
          <w:spacing w:val="20"/>
          <w:sz w:val="24"/>
          <w:szCs w:val="24"/>
        </w:rPr>
        <w:t xml:space="preserve">jes y </w:t>
      </w:r>
      <w:r w:rsidR="00EB25B6" w:rsidRPr="00513C41">
        <w:rPr>
          <w:rFonts w:ascii="Times New Roman" w:eastAsia="Calibri" w:hAnsi="Times New Roman" w:cs="Times New Roman"/>
          <w:color w:val="767171"/>
          <w:spacing w:val="20"/>
          <w:sz w:val="24"/>
          <w:szCs w:val="24"/>
        </w:rPr>
        <w:t>o</w:t>
      </w:r>
      <w:r w:rsidRPr="00513C41">
        <w:rPr>
          <w:rFonts w:ascii="Times New Roman" w:eastAsia="Calibri" w:hAnsi="Times New Roman" w:cs="Times New Roman"/>
          <w:color w:val="767171"/>
          <w:spacing w:val="20"/>
          <w:sz w:val="24"/>
          <w:szCs w:val="24"/>
        </w:rPr>
        <w:t xml:space="preserve">bjetivos del PEI </w:t>
      </w:r>
      <w:r w:rsidR="00DC3D1F" w:rsidRPr="00513C41">
        <w:rPr>
          <w:rFonts w:ascii="Times New Roman" w:eastAsia="Calibri" w:hAnsi="Times New Roman" w:cs="Times New Roman"/>
          <w:color w:val="767171"/>
          <w:spacing w:val="20"/>
          <w:sz w:val="24"/>
          <w:szCs w:val="24"/>
        </w:rPr>
        <w:t>2025-2028</w:t>
      </w:r>
      <w:r w:rsidRPr="00513C41">
        <w:rPr>
          <w:rFonts w:ascii="Times New Roman" w:eastAsia="Calibri" w:hAnsi="Times New Roman" w:cs="Times New Roman"/>
          <w:color w:val="767171"/>
          <w:spacing w:val="20"/>
          <w:sz w:val="24"/>
          <w:szCs w:val="24"/>
        </w:rPr>
        <w:t xml:space="preserve"> se detallan a continuación:</w:t>
      </w:r>
    </w:p>
    <w:p w14:paraId="34884BB6" w14:textId="065451AC" w:rsidR="006A69DF" w:rsidRPr="001F4806" w:rsidRDefault="006A69DF" w:rsidP="001F4806">
      <w:pPr>
        <w:spacing w:line="360" w:lineRule="auto"/>
        <w:jc w:val="both"/>
        <w:rPr>
          <w:rFonts w:ascii="Times New Roman" w:eastAsia="Calibri" w:hAnsi="Times New Roman" w:cs="Times New Roman"/>
          <w:b/>
          <w:color w:val="767171"/>
          <w:sz w:val="24"/>
          <w:szCs w:val="24"/>
        </w:rPr>
      </w:pPr>
      <w:r w:rsidRPr="001F4806">
        <w:rPr>
          <w:rFonts w:ascii="Times New Roman" w:eastAsia="Calibri" w:hAnsi="Times New Roman" w:cs="Times New Roman"/>
          <w:b/>
          <w:color w:val="767171"/>
          <w:sz w:val="24"/>
          <w:szCs w:val="24"/>
        </w:rPr>
        <w:t>Tabla 1. Ejes y Objetivos Estratégicos 202</w:t>
      </w:r>
      <w:r w:rsidR="00DC3D1F" w:rsidRPr="001F4806">
        <w:rPr>
          <w:rFonts w:ascii="Times New Roman" w:eastAsia="Calibri" w:hAnsi="Times New Roman" w:cs="Times New Roman"/>
          <w:b/>
          <w:color w:val="767171"/>
          <w:sz w:val="24"/>
          <w:szCs w:val="24"/>
        </w:rPr>
        <w:t>5</w:t>
      </w:r>
      <w:r w:rsidRPr="001F4806">
        <w:rPr>
          <w:rFonts w:ascii="Times New Roman" w:eastAsia="Calibri" w:hAnsi="Times New Roman" w:cs="Times New Roman"/>
          <w:b/>
          <w:color w:val="767171"/>
          <w:sz w:val="24"/>
          <w:szCs w:val="24"/>
        </w:rPr>
        <w:t>-202</w:t>
      </w:r>
      <w:r w:rsidR="00DC3D1F" w:rsidRPr="001F4806">
        <w:rPr>
          <w:rFonts w:ascii="Times New Roman" w:eastAsia="Calibri" w:hAnsi="Times New Roman" w:cs="Times New Roman"/>
          <w:b/>
          <w:color w:val="767171"/>
          <w:sz w:val="24"/>
          <w:szCs w:val="24"/>
        </w:rPr>
        <w:t>8</w:t>
      </w:r>
    </w:p>
    <w:tbl>
      <w:tblPr>
        <w:tblStyle w:val="GridTable1Light"/>
        <w:tblW w:w="5017" w:type="pct"/>
        <w:tblInd w:w="-5" w:type="dxa"/>
        <w:tblLook w:val="04A0" w:firstRow="1" w:lastRow="0" w:firstColumn="1" w:lastColumn="0" w:noHBand="0" w:noVBand="1"/>
      </w:tblPr>
      <w:tblGrid>
        <w:gridCol w:w="3118"/>
        <w:gridCol w:w="4819"/>
      </w:tblGrid>
      <w:tr w:rsidR="00CE782B" w:rsidRPr="00EB25B6" w14:paraId="56D19833" w14:textId="77777777" w:rsidTr="007B57C7">
        <w:trPr>
          <w:cnfStyle w:val="100000000000" w:firstRow="1" w:lastRow="0" w:firstColumn="0" w:lastColumn="0" w:oddVBand="0" w:evenVBand="0" w:oddHBand="0" w:evenHBand="0" w:firstRowFirstColumn="0" w:firstRowLastColumn="0" w:lastRowFirstColumn="0" w:lastRowLastColumn="0"/>
          <w:trHeight w:val="510"/>
          <w:tblHeader/>
        </w:trPr>
        <w:tc>
          <w:tcPr>
            <w:cnfStyle w:val="001000000000" w:firstRow="0" w:lastRow="0" w:firstColumn="1" w:lastColumn="0" w:oddVBand="0" w:evenVBand="0" w:oddHBand="0" w:evenHBand="0" w:firstRowFirstColumn="0" w:firstRowLastColumn="0" w:lastRowFirstColumn="0" w:lastRowLastColumn="0"/>
            <w:tcW w:w="1964" w:type="pct"/>
            <w:shd w:val="clear" w:color="auto" w:fill="1F4E79" w:themeFill="accent5" w:themeFillShade="80"/>
            <w:noWrap/>
            <w:vAlign w:val="center"/>
            <w:hideMark/>
          </w:tcPr>
          <w:p w14:paraId="6BCD5404" w14:textId="77777777" w:rsidR="006A69DF" w:rsidRPr="002959C2" w:rsidRDefault="006A69DF" w:rsidP="00EB25B6">
            <w:pPr>
              <w:spacing w:line="276" w:lineRule="auto"/>
              <w:jc w:val="center"/>
              <w:rPr>
                <w:rFonts w:eastAsia="Times New Roman"/>
                <w:b w:val="0"/>
                <w:color w:val="FFFFFF" w:themeColor="background1"/>
                <w:lang w:eastAsia="es-DO"/>
              </w:rPr>
            </w:pPr>
            <w:r w:rsidRPr="002959C2">
              <w:rPr>
                <w:rFonts w:eastAsia="Times New Roman"/>
                <w:color w:val="FFFFFF" w:themeColor="background1"/>
                <w:lang w:eastAsia="es-DO"/>
              </w:rPr>
              <w:t>Eje</w:t>
            </w:r>
          </w:p>
        </w:tc>
        <w:tc>
          <w:tcPr>
            <w:tcW w:w="3036" w:type="pct"/>
            <w:shd w:val="clear" w:color="auto" w:fill="1F4E79" w:themeFill="accent5" w:themeFillShade="80"/>
            <w:noWrap/>
            <w:vAlign w:val="center"/>
            <w:hideMark/>
          </w:tcPr>
          <w:p w14:paraId="3F1D018F" w14:textId="77777777" w:rsidR="006A69DF" w:rsidRPr="002959C2" w:rsidRDefault="006A69DF" w:rsidP="00EB25B6">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color w:val="FFFFFF" w:themeColor="background1"/>
                <w:lang w:eastAsia="es-DO"/>
              </w:rPr>
            </w:pPr>
            <w:r w:rsidRPr="002959C2">
              <w:rPr>
                <w:rFonts w:eastAsia="Times New Roman"/>
                <w:color w:val="FFFFFF" w:themeColor="background1"/>
                <w:lang w:eastAsia="es-DO"/>
              </w:rPr>
              <w:t>Objetivo Estratégico</w:t>
            </w:r>
          </w:p>
        </w:tc>
      </w:tr>
      <w:tr w:rsidR="00E14E78" w:rsidRPr="00EB25B6" w14:paraId="66D4765A" w14:textId="77777777" w:rsidTr="007B57C7">
        <w:trPr>
          <w:trHeight w:val="1701"/>
        </w:trPr>
        <w:tc>
          <w:tcPr>
            <w:cnfStyle w:val="001000000000" w:firstRow="0" w:lastRow="0" w:firstColumn="1" w:lastColumn="0" w:oddVBand="0" w:evenVBand="0" w:oddHBand="0" w:evenHBand="0" w:firstRowFirstColumn="0" w:firstRowLastColumn="0" w:lastRowFirstColumn="0" w:lastRowLastColumn="0"/>
            <w:tcW w:w="1964" w:type="pct"/>
            <w:vMerge w:val="restart"/>
            <w:vAlign w:val="center"/>
          </w:tcPr>
          <w:p w14:paraId="14BFC921" w14:textId="07D463D0" w:rsidR="00E14E78" w:rsidRPr="00CE782B" w:rsidRDefault="00E14E78" w:rsidP="00EB25B6">
            <w:pPr>
              <w:spacing w:line="276" w:lineRule="auto"/>
              <w:jc w:val="center"/>
              <w:rPr>
                <w:rFonts w:eastAsia="Times New Roman"/>
                <w:color w:val="auto"/>
                <w:lang w:eastAsia="es-DO"/>
              </w:rPr>
            </w:pPr>
            <w:r w:rsidRPr="00EB25B6">
              <w:t>Eje 1. Estabilidad e Integridad del Sistema Financiero</w:t>
            </w:r>
          </w:p>
        </w:tc>
        <w:tc>
          <w:tcPr>
            <w:tcW w:w="3036" w:type="pct"/>
            <w:vAlign w:val="center"/>
          </w:tcPr>
          <w:p w14:paraId="1C93A2AD" w14:textId="7A05E6BE" w:rsidR="00E14E78" w:rsidRPr="00CE782B" w:rsidRDefault="00E14E78" w:rsidP="00EB25B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auto"/>
                <w:lang w:eastAsia="es-DO"/>
              </w:rPr>
            </w:pPr>
            <w:r w:rsidRPr="00EB25B6">
              <w:t>1.1 Preservar la estabilidad del sistema financiero mediante una supervisión y regulación integral, prospectiva y basada en riesgos, con principios de proporcionalidad.</w:t>
            </w:r>
          </w:p>
        </w:tc>
      </w:tr>
      <w:tr w:rsidR="00E14E78" w:rsidRPr="00EB25B6" w14:paraId="5F80DC79" w14:textId="77777777" w:rsidTr="007B57C7">
        <w:trPr>
          <w:trHeight w:val="964"/>
        </w:trPr>
        <w:tc>
          <w:tcPr>
            <w:cnfStyle w:val="001000000000" w:firstRow="0" w:lastRow="0" w:firstColumn="1" w:lastColumn="0" w:oddVBand="0" w:evenVBand="0" w:oddHBand="0" w:evenHBand="0" w:firstRowFirstColumn="0" w:firstRowLastColumn="0" w:lastRowFirstColumn="0" w:lastRowLastColumn="0"/>
            <w:tcW w:w="1964" w:type="pct"/>
            <w:vMerge/>
          </w:tcPr>
          <w:p w14:paraId="7FCD3AAD" w14:textId="77777777" w:rsidR="00E14E78" w:rsidRPr="00CE782B" w:rsidRDefault="00E14E78" w:rsidP="00EB25B6">
            <w:pPr>
              <w:spacing w:line="276" w:lineRule="auto"/>
              <w:jc w:val="center"/>
              <w:rPr>
                <w:rFonts w:eastAsia="Times New Roman"/>
                <w:color w:val="auto"/>
                <w:lang w:eastAsia="es-DO"/>
              </w:rPr>
            </w:pPr>
          </w:p>
        </w:tc>
        <w:tc>
          <w:tcPr>
            <w:tcW w:w="3036" w:type="pct"/>
            <w:vAlign w:val="center"/>
          </w:tcPr>
          <w:p w14:paraId="7F50F2D5" w14:textId="2E917AE1" w:rsidR="00E14E78" w:rsidRPr="00CE782B" w:rsidRDefault="00563705" w:rsidP="00EB25B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auto"/>
                <w:lang w:eastAsia="es-DO"/>
              </w:rPr>
            </w:pPr>
            <w:r w:rsidRPr="00EB25B6">
              <w:t>1.2 Preservar la integridad del sistema financiero bajo el enfoque basado en riesgos.</w:t>
            </w:r>
          </w:p>
        </w:tc>
      </w:tr>
      <w:tr w:rsidR="00ED0927" w:rsidRPr="00EB25B6" w14:paraId="7E100C34" w14:textId="77777777" w:rsidTr="007B57C7">
        <w:trPr>
          <w:trHeight w:val="1701"/>
        </w:trPr>
        <w:tc>
          <w:tcPr>
            <w:cnfStyle w:val="001000000000" w:firstRow="0" w:lastRow="0" w:firstColumn="1" w:lastColumn="0" w:oddVBand="0" w:evenVBand="0" w:oddHBand="0" w:evenHBand="0" w:firstRowFirstColumn="0" w:firstRowLastColumn="0" w:lastRowFirstColumn="0" w:lastRowLastColumn="0"/>
            <w:tcW w:w="1964" w:type="pct"/>
            <w:vMerge w:val="restart"/>
            <w:vAlign w:val="center"/>
          </w:tcPr>
          <w:p w14:paraId="6D96FAFA" w14:textId="563D0B9A" w:rsidR="00ED0927" w:rsidRPr="00CE782B" w:rsidRDefault="00ED0927" w:rsidP="00EB25B6">
            <w:pPr>
              <w:spacing w:line="276" w:lineRule="auto"/>
              <w:jc w:val="center"/>
              <w:rPr>
                <w:rFonts w:eastAsia="Times New Roman"/>
                <w:color w:val="auto"/>
                <w:lang w:eastAsia="es-DO"/>
              </w:rPr>
            </w:pPr>
            <w:r w:rsidRPr="00EB25B6">
              <w:t>Eje 2. Inclusión Financiera y Protección de los Usuarios</w:t>
            </w:r>
          </w:p>
        </w:tc>
        <w:tc>
          <w:tcPr>
            <w:tcW w:w="3036" w:type="pct"/>
            <w:vAlign w:val="center"/>
          </w:tcPr>
          <w:p w14:paraId="54272DAC" w14:textId="1A3FF1A7" w:rsidR="00ED0927" w:rsidRPr="00CE782B" w:rsidRDefault="00ED0927" w:rsidP="00EB25B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auto"/>
                <w:lang w:eastAsia="es-DO"/>
              </w:rPr>
            </w:pPr>
            <w:r w:rsidRPr="00EB25B6">
              <w:t>2.1 Reducir barreras que limitan el acceso de poblaciones excluidas o desatendidas al sistema financiero formal e incentivar el uso efectivo de productos financieros</w:t>
            </w:r>
            <w:r w:rsidR="00590067">
              <w:t>.</w:t>
            </w:r>
          </w:p>
        </w:tc>
      </w:tr>
      <w:tr w:rsidR="00ED0927" w:rsidRPr="00EB25B6" w14:paraId="69D3A50F" w14:textId="77777777" w:rsidTr="007B57C7">
        <w:trPr>
          <w:trHeight w:val="964"/>
        </w:trPr>
        <w:tc>
          <w:tcPr>
            <w:cnfStyle w:val="001000000000" w:firstRow="0" w:lastRow="0" w:firstColumn="1" w:lastColumn="0" w:oddVBand="0" w:evenVBand="0" w:oddHBand="0" w:evenHBand="0" w:firstRowFirstColumn="0" w:firstRowLastColumn="0" w:lastRowFirstColumn="0" w:lastRowLastColumn="0"/>
            <w:tcW w:w="1964" w:type="pct"/>
            <w:vMerge/>
            <w:vAlign w:val="center"/>
          </w:tcPr>
          <w:p w14:paraId="48B1163C" w14:textId="77777777" w:rsidR="00ED0927" w:rsidRPr="00CE782B" w:rsidRDefault="00ED0927" w:rsidP="00EB25B6">
            <w:pPr>
              <w:spacing w:line="276" w:lineRule="auto"/>
              <w:jc w:val="center"/>
              <w:rPr>
                <w:rFonts w:eastAsia="Times New Roman"/>
                <w:color w:val="auto"/>
                <w:lang w:eastAsia="es-DO"/>
              </w:rPr>
            </w:pPr>
          </w:p>
        </w:tc>
        <w:tc>
          <w:tcPr>
            <w:tcW w:w="3036" w:type="pct"/>
            <w:vAlign w:val="center"/>
          </w:tcPr>
          <w:p w14:paraId="4CAED2A3" w14:textId="0ED29B6E" w:rsidR="00ED0927" w:rsidRPr="00CE782B" w:rsidRDefault="00ED0927" w:rsidP="00EB25B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auto"/>
                <w:lang w:eastAsia="es-DO"/>
              </w:rPr>
            </w:pPr>
            <w:r w:rsidRPr="00EB25B6">
              <w:t>2.2 Velar por la protección de los derechos de los usuarios del sistema financiero.</w:t>
            </w:r>
          </w:p>
        </w:tc>
      </w:tr>
      <w:tr w:rsidR="00ED0927" w:rsidRPr="00EB25B6" w14:paraId="1D295F35" w14:textId="77777777" w:rsidTr="007B57C7">
        <w:trPr>
          <w:trHeight w:val="964"/>
        </w:trPr>
        <w:tc>
          <w:tcPr>
            <w:cnfStyle w:val="001000000000" w:firstRow="0" w:lastRow="0" w:firstColumn="1" w:lastColumn="0" w:oddVBand="0" w:evenVBand="0" w:oddHBand="0" w:evenHBand="0" w:firstRowFirstColumn="0" w:firstRowLastColumn="0" w:lastRowFirstColumn="0" w:lastRowLastColumn="0"/>
            <w:tcW w:w="1964" w:type="pct"/>
            <w:vMerge/>
            <w:vAlign w:val="center"/>
          </w:tcPr>
          <w:p w14:paraId="0358A469" w14:textId="77777777" w:rsidR="00ED0927" w:rsidRPr="00CE782B" w:rsidRDefault="00ED0927" w:rsidP="00EB25B6">
            <w:pPr>
              <w:spacing w:line="276" w:lineRule="auto"/>
              <w:jc w:val="center"/>
              <w:rPr>
                <w:rFonts w:eastAsia="Times New Roman"/>
                <w:lang w:eastAsia="es-DO"/>
              </w:rPr>
            </w:pPr>
          </w:p>
        </w:tc>
        <w:tc>
          <w:tcPr>
            <w:tcW w:w="3036" w:type="pct"/>
            <w:vAlign w:val="center"/>
          </w:tcPr>
          <w:p w14:paraId="7AA8148D" w14:textId="78348942" w:rsidR="00ED0927" w:rsidRPr="00CE782B" w:rsidRDefault="00ED0927" w:rsidP="00EB25B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EB25B6">
              <w:t>2.3 Propiciar un mayor empoderamiento de los usuarios del sistema financiero.</w:t>
            </w:r>
          </w:p>
        </w:tc>
      </w:tr>
      <w:tr w:rsidR="00A34836" w:rsidRPr="00EB25B6" w14:paraId="671935AE" w14:textId="77777777" w:rsidTr="007B57C7">
        <w:trPr>
          <w:trHeight w:val="737"/>
        </w:trPr>
        <w:tc>
          <w:tcPr>
            <w:cnfStyle w:val="001000000000" w:firstRow="0" w:lastRow="0" w:firstColumn="1" w:lastColumn="0" w:oddVBand="0" w:evenVBand="0" w:oddHBand="0" w:evenHBand="0" w:firstRowFirstColumn="0" w:firstRowLastColumn="0" w:lastRowFirstColumn="0" w:lastRowLastColumn="0"/>
            <w:tcW w:w="1964" w:type="pct"/>
            <w:vMerge w:val="restart"/>
            <w:vAlign w:val="center"/>
          </w:tcPr>
          <w:p w14:paraId="62525DE6" w14:textId="64E0F0A6" w:rsidR="00A34836" w:rsidRPr="00CE782B" w:rsidRDefault="00A34836" w:rsidP="00EB25B6">
            <w:pPr>
              <w:spacing w:line="276" w:lineRule="auto"/>
              <w:jc w:val="center"/>
              <w:rPr>
                <w:rFonts w:eastAsia="Times New Roman"/>
                <w:lang w:eastAsia="es-DO"/>
              </w:rPr>
            </w:pPr>
            <w:r w:rsidRPr="00EB25B6">
              <w:lastRenderedPageBreak/>
              <w:t>Eje 3. Eficiencia y Fortalecimiento Institucional</w:t>
            </w:r>
          </w:p>
        </w:tc>
        <w:tc>
          <w:tcPr>
            <w:tcW w:w="3036" w:type="pct"/>
            <w:vAlign w:val="center"/>
          </w:tcPr>
          <w:p w14:paraId="0CE92410" w14:textId="552B4AF1" w:rsidR="00A34836" w:rsidRPr="00CE782B" w:rsidRDefault="00A34836" w:rsidP="00EB25B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EB25B6">
              <w:t>3.1 Aumentar la eficiencia y calidad de la gestión institucional.</w:t>
            </w:r>
          </w:p>
        </w:tc>
      </w:tr>
      <w:tr w:rsidR="00A34836" w:rsidRPr="00EB25B6" w14:paraId="0BF6800A" w14:textId="77777777" w:rsidTr="007B57C7">
        <w:trPr>
          <w:trHeight w:val="737"/>
        </w:trPr>
        <w:tc>
          <w:tcPr>
            <w:cnfStyle w:val="001000000000" w:firstRow="0" w:lastRow="0" w:firstColumn="1" w:lastColumn="0" w:oddVBand="0" w:evenVBand="0" w:oddHBand="0" w:evenHBand="0" w:firstRowFirstColumn="0" w:firstRowLastColumn="0" w:lastRowFirstColumn="0" w:lastRowLastColumn="0"/>
            <w:tcW w:w="1964" w:type="pct"/>
            <w:vMerge/>
            <w:vAlign w:val="center"/>
          </w:tcPr>
          <w:p w14:paraId="426E04C1" w14:textId="77777777" w:rsidR="00A34836" w:rsidRPr="00CE782B" w:rsidRDefault="00A34836" w:rsidP="00EB25B6">
            <w:pPr>
              <w:spacing w:line="276" w:lineRule="auto"/>
              <w:jc w:val="center"/>
              <w:rPr>
                <w:rFonts w:eastAsia="Times New Roman"/>
                <w:lang w:eastAsia="es-DO"/>
              </w:rPr>
            </w:pPr>
          </w:p>
        </w:tc>
        <w:tc>
          <w:tcPr>
            <w:tcW w:w="3036" w:type="pct"/>
            <w:vAlign w:val="center"/>
          </w:tcPr>
          <w:p w14:paraId="11B94771" w14:textId="40FEE871" w:rsidR="00A34836" w:rsidRPr="00CE782B" w:rsidRDefault="00A34836" w:rsidP="00EB25B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EB25B6">
              <w:t>3.2 Incrementar el desarrollo integral y liderazgo del talento humano.</w:t>
            </w:r>
          </w:p>
        </w:tc>
      </w:tr>
    </w:tbl>
    <w:p w14:paraId="7770153A" w14:textId="7F6A254A" w:rsidR="006A69DF" w:rsidRPr="00CE782B" w:rsidRDefault="006A69DF" w:rsidP="00566CD4">
      <w:pPr>
        <w:spacing w:before="240" w:line="360" w:lineRule="auto"/>
        <w:jc w:val="center"/>
        <w:rPr>
          <w:rFonts w:ascii="Times New Roman" w:eastAsia="Calibri" w:hAnsi="Times New Roman" w:cs="Times New Roman"/>
          <w:i/>
          <w:spacing w:val="20"/>
          <w:sz w:val="18"/>
          <w:szCs w:val="18"/>
        </w:rPr>
      </w:pPr>
      <w:r w:rsidRPr="00CE782B">
        <w:rPr>
          <w:rFonts w:ascii="Times New Roman" w:eastAsia="Calibri" w:hAnsi="Times New Roman" w:cs="Times New Roman"/>
          <w:b/>
          <w:i/>
          <w:spacing w:val="20"/>
          <w:sz w:val="18"/>
          <w:szCs w:val="18"/>
        </w:rPr>
        <w:t>Fuente</w:t>
      </w:r>
      <w:r w:rsidRPr="00CE782B">
        <w:rPr>
          <w:rFonts w:ascii="Times New Roman" w:eastAsia="Calibri" w:hAnsi="Times New Roman" w:cs="Times New Roman"/>
          <w:i/>
          <w:spacing w:val="20"/>
          <w:sz w:val="18"/>
          <w:szCs w:val="18"/>
        </w:rPr>
        <w:t xml:space="preserve">: Plan Estratégico Institucional </w:t>
      </w:r>
      <w:r w:rsidR="00A407B5" w:rsidRPr="00CE782B">
        <w:rPr>
          <w:rFonts w:ascii="Times New Roman" w:eastAsia="Calibri" w:hAnsi="Times New Roman" w:cs="Times New Roman"/>
          <w:i/>
          <w:spacing w:val="20"/>
          <w:sz w:val="18"/>
          <w:szCs w:val="18"/>
        </w:rPr>
        <w:t>202</w:t>
      </w:r>
      <w:r w:rsidR="00A407B5">
        <w:rPr>
          <w:rFonts w:ascii="Times New Roman" w:eastAsia="Calibri" w:hAnsi="Times New Roman" w:cs="Times New Roman"/>
          <w:i/>
          <w:spacing w:val="20"/>
          <w:sz w:val="18"/>
          <w:szCs w:val="18"/>
        </w:rPr>
        <w:t>5</w:t>
      </w:r>
      <w:r w:rsidR="00A407B5" w:rsidRPr="00CE782B">
        <w:rPr>
          <w:rFonts w:ascii="Times New Roman" w:eastAsia="Calibri" w:hAnsi="Times New Roman" w:cs="Times New Roman"/>
          <w:i/>
          <w:spacing w:val="20"/>
          <w:sz w:val="18"/>
          <w:szCs w:val="18"/>
        </w:rPr>
        <w:t>-202</w:t>
      </w:r>
      <w:r w:rsidR="00A407B5">
        <w:rPr>
          <w:rFonts w:ascii="Times New Roman" w:eastAsia="Calibri" w:hAnsi="Times New Roman" w:cs="Times New Roman"/>
          <w:i/>
          <w:spacing w:val="20"/>
          <w:sz w:val="18"/>
          <w:szCs w:val="18"/>
        </w:rPr>
        <w:t xml:space="preserve">8 </w:t>
      </w:r>
      <w:r w:rsidRPr="00CE782B">
        <w:rPr>
          <w:rFonts w:ascii="Times New Roman" w:eastAsia="Calibri" w:hAnsi="Times New Roman" w:cs="Times New Roman"/>
          <w:i/>
          <w:spacing w:val="20"/>
          <w:sz w:val="18"/>
          <w:szCs w:val="18"/>
        </w:rPr>
        <w:t>de la Superintendencia de Bancos</w:t>
      </w:r>
      <w:r w:rsidR="00A407B5">
        <w:rPr>
          <w:rFonts w:ascii="Times New Roman" w:eastAsia="Calibri" w:hAnsi="Times New Roman" w:cs="Times New Roman"/>
          <w:i/>
          <w:spacing w:val="20"/>
          <w:sz w:val="18"/>
          <w:szCs w:val="18"/>
        </w:rPr>
        <w:t>.</w:t>
      </w:r>
    </w:p>
    <w:p w14:paraId="300D0125" w14:textId="77777777" w:rsidR="00B619B6" w:rsidRPr="00CE782B" w:rsidRDefault="00B619B6" w:rsidP="00346DFD">
      <w:pPr>
        <w:spacing w:line="360" w:lineRule="auto"/>
        <w:jc w:val="both"/>
        <w:rPr>
          <w:rFonts w:ascii="Times New Roman" w:eastAsia="Calibri" w:hAnsi="Times New Roman" w:cs="Times New Roman"/>
          <w:spacing w:val="20"/>
          <w:sz w:val="24"/>
          <w:szCs w:val="24"/>
        </w:rPr>
      </w:pPr>
    </w:p>
    <w:p w14:paraId="573B835D" w14:textId="77777777" w:rsidR="006A69DF" w:rsidRPr="006A0747" w:rsidRDefault="006A69DF" w:rsidP="00346DFD">
      <w:pPr>
        <w:spacing w:line="360" w:lineRule="auto"/>
        <w:jc w:val="both"/>
        <w:rPr>
          <w:rFonts w:ascii="Times New Roman" w:eastAsia="Calibri" w:hAnsi="Times New Roman" w:cs="Times New Roman"/>
          <w:color w:val="767171"/>
          <w:spacing w:val="20"/>
          <w:sz w:val="24"/>
          <w:szCs w:val="24"/>
        </w:rPr>
      </w:pPr>
    </w:p>
    <w:p w14:paraId="5E0B6DD9" w14:textId="77777777" w:rsidR="003671A3" w:rsidRPr="006A0747" w:rsidRDefault="003671A3" w:rsidP="00346DFD">
      <w:pPr>
        <w:spacing w:line="360" w:lineRule="auto"/>
        <w:jc w:val="both"/>
        <w:rPr>
          <w:rFonts w:ascii="Times New Roman" w:eastAsia="Calibri" w:hAnsi="Times New Roman" w:cs="Times New Roman"/>
          <w:color w:val="2E74B5" w:themeColor="accent5" w:themeShade="BF"/>
          <w:spacing w:val="20"/>
          <w:sz w:val="24"/>
          <w:szCs w:val="24"/>
        </w:rPr>
      </w:pPr>
    </w:p>
    <w:p w14:paraId="66C02415" w14:textId="6F6B8355" w:rsidR="006A69DF" w:rsidRPr="006A0747" w:rsidRDefault="00C35A5D">
      <w:pPr>
        <w:rPr>
          <w:rFonts w:ascii="Times New Roman" w:eastAsia="Calibri" w:hAnsi="Times New Roman" w:cs="Times New Roman"/>
          <w:color w:val="2E74B5" w:themeColor="accent5" w:themeShade="BF"/>
          <w:spacing w:val="20"/>
          <w:sz w:val="24"/>
          <w:szCs w:val="24"/>
        </w:rPr>
      </w:pPr>
      <w:r w:rsidRPr="006A0747">
        <w:rPr>
          <w:rFonts w:ascii="Times New Roman" w:eastAsia="Calibri" w:hAnsi="Times New Roman" w:cs="Times New Roman"/>
          <w:color w:val="2E74B5" w:themeColor="accent5" w:themeShade="BF"/>
          <w:spacing w:val="20"/>
          <w:sz w:val="24"/>
          <w:szCs w:val="24"/>
        </w:rPr>
        <w:br w:type="page"/>
      </w:r>
    </w:p>
    <w:p w14:paraId="35B9EB58" w14:textId="652D83BA" w:rsidR="00A41996" w:rsidRPr="006A0747" w:rsidRDefault="00A41996" w:rsidP="00CE1155">
      <w:pPr>
        <w:pStyle w:val="Heading1"/>
        <w:numPr>
          <w:ilvl w:val="0"/>
          <w:numId w:val="23"/>
        </w:numPr>
        <w:jc w:val="center"/>
        <w:rPr>
          <w:rFonts w:cs="Times New Roman"/>
          <w:b/>
          <w:color w:val="767171"/>
        </w:rPr>
      </w:pPr>
      <w:bookmarkStart w:id="26" w:name="_Toc216862407"/>
      <w:r w:rsidRPr="006A0747">
        <w:rPr>
          <w:rFonts w:cs="Times New Roman"/>
          <w:b/>
          <w:color w:val="767171"/>
        </w:rPr>
        <w:lastRenderedPageBreak/>
        <w:t>RESULTADOS MISIONALES</w:t>
      </w:r>
      <w:bookmarkEnd w:id="8"/>
      <w:bookmarkEnd w:id="9"/>
      <w:bookmarkEnd w:id="10"/>
      <w:bookmarkEnd w:id="26"/>
    </w:p>
    <w:p w14:paraId="38867000" w14:textId="77777777" w:rsidR="00A41996" w:rsidRPr="006A0747" w:rsidRDefault="00A41996" w:rsidP="00A41996">
      <w:pPr>
        <w:jc w:val="both"/>
        <w:rPr>
          <w:rFonts w:ascii="Times New Roman" w:eastAsia="Calibri" w:hAnsi="Times New Roman" w:cs="Times New Roman"/>
          <w:color w:val="2E74B5" w:themeColor="accent5" w:themeShade="BF"/>
          <w:sz w:val="18"/>
        </w:rPr>
      </w:pPr>
      <w:r w:rsidRPr="006A0747">
        <w:rPr>
          <w:rFonts w:ascii="Times New Roman" w:hAnsi="Times New Roman" w:cs="Times New Roman"/>
          <w:noProof/>
          <w:color w:val="2E74B5" w:themeColor="accent5" w:themeShade="BF"/>
          <w:lang w:eastAsia="es-DO"/>
        </w:rPr>
        <mc:AlternateContent>
          <mc:Choice Requires="wps">
            <w:drawing>
              <wp:anchor distT="4294967295" distB="4294967295" distL="114300" distR="114300" simplePos="0" relativeHeight="251658242" behindDoc="0" locked="0" layoutInCell="1" allowOverlap="1" wp14:anchorId="2809CB4C" wp14:editId="00E413A3">
                <wp:simplePos x="0" y="0"/>
                <wp:positionH relativeFrom="margin">
                  <wp:align>center</wp:align>
                </wp:positionH>
                <wp:positionV relativeFrom="paragraph">
                  <wp:posOffset>115569</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7F4AA" id="Straight Connector 14" o:spid="_x0000_s1026" style="position:absolute;z-index:25165824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9.1pt" to="36.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" strokecolor="#ee2a24" strokeweight="2.25pt">
                <v:stroke joinstyle="miter"/>
                <w10:wrap anchorx="margin"/>
              </v:line>
            </w:pict>
          </mc:Fallback>
        </mc:AlternateContent>
      </w:r>
    </w:p>
    <w:p w14:paraId="72DA96F6" w14:textId="097245BB" w:rsidR="00703A55" w:rsidRPr="006A0747" w:rsidRDefault="008C6B74" w:rsidP="00703A55">
      <w:pPr>
        <w:spacing w:after="0"/>
        <w:jc w:val="center"/>
        <w:rPr>
          <w:rFonts w:ascii="Times New Roman" w:hAnsi="Times New Roman" w:cs="Times New Roman"/>
          <w:color w:val="767171"/>
          <w:spacing w:val="20"/>
          <w:sz w:val="24"/>
          <w:szCs w:val="24"/>
        </w:rPr>
      </w:pPr>
      <w:r w:rsidRPr="006A0747">
        <w:rPr>
          <w:rFonts w:ascii="Times New Roman" w:hAnsi="Times New Roman" w:cs="Times New Roman"/>
          <w:color w:val="767171"/>
          <w:spacing w:val="20"/>
          <w:sz w:val="24"/>
          <w:szCs w:val="24"/>
        </w:rPr>
        <w:t>Memoria Institucional 202</w:t>
      </w:r>
      <w:r w:rsidR="007553D4">
        <w:rPr>
          <w:rFonts w:ascii="Times New Roman" w:hAnsi="Times New Roman" w:cs="Times New Roman"/>
          <w:color w:val="767171"/>
          <w:spacing w:val="20"/>
          <w:sz w:val="24"/>
          <w:szCs w:val="24"/>
        </w:rPr>
        <w:t>5</w:t>
      </w:r>
    </w:p>
    <w:p w14:paraId="7F833780" w14:textId="343DD3C6" w:rsidR="002D7A6A" w:rsidRPr="001F4806" w:rsidRDefault="69BF66B5" w:rsidP="00A407B5">
      <w:pPr>
        <w:pStyle w:val="Estilo3"/>
        <w:spacing w:after="160" w:line="360" w:lineRule="auto"/>
        <w:ind w:firstLine="284"/>
        <w:jc w:val="left"/>
        <w:rPr>
          <w:rFonts w:eastAsia="Calibri"/>
          <w:b/>
          <w:szCs w:val="24"/>
        </w:rPr>
      </w:pPr>
      <w:bookmarkStart w:id="27" w:name="_Toc216862408"/>
      <w:r w:rsidRPr="001F4806">
        <w:rPr>
          <w:rFonts w:eastAsia="Calibri"/>
          <w:b/>
        </w:rPr>
        <w:t xml:space="preserve">3.1 </w:t>
      </w:r>
      <w:r w:rsidR="00C1011D" w:rsidRPr="001F4806">
        <w:rPr>
          <w:rFonts w:eastAsia="Calibri"/>
          <w:b/>
          <w:szCs w:val="24"/>
        </w:rPr>
        <w:t xml:space="preserve">Desempeño del </w:t>
      </w:r>
      <w:r w:rsidR="00B35AC4">
        <w:rPr>
          <w:rFonts w:eastAsia="Calibri"/>
          <w:b/>
          <w:szCs w:val="24"/>
        </w:rPr>
        <w:t>S</w:t>
      </w:r>
      <w:r w:rsidR="00C1011D" w:rsidRPr="001F4806">
        <w:rPr>
          <w:rFonts w:eastAsia="Calibri"/>
          <w:b/>
          <w:szCs w:val="24"/>
        </w:rPr>
        <w:t xml:space="preserve">ector </w:t>
      </w:r>
      <w:r w:rsidR="00A750EA">
        <w:rPr>
          <w:rFonts w:eastAsia="Calibri"/>
          <w:b/>
          <w:szCs w:val="24"/>
        </w:rPr>
        <w:t>Bancario</w:t>
      </w:r>
      <w:bookmarkEnd w:id="27"/>
    </w:p>
    <w:p w14:paraId="77775740" w14:textId="71BF9ECC" w:rsidR="00461AEC" w:rsidRPr="006A0747" w:rsidRDefault="00461AEC" w:rsidP="00461AEC">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El sector bancario de la República Dominicana mantuvo indicadores de desempeño saludables durante el año 202</w:t>
      </w:r>
      <w:r w:rsidR="00CE1155">
        <w:rPr>
          <w:rFonts w:ascii="Times New Roman" w:eastAsia="Calibri" w:hAnsi="Times New Roman" w:cs="Times New Roman"/>
          <w:color w:val="767171"/>
          <w:spacing w:val="20"/>
          <w:sz w:val="24"/>
          <w:szCs w:val="24"/>
        </w:rPr>
        <w:t>5</w:t>
      </w:r>
      <w:r w:rsidRPr="006A0747">
        <w:rPr>
          <w:rFonts w:ascii="Times New Roman" w:eastAsia="Calibri" w:hAnsi="Times New Roman" w:cs="Times New Roman"/>
          <w:color w:val="767171"/>
          <w:spacing w:val="20"/>
          <w:sz w:val="24"/>
          <w:szCs w:val="24"/>
        </w:rPr>
        <w:t xml:space="preserve"> y present</w:t>
      </w:r>
      <w:r w:rsidR="001E6796">
        <w:rPr>
          <w:rFonts w:ascii="Times New Roman" w:eastAsia="Calibri" w:hAnsi="Times New Roman" w:cs="Times New Roman"/>
          <w:color w:val="767171"/>
          <w:spacing w:val="20"/>
          <w:sz w:val="24"/>
          <w:szCs w:val="24"/>
        </w:rPr>
        <w:t>ó</w:t>
      </w:r>
      <w:r w:rsidRPr="006A0747">
        <w:rPr>
          <w:rFonts w:ascii="Times New Roman" w:eastAsia="Calibri" w:hAnsi="Times New Roman" w:cs="Times New Roman"/>
          <w:color w:val="767171"/>
          <w:spacing w:val="20"/>
          <w:sz w:val="24"/>
          <w:szCs w:val="24"/>
        </w:rPr>
        <w:t xml:space="preserve"> niveles de rentabilidad, solvencia y liquidez adecuadas para responder oportunamente a los cambios en las condiciones de mercado y la situación económica.</w:t>
      </w:r>
    </w:p>
    <w:p w14:paraId="4DAD5526" w14:textId="53113209" w:rsidR="00461AEC" w:rsidRPr="00260D21" w:rsidRDefault="00986775" w:rsidP="00461AEC">
      <w:pPr>
        <w:spacing w:line="360" w:lineRule="auto"/>
        <w:jc w:val="both"/>
        <w:rPr>
          <w:rFonts w:ascii="Times New Roman" w:eastAsia="Calibri" w:hAnsi="Times New Roman" w:cs="Times New Roman"/>
          <w:color w:val="767171"/>
          <w:spacing w:val="20"/>
          <w:sz w:val="24"/>
          <w:szCs w:val="24"/>
        </w:rPr>
      </w:pPr>
      <w:r w:rsidRPr="00A42487">
        <w:rPr>
          <w:rFonts w:ascii="Times New Roman" w:eastAsia="Calibri" w:hAnsi="Times New Roman" w:cs="Times New Roman"/>
          <w:color w:val="767171"/>
          <w:spacing w:val="20"/>
          <w:sz w:val="24"/>
          <w:szCs w:val="24"/>
        </w:rPr>
        <w:t>A septiembre 202</w:t>
      </w:r>
      <w:r w:rsidR="005D1BD3" w:rsidRPr="00A42487">
        <w:rPr>
          <w:rFonts w:ascii="Times New Roman" w:eastAsia="Calibri" w:hAnsi="Times New Roman" w:cs="Times New Roman"/>
          <w:color w:val="767171"/>
          <w:spacing w:val="20"/>
          <w:sz w:val="24"/>
          <w:szCs w:val="24"/>
        </w:rPr>
        <w:t>5</w:t>
      </w:r>
      <w:r w:rsidRPr="00A42487">
        <w:rPr>
          <w:rFonts w:ascii="Times New Roman" w:eastAsia="Calibri" w:hAnsi="Times New Roman" w:cs="Times New Roman"/>
          <w:color w:val="767171"/>
          <w:spacing w:val="20"/>
          <w:sz w:val="24"/>
          <w:szCs w:val="24"/>
        </w:rPr>
        <w:t>, l</w:t>
      </w:r>
      <w:r w:rsidR="00461AEC" w:rsidRPr="00A42487">
        <w:rPr>
          <w:rFonts w:ascii="Times New Roman" w:eastAsia="Calibri" w:hAnsi="Times New Roman" w:cs="Times New Roman"/>
          <w:color w:val="767171"/>
          <w:spacing w:val="20"/>
          <w:sz w:val="24"/>
          <w:szCs w:val="24"/>
        </w:rPr>
        <w:t>os activos totales de la banca dominicana ascendieron a RD$</w:t>
      </w:r>
      <w:r w:rsidR="009B156F" w:rsidRPr="00A42487">
        <w:rPr>
          <w:rFonts w:ascii="Times New Roman" w:eastAsia="Calibri" w:hAnsi="Times New Roman" w:cs="Times New Roman"/>
          <w:color w:val="767171"/>
          <w:spacing w:val="20"/>
          <w:sz w:val="24"/>
          <w:szCs w:val="24"/>
        </w:rPr>
        <w:t>4.15</w:t>
      </w:r>
      <w:r w:rsidR="00461AEC" w:rsidRPr="00A42487">
        <w:rPr>
          <w:rFonts w:ascii="Times New Roman" w:eastAsia="Calibri" w:hAnsi="Times New Roman" w:cs="Times New Roman"/>
          <w:color w:val="767171"/>
          <w:spacing w:val="20"/>
          <w:sz w:val="24"/>
          <w:szCs w:val="24"/>
        </w:rPr>
        <w:t xml:space="preserve"> billones (5</w:t>
      </w:r>
      <w:r w:rsidR="009B156F" w:rsidRPr="00A42487">
        <w:rPr>
          <w:rFonts w:ascii="Times New Roman" w:eastAsia="Calibri" w:hAnsi="Times New Roman" w:cs="Times New Roman"/>
          <w:color w:val="767171"/>
          <w:spacing w:val="20"/>
          <w:sz w:val="24"/>
          <w:szCs w:val="24"/>
        </w:rPr>
        <w:t>6.0</w:t>
      </w:r>
      <w:r w:rsidR="00461AEC" w:rsidRPr="00A42487">
        <w:rPr>
          <w:rFonts w:ascii="Times New Roman" w:eastAsia="Calibri" w:hAnsi="Times New Roman" w:cs="Times New Roman"/>
          <w:color w:val="767171"/>
          <w:spacing w:val="20"/>
          <w:sz w:val="24"/>
          <w:szCs w:val="24"/>
        </w:rPr>
        <w:t xml:space="preserve">% del PIB), </w:t>
      </w:r>
      <w:r w:rsidR="008E7D1C">
        <w:rPr>
          <w:rFonts w:ascii="Times New Roman" w:eastAsia="Calibri" w:hAnsi="Times New Roman" w:cs="Times New Roman"/>
          <w:color w:val="767171"/>
          <w:spacing w:val="20"/>
          <w:sz w:val="24"/>
          <w:szCs w:val="24"/>
        </w:rPr>
        <w:t>presentando</w:t>
      </w:r>
      <w:r w:rsidR="00461AEC" w:rsidRPr="00A42487">
        <w:rPr>
          <w:rFonts w:ascii="Times New Roman" w:eastAsia="Calibri" w:hAnsi="Times New Roman" w:cs="Times New Roman"/>
          <w:color w:val="767171"/>
          <w:spacing w:val="20"/>
          <w:sz w:val="24"/>
          <w:szCs w:val="24"/>
        </w:rPr>
        <w:t xml:space="preserve"> un crecimiento interanual de 1</w:t>
      </w:r>
      <w:r w:rsidR="00A42487" w:rsidRPr="00A42487">
        <w:rPr>
          <w:rFonts w:ascii="Times New Roman" w:eastAsia="Calibri" w:hAnsi="Times New Roman" w:cs="Times New Roman"/>
          <w:color w:val="767171"/>
          <w:spacing w:val="20"/>
          <w:sz w:val="24"/>
          <w:szCs w:val="24"/>
        </w:rPr>
        <w:t>1.5</w:t>
      </w:r>
      <w:r w:rsidR="00461AEC" w:rsidRPr="00A42487">
        <w:rPr>
          <w:rFonts w:ascii="Times New Roman" w:eastAsia="Calibri" w:hAnsi="Times New Roman" w:cs="Times New Roman"/>
          <w:color w:val="767171"/>
          <w:spacing w:val="20"/>
          <w:sz w:val="24"/>
          <w:szCs w:val="24"/>
        </w:rPr>
        <w:t>%</w:t>
      </w:r>
      <w:r w:rsidR="004A349C">
        <w:rPr>
          <w:rFonts w:ascii="Times New Roman" w:eastAsia="Calibri" w:hAnsi="Times New Roman" w:cs="Times New Roman"/>
          <w:color w:val="767171"/>
          <w:spacing w:val="20"/>
          <w:sz w:val="24"/>
          <w:szCs w:val="24"/>
        </w:rPr>
        <w:t>,</w:t>
      </w:r>
      <w:r w:rsidR="00461AEC" w:rsidRPr="00A42487">
        <w:rPr>
          <w:rFonts w:ascii="Times New Roman" w:eastAsia="Calibri" w:hAnsi="Times New Roman" w:cs="Times New Roman"/>
          <w:color w:val="767171"/>
          <w:spacing w:val="20"/>
          <w:sz w:val="24"/>
          <w:szCs w:val="24"/>
        </w:rPr>
        <w:t xml:space="preserve"> equivalente a</w:t>
      </w:r>
      <w:r w:rsidR="00461AEC" w:rsidRPr="00DB0DDB">
        <w:rPr>
          <w:rFonts w:ascii="Times New Roman" w:eastAsia="Calibri" w:hAnsi="Times New Roman" w:cs="Times New Roman"/>
          <w:color w:val="EE0000"/>
          <w:spacing w:val="20"/>
          <w:sz w:val="24"/>
          <w:szCs w:val="24"/>
        </w:rPr>
        <w:t xml:space="preserve"> </w:t>
      </w:r>
      <w:r w:rsidR="00461AEC" w:rsidRPr="00CC0E02">
        <w:rPr>
          <w:rFonts w:ascii="Times New Roman" w:eastAsia="Calibri" w:hAnsi="Times New Roman" w:cs="Times New Roman"/>
          <w:color w:val="767171"/>
          <w:spacing w:val="20"/>
          <w:sz w:val="24"/>
          <w:szCs w:val="24"/>
        </w:rPr>
        <w:t>RD$</w:t>
      </w:r>
      <w:r w:rsidR="00CC0E02" w:rsidRPr="00CC0E02">
        <w:rPr>
          <w:rFonts w:ascii="Times New Roman" w:eastAsia="Calibri" w:hAnsi="Times New Roman" w:cs="Times New Roman"/>
          <w:color w:val="767171"/>
          <w:spacing w:val="20"/>
          <w:sz w:val="24"/>
          <w:szCs w:val="24"/>
        </w:rPr>
        <w:t>428.8</w:t>
      </w:r>
      <w:r w:rsidR="00461AEC" w:rsidRPr="00CC0E02">
        <w:rPr>
          <w:rFonts w:ascii="Times New Roman" w:eastAsia="Calibri" w:hAnsi="Times New Roman" w:cs="Times New Roman"/>
          <w:color w:val="767171"/>
          <w:spacing w:val="20"/>
          <w:sz w:val="24"/>
          <w:szCs w:val="24"/>
        </w:rPr>
        <w:t xml:space="preserve"> mil millones</w:t>
      </w:r>
      <w:r w:rsidRPr="00CC0E02">
        <w:rPr>
          <w:rFonts w:ascii="Times New Roman" w:eastAsia="Calibri" w:hAnsi="Times New Roman" w:cs="Times New Roman"/>
          <w:color w:val="767171"/>
          <w:spacing w:val="20"/>
          <w:sz w:val="24"/>
          <w:szCs w:val="24"/>
        </w:rPr>
        <w:t xml:space="preserve">. </w:t>
      </w:r>
      <w:r w:rsidR="00461AEC" w:rsidRPr="00B92E27">
        <w:rPr>
          <w:rFonts w:ascii="Times New Roman" w:eastAsia="Calibri" w:hAnsi="Times New Roman" w:cs="Times New Roman"/>
          <w:color w:val="767171"/>
          <w:spacing w:val="20"/>
          <w:sz w:val="24"/>
          <w:szCs w:val="24"/>
        </w:rPr>
        <w:t xml:space="preserve">Del total de activos, el </w:t>
      </w:r>
      <w:r w:rsidR="00EC3416">
        <w:rPr>
          <w:rFonts w:ascii="Times New Roman" w:eastAsia="Calibri" w:hAnsi="Times New Roman" w:cs="Times New Roman"/>
          <w:color w:val="767171"/>
          <w:spacing w:val="20"/>
          <w:sz w:val="24"/>
          <w:szCs w:val="24"/>
        </w:rPr>
        <w:t>56.5</w:t>
      </w:r>
      <w:r w:rsidR="00461AEC" w:rsidRPr="00B92E27">
        <w:rPr>
          <w:rFonts w:ascii="Times New Roman" w:eastAsia="Calibri" w:hAnsi="Times New Roman" w:cs="Times New Roman"/>
          <w:color w:val="767171"/>
          <w:spacing w:val="20"/>
          <w:sz w:val="24"/>
          <w:szCs w:val="24"/>
        </w:rPr>
        <w:t>% está compuesto por la cartera de crédito</w:t>
      </w:r>
      <w:r w:rsidR="008316AC">
        <w:rPr>
          <w:rFonts w:ascii="Times New Roman" w:eastAsia="Calibri" w:hAnsi="Times New Roman" w:cs="Times New Roman"/>
          <w:color w:val="767171"/>
          <w:spacing w:val="20"/>
          <w:sz w:val="24"/>
          <w:szCs w:val="24"/>
        </w:rPr>
        <w:t xml:space="preserve">, la cual contribuyó en </w:t>
      </w:r>
      <w:r w:rsidR="008316AC" w:rsidRPr="00260D21">
        <w:rPr>
          <w:rFonts w:ascii="Times New Roman" w:eastAsia="Calibri" w:hAnsi="Times New Roman" w:cs="Times New Roman"/>
          <w:color w:val="767171"/>
          <w:spacing w:val="20"/>
          <w:sz w:val="24"/>
          <w:szCs w:val="24"/>
        </w:rPr>
        <w:t>un 48.7% en el crecimiento de los activos totales a septiembre</w:t>
      </w:r>
      <w:r w:rsidR="00461AEC" w:rsidRPr="00B92E27">
        <w:rPr>
          <w:rFonts w:ascii="Times New Roman" w:eastAsia="Calibri" w:hAnsi="Times New Roman" w:cs="Times New Roman"/>
          <w:color w:val="767171"/>
          <w:spacing w:val="20"/>
          <w:sz w:val="24"/>
          <w:szCs w:val="24"/>
        </w:rPr>
        <w:t>.</w:t>
      </w:r>
      <w:r w:rsidR="00461AEC" w:rsidRPr="00DB0DDB">
        <w:rPr>
          <w:rFonts w:ascii="Times New Roman" w:eastAsia="Calibri" w:hAnsi="Times New Roman" w:cs="Times New Roman"/>
          <w:color w:val="EE0000"/>
          <w:spacing w:val="20"/>
          <w:sz w:val="24"/>
          <w:szCs w:val="24"/>
        </w:rPr>
        <w:t xml:space="preserve"> </w:t>
      </w:r>
      <w:r w:rsidR="00042F1B">
        <w:rPr>
          <w:rFonts w:ascii="Times New Roman" w:eastAsia="Calibri" w:hAnsi="Times New Roman" w:cs="Times New Roman"/>
          <w:color w:val="767171"/>
          <w:spacing w:val="20"/>
          <w:sz w:val="24"/>
          <w:szCs w:val="24"/>
        </w:rPr>
        <w:t>A su vez</w:t>
      </w:r>
      <w:r w:rsidR="00461AEC" w:rsidRPr="00A82A6A">
        <w:rPr>
          <w:rFonts w:ascii="Times New Roman" w:eastAsia="Calibri" w:hAnsi="Times New Roman" w:cs="Times New Roman"/>
          <w:color w:val="767171"/>
          <w:spacing w:val="20"/>
          <w:sz w:val="24"/>
          <w:szCs w:val="24"/>
        </w:rPr>
        <w:t>, la cartera de créditos bruta ascendió a RD$2.</w:t>
      </w:r>
      <w:r w:rsidR="00211CBE" w:rsidRPr="00A82A6A">
        <w:rPr>
          <w:rFonts w:ascii="Times New Roman" w:eastAsia="Calibri" w:hAnsi="Times New Roman" w:cs="Times New Roman"/>
          <w:color w:val="767171"/>
          <w:spacing w:val="20"/>
          <w:sz w:val="24"/>
          <w:szCs w:val="24"/>
        </w:rPr>
        <w:t>34</w:t>
      </w:r>
      <w:r w:rsidR="00461AEC" w:rsidRPr="00A82A6A">
        <w:rPr>
          <w:rFonts w:ascii="Times New Roman" w:eastAsia="Calibri" w:hAnsi="Times New Roman" w:cs="Times New Roman"/>
          <w:color w:val="767171"/>
          <w:spacing w:val="20"/>
          <w:sz w:val="24"/>
          <w:szCs w:val="24"/>
        </w:rPr>
        <w:t xml:space="preserve"> billones (31.</w:t>
      </w:r>
      <w:r w:rsidR="00211CBE" w:rsidRPr="00A82A6A">
        <w:rPr>
          <w:rFonts w:ascii="Times New Roman" w:eastAsia="Calibri" w:hAnsi="Times New Roman" w:cs="Times New Roman"/>
          <w:color w:val="767171"/>
          <w:spacing w:val="20"/>
          <w:sz w:val="24"/>
          <w:szCs w:val="24"/>
        </w:rPr>
        <w:t>6</w:t>
      </w:r>
      <w:r w:rsidR="00461AEC" w:rsidRPr="00A82A6A">
        <w:rPr>
          <w:rFonts w:ascii="Times New Roman" w:eastAsia="Calibri" w:hAnsi="Times New Roman" w:cs="Times New Roman"/>
          <w:color w:val="767171"/>
          <w:spacing w:val="20"/>
          <w:sz w:val="24"/>
          <w:szCs w:val="24"/>
        </w:rPr>
        <w:t>% del PIB), para un aumento interanual de RD$</w:t>
      </w:r>
      <w:r w:rsidR="00A82A6A" w:rsidRPr="00A82A6A">
        <w:rPr>
          <w:rFonts w:ascii="Times New Roman" w:eastAsia="Calibri" w:hAnsi="Times New Roman" w:cs="Times New Roman"/>
          <w:color w:val="767171"/>
          <w:spacing w:val="20"/>
          <w:sz w:val="24"/>
          <w:szCs w:val="24"/>
        </w:rPr>
        <w:t>208.7</w:t>
      </w:r>
      <w:r w:rsidR="00461AEC" w:rsidRPr="00A82A6A">
        <w:rPr>
          <w:rFonts w:ascii="Times New Roman" w:eastAsia="Calibri" w:hAnsi="Times New Roman" w:cs="Times New Roman"/>
          <w:color w:val="767171"/>
          <w:spacing w:val="20"/>
          <w:sz w:val="24"/>
          <w:szCs w:val="24"/>
        </w:rPr>
        <w:t xml:space="preserve"> mil millones, lo que equivale a una variación de </w:t>
      </w:r>
      <w:r w:rsidR="00A82A6A" w:rsidRPr="00A82A6A">
        <w:rPr>
          <w:rFonts w:ascii="Times New Roman" w:eastAsia="Calibri" w:hAnsi="Times New Roman" w:cs="Times New Roman"/>
          <w:color w:val="767171"/>
          <w:spacing w:val="20"/>
          <w:sz w:val="24"/>
          <w:szCs w:val="24"/>
        </w:rPr>
        <w:t>9.8</w:t>
      </w:r>
      <w:r w:rsidR="00461AEC" w:rsidRPr="00A82A6A">
        <w:rPr>
          <w:rFonts w:ascii="Times New Roman" w:eastAsia="Calibri" w:hAnsi="Times New Roman" w:cs="Times New Roman"/>
          <w:color w:val="767171"/>
          <w:spacing w:val="20"/>
          <w:sz w:val="24"/>
          <w:szCs w:val="24"/>
        </w:rPr>
        <w:t>%.</w:t>
      </w:r>
    </w:p>
    <w:p w14:paraId="420AD829" w14:textId="036B2D73" w:rsidR="00D367E2" w:rsidRDefault="00D367E2" w:rsidP="00461AEC">
      <w:pPr>
        <w:spacing w:line="360" w:lineRule="auto"/>
        <w:jc w:val="both"/>
        <w:rPr>
          <w:rFonts w:ascii="Times New Roman" w:eastAsia="Calibri" w:hAnsi="Times New Roman" w:cs="Times New Roman"/>
          <w:color w:val="767171"/>
          <w:spacing w:val="20"/>
          <w:sz w:val="24"/>
          <w:szCs w:val="24"/>
        </w:rPr>
      </w:pPr>
      <w:r w:rsidRPr="00D367E2">
        <w:rPr>
          <w:rFonts w:ascii="Times New Roman" w:eastAsia="Calibri" w:hAnsi="Times New Roman" w:cs="Times New Roman"/>
          <w:color w:val="767171"/>
          <w:spacing w:val="20"/>
          <w:sz w:val="24"/>
          <w:szCs w:val="24"/>
        </w:rPr>
        <w:t>Al observar la composición de la cartera</w:t>
      </w:r>
      <w:r w:rsidR="008A2803">
        <w:rPr>
          <w:rFonts w:ascii="Times New Roman" w:eastAsia="Calibri" w:hAnsi="Times New Roman" w:cs="Times New Roman"/>
          <w:color w:val="767171"/>
          <w:spacing w:val="20"/>
          <w:sz w:val="24"/>
          <w:szCs w:val="24"/>
        </w:rPr>
        <w:t xml:space="preserve"> de crédito</w:t>
      </w:r>
      <w:r w:rsidRPr="00D367E2">
        <w:rPr>
          <w:rFonts w:ascii="Times New Roman" w:eastAsia="Calibri" w:hAnsi="Times New Roman" w:cs="Times New Roman"/>
          <w:color w:val="767171"/>
          <w:spacing w:val="20"/>
          <w:sz w:val="24"/>
          <w:szCs w:val="24"/>
        </w:rPr>
        <w:t>, la comercial privada representa la mayor participación con 52.3%, seguida por la de consumo, excluyendo tarjetas de crédito personales, con 22.0%; la hipotecaria con 18.4%; las tarjetas de crédito personales con 5.8%; y la pública con 1.5%.</w:t>
      </w:r>
    </w:p>
    <w:p w14:paraId="106E325A" w14:textId="28FD275D" w:rsidR="00461AEC" w:rsidRPr="00A53629" w:rsidRDefault="00461AEC" w:rsidP="00461AEC">
      <w:pPr>
        <w:spacing w:line="360" w:lineRule="auto"/>
        <w:jc w:val="both"/>
        <w:rPr>
          <w:rFonts w:ascii="Times New Roman" w:eastAsia="Calibri" w:hAnsi="Times New Roman" w:cs="Times New Roman"/>
          <w:color w:val="767171"/>
          <w:spacing w:val="20"/>
          <w:sz w:val="24"/>
          <w:szCs w:val="24"/>
        </w:rPr>
      </w:pPr>
      <w:r w:rsidRPr="00A53629">
        <w:rPr>
          <w:rFonts w:ascii="Times New Roman" w:eastAsia="Calibri" w:hAnsi="Times New Roman" w:cs="Times New Roman"/>
          <w:color w:val="767171"/>
          <w:spacing w:val="20"/>
          <w:sz w:val="24"/>
          <w:szCs w:val="24"/>
        </w:rPr>
        <w:t xml:space="preserve">En cuanto </w:t>
      </w:r>
      <w:r w:rsidR="008A2803">
        <w:rPr>
          <w:rFonts w:ascii="Times New Roman" w:eastAsia="Calibri" w:hAnsi="Times New Roman" w:cs="Times New Roman"/>
          <w:color w:val="767171"/>
          <w:spacing w:val="20"/>
          <w:sz w:val="24"/>
          <w:szCs w:val="24"/>
        </w:rPr>
        <w:t xml:space="preserve">a </w:t>
      </w:r>
      <w:r w:rsidR="005C6792">
        <w:rPr>
          <w:rFonts w:ascii="Times New Roman" w:eastAsia="Calibri" w:hAnsi="Times New Roman" w:cs="Times New Roman"/>
          <w:color w:val="767171"/>
          <w:spacing w:val="20"/>
          <w:sz w:val="24"/>
          <w:szCs w:val="24"/>
        </w:rPr>
        <w:t>los</w:t>
      </w:r>
      <w:r w:rsidRPr="00A53629">
        <w:rPr>
          <w:rFonts w:ascii="Times New Roman" w:eastAsia="Calibri" w:hAnsi="Times New Roman" w:cs="Times New Roman"/>
          <w:color w:val="767171"/>
          <w:spacing w:val="20"/>
          <w:sz w:val="24"/>
          <w:szCs w:val="24"/>
        </w:rPr>
        <w:t xml:space="preserve"> créditos vigentes</w:t>
      </w:r>
      <w:r w:rsidR="006801D7">
        <w:rPr>
          <w:rFonts w:ascii="Times New Roman" w:eastAsia="Calibri" w:hAnsi="Times New Roman" w:cs="Times New Roman"/>
          <w:color w:val="767171"/>
          <w:spacing w:val="20"/>
          <w:sz w:val="24"/>
          <w:szCs w:val="24"/>
        </w:rPr>
        <w:t xml:space="preserve"> por moneda</w:t>
      </w:r>
      <w:r w:rsidRPr="00A53629">
        <w:rPr>
          <w:rFonts w:ascii="Times New Roman" w:eastAsia="Calibri" w:hAnsi="Times New Roman" w:cs="Times New Roman"/>
          <w:color w:val="767171"/>
          <w:spacing w:val="20"/>
          <w:sz w:val="24"/>
          <w:szCs w:val="24"/>
        </w:rPr>
        <w:t xml:space="preserve">, la cartera del sector privado denominada en </w:t>
      </w:r>
      <w:r w:rsidR="00776B67" w:rsidRPr="00A53629">
        <w:rPr>
          <w:rFonts w:ascii="Times New Roman" w:eastAsia="Calibri" w:hAnsi="Times New Roman" w:cs="Times New Roman"/>
          <w:color w:val="767171"/>
          <w:spacing w:val="20"/>
          <w:sz w:val="24"/>
          <w:szCs w:val="24"/>
        </w:rPr>
        <w:t>moneda extranjera</w:t>
      </w:r>
      <w:r w:rsidRPr="00A53629">
        <w:rPr>
          <w:rFonts w:ascii="Times New Roman" w:eastAsia="Calibri" w:hAnsi="Times New Roman" w:cs="Times New Roman"/>
          <w:color w:val="767171"/>
          <w:spacing w:val="20"/>
          <w:sz w:val="24"/>
          <w:szCs w:val="24"/>
        </w:rPr>
        <w:t xml:space="preserve"> alcanzó los </w:t>
      </w:r>
      <w:r w:rsidR="007A0A3E" w:rsidRPr="00A53629">
        <w:rPr>
          <w:rFonts w:ascii="Times New Roman" w:eastAsia="Calibri" w:hAnsi="Times New Roman" w:cs="Times New Roman"/>
          <w:color w:val="767171"/>
          <w:spacing w:val="20"/>
          <w:sz w:val="24"/>
          <w:szCs w:val="24"/>
        </w:rPr>
        <w:t>US</w:t>
      </w:r>
      <w:r w:rsidR="00463683">
        <w:rPr>
          <w:rFonts w:ascii="Times New Roman" w:eastAsia="Calibri" w:hAnsi="Times New Roman" w:cs="Times New Roman"/>
          <w:color w:val="767171"/>
          <w:spacing w:val="20"/>
          <w:sz w:val="24"/>
          <w:szCs w:val="24"/>
        </w:rPr>
        <w:t>$</w:t>
      </w:r>
      <w:r w:rsidR="007A0A3E" w:rsidRPr="00A53629">
        <w:rPr>
          <w:rFonts w:ascii="Times New Roman" w:eastAsia="Calibri" w:hAnsi="Times New Roman" w:cs="Times New Roman"/>
          <w:color w:val="767171"/>
          <w:spacing w:val="20"/>
          <w:sz w:val="24"/>
          <w:szCs w:val="24"/>
        </w:rPr>
        <w:t>8,614</w:t>
      </w:r>
      <w:r w:rsidRPr="00A53629">
        <w:rPr>
          <w:rFonts w:ascii="Times New Roman" w:eastAsia="Calibri" w:hAnsi="Times New Roman" w:cs="Times New Roman"/>
          <w:color w:val="767171"/>
          <w:spacing w:val="20"/>
          <w:sz w:val="24"/>
          <w:szCs w:val="24"/>
        </w:rPr>
        <w:t xml:space="preserve"> millones al cierre del tercer trimestre, </w:t>
      </w:r>
      <w:r w:rsidR="00FF09BE" w:rsidRPr="00A53629">
        <w:rPr>
          <w:rFonts w:ascii="Times New Roman" w:eastAsia="Calibri" w:hAnsi="Times New Roman" w:cs="Times New Roman"/>
          <w:color w:val="767171"/>
          <w:spacing w:val="20"/>
          <w:sz w:val="24"/>
          <w:szCs w:val="24"/>
        </w:rPr>
        <w:t>presentando un crecimiento interanual de</w:t>
      </w:r>
      <w:r w:rsidR="00737EE3" w:rsidRPr="00A53629">
        <w:rPr>
          <w:rFonts w:ascii="Times New Roman" w:eastAsia="Calibri" w:hAnsi="Times New Roman" w:cs="Times New Roman"/>
          <w:color w:val="767171"/>
          <w:spacing w:val="20"/>
          <w:sz w:val="24"/>
          <w:szCs w:val="24"/>
        </w:rPr>
        <w:t xml:space="preserve"> </w:t>
      </w:r>
      <w:r w:rsidRPr="00A53629">
        <w:rPr>
          <w:rFonts w:ascii="Times New Roman" w:eastAsia="Calibri" w:hAnsi="Times New Roman" w:cs="Times New Roman"/>
          <w:color w:val="767171"/>
          <w:spacing w:val="20"/>
          <w:sz w:val="24"/>
          <w:szCs w:val="24"/>
        </w:rPr>
        <w:t>9</w:t>
      </w:r>
      <w:r w:rsidR="00737EE3" w:rsidRPr="00A53629">
        <w:rPr>
          <w:rFonts w:ascii="Times New Roman" w:eastAsia="Calibri" w:hAnsi="Times New Roman" w:cs="Times New Roman"/>
          <w:color w:val="767171"/>
          <w:spacing w:val="20"/>
          <w:sz w:val="24"/>
          <w:szCs w:val="24"/>
        </w:rPr>
        <w:t>.7%</w:t>
      </w:r>
      <w:r w:rsidRPr="00A53629">
        <w:rPr>
          <w:rFonts w:ascii="Times New Roman" w:eastAsia="Calibri" w:hAnsi="Times New Roman" w:cs="Times New Roman"/>
          <w:color w:val="767171"/>
          <w:spacing w:val="20"/>
          <w:sz w:val="24"/>
          <w:szCs w:val="24"/>
        </w:rPr>
        <w:t xml:space="preserve">, </w:t>
      </w:r>
      <w:r w:rsidR="000073AE" w:rsidRPr="00A53629">
        <w:rPr>
          <w:rFonts w:ascii="Times New Roman" w:eastAsia="Calibri" w:hAnsi="Times New Roman" w:cs="Times New Roman"/>
          <w:color w:val="767171"/>
          <w:spacing w:val="20"/>
          <w:sz w:val="24"/>
          <w:szCs w:val="24"/>
        </w:rPr>
        <w:t xml:space="preserve">en consonancia con </w:t>
      </w:r>
      <w:r w:rsidR="00246BE9">
        <w:rPr>
          <w:rFonts w:ascii="Times New Roman" w:eastAsia="Calibri" w:hAnsi="Times New Roman" w:cs="Times New Roman"/>
          <w:color w:val="767171"/>
          <w:spacing w:val="20"/>
          <w:sz w:val="24"/>
          <w:szCs w:val="24"/>
        </w:rPr>
        <w:t>el aumento de</w:t>
      </w:r>
      <w:r w:rsidR="000073AE" w:rsidRPr="00A53629">
        <w:rPr>
          <w:rFonts w:ascii="Times New Roman" w:eastAsia="Calibri" w:hAnsi="Times New Roman" w:cs="Times New Roman"/>
          <w:color w:val="767171"/>
          <w:spacing w:val="20"/>
          <w:sz w:val="24"/>
          <w:szCs w:val="24"/>
        </w:rPr>
        <w:t xml:space="preserve"> la cartera </w:t>
      </w:r>
      <w:r w:rsidR="00246BE9">
        <w:rPr>
          <w:rFonts w:ascii="Times New Roman" w:eastAsia="Calibri" w:hAnsi="Times New Roman" w:cs="Times New Roman"/>
          <w:color w:val="767171"/>
          <w:spacing w:val="20"/>
          <w:sz w:val="24"/>
          <w:szCs w:val="24"/>
        </w:rPr>
        <w:t>en</w:t>
      </w:r>
      <w:r w:rsidR="000073AE" w:rsidRPr="00A53629">
        <w:rPr>
          <w:rFonts w:ascii="Times New Roman" w:eastAsia="Calibri" w:hAnsi="Times New Roman" w:cs="Times New Roman"/>
          <w:color w:val="767171"/>
          <w:spacing w:val="20"/>
          <w:sz w:val="24"/>
          <w:szCs w:val="24"/>
        </w:rPr>
        <w:t xml:space="preserve"> moneda nacional</w:t>
      </w:r>
      <w:r w:rsidRPr="00A53629">
        <w:rPr>
          <w:rFonts w:ascii="Times New Roman" w:eastAsia="Calibri" w:hAnsi="Times New Roman" w:cs="Times New Roman"/>
          <w:color w:val="767171"/>
          <w:spacing w:val="20"/>
          <w:sz w:val="24"/>
          <w:szCs w:val="24"/>
        </w:rPr>
        <w:t>.</w:t>
      </w:r>
    </w:p>
    <w:p w14:paraId="6E8E567F" w14:textId="7B63BBE4" w:rsidR="00461AEC" w:rsidRPr="001D10AA" w:rsidRDefault="00461AEC" w:rsidP="00461AEC">
      <w:pPr>
        <w:spacing w:line="360" w:lineRule="auto"/>
        <w:jc w:val="both"/>
        <w:rPr>
          <w:rFonts w:ascii="Times New Roman" w:eastAsia="Calibri" w:hAnsi="Times New Roman" w:cs="Times New Roman"/>
          <w:color w:val="767171"/>
          <w:spacing w:val="20"/>
          <w:sz w:val="24"/>
          <w:szCs w:val="24"/>
        </w:rPr>
      </w:pPr>
      <w:r w:rsidRPr="001D10AA">
        <w:rPr>
          <w:rFonts w:ascii="Times New Roman" w:eastAsia="Calibri" w:hAnsi="Times New Roman" w:cs="Times New Roman"/>
          <w:color w:val="767171"/>
          <w:spacing w:val="20"/>
          <w:sz w:val="24"/>
          <w:szCs w:val="24"/>
        </w:rPr>
        <w:lastRenderedPageBreak/>
        <w:t xml:space="preserve">Respecto al total de pasivos del sistema financiero nacional, estos </w:t>
      </w:r>
      <w:r w:rsidR="005D195A">
        <w:rPr>
          <w:rFonts w:ascii="Times New Roman" w:eastAsia="Calibri" w:hAnsi="Times New Roman" w:cs="Times New Roman"/>
          <w:color w:val="767171"/>
          <w:spacing w:val="20"/>
          <w:sz w:val="24"/>
          <w:szCs w:val="24"/>
        </w:rPr>
        <w:t>ascendieron a</w:t>
      </w:r>
      <w:r w:rsidRPr="001D10AA">
        <w:rPr>
          <w:rFonts w:ascii="Times New Roman" w:eastAsia="Calibri" w:hAnsi="Times New Roman" w:cs="Times New Roman"/>
          <w:color w:val="767171"/>
          <w:spacing w:val="20"/>
          <w:sz w:val="24"/>
          <w:szCs w:val="24"/>
        </w:rPr>
        <w:t xml:space="preserve"> RD$3,</w:t>
      </w:r>
      <w:r w:rsidR="00BB36FE" w:rsidRPr="001D10AA">
        <w:rPr>
          <w:rFonts w:ascii="Times New Roman" w:eastAsia="Calibri" w:hAnsi="Times New Roman" w:cs="Times New Roman"/>
          <w:color w:val="767171"/>
          <w:spacing w:val="20"/>
          <w:sz w:val="24"/>
          <w:szCs w:val="24"/>
        </w:rPr>
        <w:t>650</w:t>
      </w:r>
      <w:r w:rsidRPr="001D10AA">
        <w:rPr>
          <w:rFonts w:ascii="Times New Roman" w:eastAsia="Calibri" w:hAnsi="Times New Roman" w:cs="Times New Roman"/>
          <w:color w:val="767171"/>
          <w:spacing w:val="20"/>
          <w:sz w:val="24"/>
          <w:szCs w:val="24"/>
        </w:rPr>
        <w:t xml:space="preserve"> mil</w:t>
      </w:r>
      <w:r w:rsidR="00BB36FE" w:rsidRPr="001D10AA">
        <w:rPr>
          <w:rFonts w:ascii="Times New Roman" w:eastAsia="Calibri" w:hAnsi="Times New Roman" w:cs="Times New Roman"/>
          <w:color w:val="767171"/>
          <w:spacing w:val="20"/>
          <w:sz w:val="24"/>
          <w:szCs w:val="24"/>
        </w:rPr>
        <w:t>es</w:t>
      </w:r>
      <w:r w:rsidRPr="001D10AA">
        <w:rPr>
          <w:rFonts w:ascii="Times New Roman" w:eastAsia="Calibri" w:hAnsi="Times New Roman" w:cs="Times New Roman"/>
          <w:color w:val="767171"/>
          <w:spacing w:val="20"/>
          <w:sz w:val="24"/>
          <w:szCs w:val="24"/>
        </w:rPr>
        <w:t xml:space="preserve"> de millones</w:t>
      </w:r>
      <w:r w:rsidR="005D195A">
        <w:rPr>
          <w:rFonts w:ascii="Times New Roman" w:eastAsia="Calibri" w:hAnsi="Times New Roman" w:cs="Times New Roman"/>
          <w:color w:val="767171"/>
          <w:spacing w:val="20"/>
          <w:sz w:val="24"/>
          <w:szCs w:val="24"/>
        </w:rPr>
        <w:t>,</w:t>
      </w:r>
      <w:r w:rsidR="00040200">
        <w:rPr>
          <w:rFonts w:ascii="Times New Roman" w:eastAsia="Calibri" w:hAnsi="Times New Roman" w:cs="Times New Roman"/>
          <w:color w:val="767171"/>
          <w:spacing w:val="20"/>
          <w:sz w:val="24"/>
          <w:szCs w:val="24"/>
        </w:rPr>
        <w:t xml:space="preserve"> con</w:t>
      </w:r>
      <w:r w:rsidRPr="001D10AA">
        <w:rPr>
          <w:rFonts w:ascii="Times New Roman" w:eastAsia="Calibri" w:hAnsi="Times New Roman" w:cs="Times New Roman"/>
          <w:color w:val="767171"/>
          <w:spacing w:val="20"/>
          <w:sz w:val="24"/>
          <w:szCs w:val="24"/>
        </w:rPr>
        <w:t xml:space="preserve"> una variación interanual de 1</w:t>
      </w:r>
      <w:r w:rsidR="00BB36FE" w:rsidRPr="001D10AA">
        <w:rPr>
          <w:rFonts w:ascii="Times New Roman" w:eastAsia="Calibri" w:hAnsi="Times New Roman" w:cs="Times New Roman"/>
          <w:color w:val="767171"/>
          <w:spacing w:val="20"/>
          <w:sz w:val="24"/>
          <w:szCs w:val="24"/>
        </w:rPr>
        <w:t>1.7</w:t>
      </w:r>
      <w:r w:rsidRPr="001D10AA">
        <w:rPr>
          <w:rFonts w:ascii="Times New Roman" w:eastAsia="Calibri" w:hAnsi="Times New Roman" w:cs="Times New Roman"/>
          <w:color w:val="767171"/>
          <w:spacing w:val="20"/>
          <w:sz w:val="24"/>
          <w:szCs w:val="24"/>
        </w:rPr>
        <w:t>%</w:t>
      </w:r>
      <w:r w:rsidR="002618B7">
        <w:rPr>
          <w:rFonts w:ascii="Times New Roman" w:eastAsia="Calibri" w:hAnsi="Times New Roman" w:cs="Times New Roman"/>
          <w:color w:val="767171"/>
          <w:spacing w:val="20"/>
          <w:sz w:val="24"/>
          <w:szCs w:val="24"/>
        </w:rPr>
        <w:t>. Esto,</w:t>
      </w:r>
      <w:r w:rsidRPr="001D10AA">
        <w:rPr>
          <w:rFonts w:ascii="Times New Roman" w:eastAsia="Calibri" w:hAnsi="Times New Roman" w:cs="Times New Roman"/>
          <w:color w:val="767171"/>
          <w:spacing w:val="20"/>
          <w:sz w:val="24"/>
          <w:szCs w:val="24"/>
        </w:rPr>
        <w:t xml:space="preserve"> principalmente debido al aumento de los depósitos del público (</w:t>
      </w:r>
      <w:r w:rsidR="00BB36FE" w:rsidRPr="001D10AA">
        <w:rPr>
          <w:rFonts w:ascii="Times New Roman" w:eastAsia="Calibri" w:hAnsi="Times New Roman" w:cs="Times New Roman"/>
          <w:color w:val="767171"/>
          <w:spacing w:val="20"/>
          <w:sz w:val="24"/>
          <w:szCs w:val="24"/>
        </w:rPr>
        <w:t>13.9</w:t>
      </w:r>
      <w:r w:rsidRPr="001D10AA">
        <w:rPr>
          <w:rFonts w:ascii="Times New Roman" w:eastAsia="Calibri" w:hAnsi="Times New Roman" w:cs="Times New Roman"/>
          <w:color w:val="767171"/>
          <w:spacing w:val="20"/>
          <w:sz w:val="24"/>
          <w:szCs w:val="24"/>
        </w:rPr>
        <w:t>%) que constituyen 77.</w:t>
      </w:r>
      <w:r w:rsidR="001D10AA" w:rsidRPr="001D10AA">
        <w:rPr>
          <w:rFonts w:ascii="Times New Roman" w:eastAsia="Calibri" w:hAnsi="Times New Roman" w:cs="Times New Roman"/>
          <w:color w:val="767171"/>
          <w:spacing w:val="20"/>
          <w:sz w:val="24"/>
          <w:szCs w:val="24"/>
        </w:rPr>
        <w:t>4</w:t>
      </w:r>
      <w:r w:rsidRPr="001D10AA">
        <w:rPr>
          <w:rFonts w:ascii="Times New Roman" w:eastAsia="Calibri" w:hAnsi="Times New Roman" w:cs="Times New Roman"/>
          <w:color w:val="767171"/>
          <w:spacing w:val="20"/>
          <w:sz w:val="24"/>
          <w:szCs w:val="24"/>
        </w:rPr>
        <w:t>% de los pasivos de la banca.</w:t>
      </w:r>
    </w:p>
    <w:p w14:paraId="438590DA" w14:textId="4F1EAF30" w:rsidR="00461AEC" w:rsidRPr="00734416" w:rsidRDefault="00734416" w:rsidP="00461AEC">
      <w:p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 xml:space="preserve">Por </w:t>
      </w:r>
      <w:r w:rsidR="0024236C">
        <w:rPr>
          <w:rFonts w:ascii="Times New Roman" w:eastAsia="Calibri" w:hAnsi="Times New Roman" w:cs="Times New Roman"/>
          <w:color w:val="767171"/>
          <w:spacing w:val="20"/>
          <w:sz w:val="24"/>
          <w:szCs w:val="24"/>
        </w:rPr>
        <w:t>otro lado,</w:t>
      </w:r>
      <w:r>
        <w:rPr>
          <w:rFonts w:ascii="Times New Roman" w:eastAsia="Calibri" w:hAnsi="Times New Roman" w:cs="Times New Roman"/>
          <w:color w:val="767171"/>
          <w:spacing w:val="20"/>
          <w:sz w:val="24"/>
          <w:szCs w:val="24"/>
        </w:rPr>
        <w:t xml:space="preserve"> l</w:t>
      </w:r>
      <w:r w:rsidR="00461AEC" w:rsidRPr="00721B62">
        <w:rPr>
          <w:rFonts w:ascii="Times New Roman" w:eastAsia="Calibri" w:hAnsi="Times New Roman" w:cs="Times New Roman"/>
          <w:color w:val="767171"/>
          <w:spacing w:val="20"/>
          <w:sz w:val="24"/>
          <w:szCs w:val="24"/>
        </w:rPr>
        <w:t>os hogares s</w:t>
      </w:r>
      <w:r w:rsidR="00AE3CA8">
        <w:rPr>
          <w:rFonts w:ascii="Times New Roman" w:eastAsia="Calibri" w:hAnsi="Times New Roman" w:cs="Times New Roman"/>
          <w:color w:val="767171"/>
          <w:spacing w:val="20"/>
          <w:sz w:val="24"/>
          <w:szCs w:val="24"/>
        </w:rPr>
        <w:t xml:space="preserve">e </w:t>
      </w:r>
      <w:r w:rsidR="003E75D8">
        <w:rPr>
          <w:rFonts w:ascii="Times New Roman" w:eastAsia="Calibri" w:hAnsi="Times New Roman" w:cs="Times New Roman"/>
          <w:color w:val="767171"/>
          <w:spacing w:val="20"/>
          <w:sz w:val="24"/>
          <w:szCs w:val="24"/>
        </w:rPr>
        <w:t>situaron</w:t>
      </w:r>
      <w:r w:rsidR="00AE3CA8">
        <w:rPr>
          <w:rFonts w:ascii="Times New Roman" w:eastAsia="Calibri" w:hAnsi="Times New Roman" w:cs="Times New Roman"/>
          <w:color w:val="767171"/>
          <w:spacing w:val="20"/>
          <w:sz w:val="24"/>
          <w:szCs w:val="24"/>
        </w:rPr>
        <w:t xml:space="preserve"> como</w:t>
      </w:r>
      <w:r w:rsidR="00461AEC" w:rsidRPr="00721B62">
        <w:rPr>
          <w:rFonts w:ascii="Times New Roman" w:eastAsia="Calibri" w:hAnsi="Times New Roman" w:cs="Times New Roman"/>
          <w:color w:val="767171"/>
          <w:spacing w:val="20"/>
          <w:sz w:val="24"/>
          <w:szCs w:val="24"/>
        </w:rPr>
        <w:t xml:space="preserve"> la principal fuente de </w:t>
      </w:r>
      <w:r>
        <w:rPr>
          <w:rFonts w:ascii="Times New Roman" w:eastAsia="Calibri" w:hAnsi="Times New Roman" w:cs="Times New Roman"/>
          <w:color w:val="767171"/>
          <w:spacing w:val="20"/>
          <w:sz w:val="24"/>
          <w:szCs w:val="24"/>
        </w:rPr>
        <w:t xml:space="preserve">las </w:t>
      </w:r>
      <w:r w:rsidR="00461AEC" w:rsidRPr="00721B62">
        <w:rPr>
          <w:rFonts w:ascii="Times New Roman" w:eastAsia="Calibri" w:hAnsi="Times New Roman" w:cs="Times New Roman"/>
          <w:color w:val="767171"/>
          <w:spacing w:val="20"/>
          <w:sz w:val="24"/>
          <w:szCs w:val="24"/>
        </w:rPr>
        <w:t>captaciones del sistema financiero, acumulando RD$1.</w:t>
      </w:r>
      <w:r w:rsidR="00CD3FE5" w:rsidRPr="00721B62">
        <w:rPr>
          <w:rFonts w:ascii="Times New Roman" w:eastAsia="Calibri" w:hAnsi="Times New Roman" w:cs="Times New Roman"/>
          <w:color w:val="767171"/>
          <w:spacing w:val="20"/>
          <w:sz w:val="24"/>
          <w:szCs w:val="24"/>
        </w:rPr>
        <w:t>56</w:t>
      </w:r>
      <w:r w:rsidR="00461AEC" w:rsidRPr="00721B62">
        <w:rPr>
          <w:rFonts w:ascii="Times New Roman" w:eastAsia="Calibri" w:hAnsi="Times New Roman" w:cs="Times New Roman"/>
          <w:color w:val="767171"/>
          <w:spacing w:val="20"/>
          <w:sz w:val="24"/>
          <w:szCs w:val="24"/>
        </w:rPr>
        <w:t xml:space="preserve"> billones a septiembre de este año, lo que equivale a un </w:t>
      </w:r>
      <w:r w:rsidR="00CD3FE5" w:rsidRPr="00721B62">
        <w:rPr>
          <w:rFonts w:ascii="Times New Roman" w:eastAsia="Calibri" w:hAnsi="Times New Roman" w:cs="Times New Roman"/>
          <w:color w:val="767171"/>
          <w:spacing w:val="20"/>
          <w:sz w:val="24"/>
          <w:szCs w:val="24"/>
        </w:rPr>
        <w:t>48</w:t>
      </w:r>
      <w:r w:rsidR="00721B62" w:rsidRPr="00721B62">
        <w:rPr>
          <w:rFonts w:ascii="Times New Roman" w:eastAsia="Calibri" w:hAnsi="Times New Roman" w:cs="Times New Roman"/>
          <w:color w:val="767171"/>
          <w:spacing w:val="20"/>
          <w:sz w:val="24"/>
          <w:szCs w:val="24"/>
        </w:rPr>
        <w:t>.8</w:t>
      </w:r>
      <w:r w:rsidR="00461AEC" w:rsidRPr="00721B62">
        <w:rPr>
          <w:rFonts w:ascii="Times New Roman" w:eastAsia="Calibri" w:hAnsi="Times New Roman" w:cs="Times New Roman"/>
          <w:color w:val="767171"/>
          <w:spacing w:val="20"/>
          <w:sz w:val="24"/>
          <w:szCs w:val="24"/>
        </w:rPr>
        <w:t>% del total.</w:t>
      </w:r>
      <w:r w:rsidR="009A187E">
        <w:rPr>
          <w:rFonts w:ascii="Times New Roman" w:eastAsia="Calibri" w:hAnsi="Times New Roman" w:cs="Times New Roman"/>
          <w:color w:val="767171"/>
          <w:spacing w:val="20"/>
          <w:sz w:val="24"/>
          <w:szCs w:val="24"/>
        </w:rPr>
        <w:t xml:space="preserve"> </w:t>
      </w:r>
      <w:r w:rsidR="00986DE9">
        <w:rPr>
          <w:rFonts w:ascii="Times New Roman" w:eastAsia="Calibri" w:hAnsi="Times New Roman" w:cs="Times New Roman"/>
          <w:color w:val="767171"/>
          <w:spacing w:val="20"/>
          <w:sz w:val="24"/>
          <w:szCs w:val="24"/>
        </w:rPr>
        <w:t>Mientras que</w:t>
      </w:r>
      <w:r w:rsidR="00461AEC" w:rsidRPr="009A187E">
        <w:rPr>
          <w:rFonts w:ascii="Times New Roman" w:eastAsia="Calibri" w:hAnsi="Times New Roman" w:cs="Times New Roman"/>
          <w:color w:val="767171"/>
          <w:spacing w:val="20"/>
          <w:sz w:val="24"/>
          <w:szCs w:val="24"/>
        </w:rPr>
        <w:t>, las empresas del sector real (sociedades privadas) fueron la segunda fuente de captación más importante con un total de RD$</w:t>
      </w:r>
      <w:r w:rsidR="00721B62" w:rsidRPr="009A187E">
        <w:rPr>
          <w:rFonts w:ascii="Times New Roman" w:eastAsia="Calibri" w:hAnsi="Times New Roman" w:cs="Times New Roman"/>
          <w:color w:val="767171"/>
          <w:spacing w:val="20"/>
          <w:sz w:val="24"/>
          <w:szCs w:val="24"/>
        </w:rPr>
        <w:t>70</w:t>
      </w:r>
      <w:r w:rsidR="00134210" w:rsidRPr="009A187E">
        <w:rPr>
          <w:rFonts w:ascii="Times New Roman" w:eastAsia="Calibri" w:hAnsi="Times New Roman" w:cs="Times New Roman"/>
          <w:color w:val="767171"/>
          <w:spacing w:val="20"/>
          <w:sz w:val="24"/>
          <w:szCs w:val="24"/>
        </w:rPr>
        <w:t>6.9 mil</w:t>
      </w:r>
      <w:r w:rsidR="00461AEC" w:rsidRPr="009A187E">
        <w:rPr>
          <w:rFonts w:ascii="Times New Roman" w:eastAsia="Calibri" w:hAnsi="Times New Roman" w:cs="Times New Roman"/>
          <w:color w:val="767171"/>
          <w:spacing w:val="20"/>
          <w:sz w:val="24"/>
          <w:szCs w:val="24"/>
        </w:rPr>
        <w:t xml:space="preserve"> millones, lo que representa el 22.</w:t>
      </w:r>
      <w:r w:rsidR="00134210" w:rsidRPr="009A187E">
        <w:rPr>
          <w:rFonts w:ascii="Times New Roman" w:eastAsia="Calibri" w:hAnsi="Times New Roman" w:cs="Times New Roman"/>
          <w:color w:val="767171"/>
          <w:spacing w:val="20"/>
          <w:sz w:val="24"/>
          <w:szCs w:val="24"/>
        </w:rPr>
        <w:t>1</w:t>
      </w:r>
      <w:r w:rsidR="00461AEC" w:rsidRPr="009A187E">
        <w:rPr>
          <w:rFonts w:ascii="Times New Roman" w:eastAsia="Calibri" w:hAnsi="Times New Roman" w:cs="Times New Roman"/>
          <w:color w:val="767171"/>
          <w:spacing w:val="20"/>
          <w:sz w:val="24"/>
          <w:szCs w:val="24"/>
        </w:rPr>
        <w:t>% del total de las captaciones.</w:t>
      </w:r>
      <w:r w:rsidR="00461AEC" w:rsidRPr="00517D11">
        <w:rPr>
          <w:rFonts w:ascii="Times New Roman" w:eastAsia="Calibri" w:hAnsi="Times New Roman" w:cs="Times New Roman"/>
          <w:color w:val="EE0000"/>
          <w:spacing w:val="20"/>
          <w:sz w:val="24"/>
          <w:szCs w:val="24"/>
        </w:rPr>
        <w:t xml:space="preserve"> </w:t>
      </w:r>
    </w:p>
    <w:p w14:paraId="4093255E" w14:textId="77777777" w:rsidR="0020224E" w:rsidRDefault="0020224E" w:rsidP="00461AEC">
      <w:pPr>
        <w:spacing w:line="360" w:lineRule="auto"/>
        <w:jc w:val="both"/>
        <w:rPr>
          <w:rFonts w:ascii="Times New Roman" w:eastAsia="Calibri" w:hAnsi="Times New Roman" w:cs="Times New Roman"/>
          <w:color w:val="767171"/>
          <w:spacing w:val="20"/>
          <w:sz w:val="24"/>
          <w:szCs w:val="24"/>
        </w:rPr>
      </w:pPr>
      <w:r w:rsidRPr="0020224E">
        <w:rPr>
          <w:rFonts w:ascii="Times New Roman" w:eastAsia="Calibri" w:hAnsi="Times New Roman" w:cs="Times New Roman"/>
          <w:color w:val="767171"/>
          <w:spacing w:val="20"/>
          <w:sz w:val="24"/>
          <w:szCs w:val="24"/>
        </w:rPr>
        <w:t>Al cierre de septiembre, el indicador de morosidad simple se ubicó en 2.03%, lo que representa un incremento de 0.5 puntos porcentuales respecto a septiembre de 2024. Este aumento se explica principalmente por el alza de 1.14 puntos porcentuales en la morosidad de las tarjetas de crédito.</w:t>
      </w:r>
    </w:p>
    <w:p w14:paraId="5EFF4199" w14:textId="012002E4" w:rsidR="00461AEC" w:rsidRPr="00D57AD1" w:rsidRDefault="00461AEC" w:rsidP="00461AEC">
      <w:pPr>
        <w:spacing w:line="360" w:lineRule="auto"/>
        <w:jc w:val="both"/>
        <w:rPr>
          <w:rFonts w:ascii="Times New Roman" w:eastAsia="Calibri" w:hAnsi="Times New Roman" w:cs="Times New Roman"/>
          <w:color w:val="767171"/>
          <w:spacing w:val="20"/>
          <w:sz w:val="24"/>
          <w:szCs w:val="24"/>
        </w:rPr>
      </w:pPr>
      <w:r w:rsidRPr="00764254">
        <w:rPr>
          <w:rFonts w:ascii="Times New Roman" w:eastAsia="Calibri" w:hAnsi="Times New Roman" w:cs="Times New Roman"/>
          <w:color w:val="767171"/>
          <w:spacing w:val="20"/>
          <w:sz w:val="24"/>
          <w:szCs w:val="24"/>
        </w:rPr>
        <w:t xml:space="preserve">El comportamiento del indicador de cobertura de </w:t>
      </w:r>
      <w:r w:rsidR="00CE118B">
        <w:rPr>
          <w:rFonts w:ascii="Times New Roman" w:eastAsia="Calibri" w:hAnsi="Times New Roman" w:cs="Times New Roman"/>
          <w:color w:val="767171"/>
          <w:spacing w:val="20"/>
          <w:sz w:val="24"/>
          <w:szCs w:val="24"/>
        </w:rPr>
        <w:t xml:space="preserve">provisiones de crédito </w:t>
      </w:r>
      <w:r w:rsidRPr="00764254">
        <w:rPr>
          <w:rFonts w:ascii="Times New Roman" w:eastAsia="Calibri" w:hAnsi="Times New Roman" w:cs="Times New Roman"/>
          <w:color w:val="767171"/>
          <w:spacing w:val="20"/>
          <w:sz w:val="24"/>
          <w:szCs w:val="24"/>
        </w:rPr>
        <w:t xml:space="preserve">de las entidades financieras </w:t>
      </w:r>
      <w:r w:rsidR="001D594C">
        <w:rPr>
          <w:rFonts w:ascii="Times New Roman" w:eastAsia="Calibri" w:hAnsi="Times New Roman" w:cs="Times New Roman"/>
          <w:color w:val="767171"/>
          <w:spacing w:val="20"/>
          <w:sz w:val="24"/>
          <w:szCs w:val="24"/>
        </w:rPr>
        <w:t>continúa</w:t>
      </w:r>
      <w:r w:rsidR="00D81177">
        <w:rPr>
          <w:rFonts w:ascii="Times New Roman" w:eastAsia="Calibri" w:hAnsi="Times New Roman" w:cs="Times New Roman"/>
          <w:color w:val="767171"/>
          <w:spacing w:val="20"/>
          <w:sz w:val="24"/>
          <w:szCs w:val="24"/>
        </w:rPr>
        <w:t xml:space="preserve"> retornando a niveles</w:t>
      </w:r>
      <w:r w:rsidR="001D594C">
        <w:rPr>
          <w:rFonts w:ascii="Times New Roman" w:eastAsia="Calibri" w:hAnsi="Times New Roman" w:cs="Times New Roman"/>
          <w:color w:val="767171"/>
          <w:spacing w:val="20"/>
          <w:sz w:val="24"/>
          <w:szCs w:val="24"/>
        </w:rPr>
        <w:t xml:space="preserve"> normales</w:t>
      </w:r>
      <w:r w:rsidR="00D81177">
        <w:rPr>
          <w:rFonts w:ascii="Times New Roman" w:eastAsia="Calibri" w:hAnsi="Times New Roman" w:cs="Times New Roman"/>
          <w:color w:val="767171"/>
          <w:spacing w:val="20"/>
          <w:sz w:val="24"/>
          <w:szCs w:val="24"/>
        </w:rPr>
        <w:t xml:space="preserve"> de</w:t>
      </w:r>
      <w:r w:rsidRPr="00764254">
        <w:rPr>
          <w:rFonts w:ascii="Times New Roman" w:eastAsia="Calibri" w:hAnsi="Times New Roman" w:cs="Times New Roman"/>
          <w:color w:val="767171"/>
          <w:spacing w:val="20"/>
          <w:sz w:val="24"/>
          <w:szCs w:val="24"/>
        </w:rPr>
        <w:t xml:space="preserve"> tendencia histórica, pasando de </w:t>
      </w:r>
      <w:r w:rsidR="00AE427E" w:rsidRPr="00764254">
        <w:rPr>
          <w:rFonts w:ascii="Times New Roman" w:eastAsia="Calibri" w:hAnsi="Times New Roman" w:cs="Times New Roman"/>
          <w:color w:val="767171"/>
          <w:spacing w:val="20"/>
          <w:sz w:val="24"/>
          <w:szCs w:val="24"/>
        </w:rPr>
        <w:t>368</w:t>
      </w:r>
      <w:r w:rsidRPr="00764254">
        <w:rPr>
          <w:rFonts w:ascii="Times New Roman" w:eastAsia="Calibri" w:hAnsi="Times New Roman" w:cs="Times New Roman"/>
          <w:color w:val="767171"/>
          <w:spacing w:val="20"/>
          <w:sz w:val="24"/>
          <w:szCs w:val="24"/>
        </w:rPr>
        <w:t>% en agosto 2022 (su valor máximo desde junio de 2006) a 1</w:t>
      </w:r>
      <w:r w:rsidR="007544A8" w:rsidRPr="00764254">
        <w:rPr>
          <w:rFonts w:ascii="Times New Roman" w:eastAsia="Calibri" w:hAnsi="Times New Roman" w:cs="Times New Roman"/>
          <w:color w:val="767171"/>
          <w:spacing w:val="20"/>
          <w:sz w:val="24"/>
          <w:szCs w:val="24"/>
        </w:rPr>
        <w:t>58.5</w:t>
      </w:r>
      <w:r w:rsidRPr="00764254">
        <w:rPr>
          <w:rFonts w:ascii="Times New Roman" w:eastAsia="Calibri" w:hAnsi="Times New Roman" w:cs="Times New Roman"/>
          <w:color w:val="767171"/>
          <w:spacing w:val="20"/>
          <w:sz w:val="24"/>
          <w:szCs w:val="24"/>
        </w:rPr>
        <w:t>% al finalizar el tercer trimestre de 202</w:t>
      </w:r>
      <w:r w:rsidR="00E51B1A" w:rsidRPr="00764254">
        <w:rPr>
          <w:rFonts w:ascii="Times New Roman" w:eastAsia="Calibri" w:hAnsi="Times New Roman" w:cs="Times New Roman"/>
          <w:color w:val="767171"/>
          <w:spacing w:val="20"/>
          <w:sz w:val="24"/>
          <w:szCs w:val="24"/>
        </w:rPr>
        <w:t>5</w:t>
      </w:r>
      <w:r w:rsidRPr="00764254">
        <w:rPr>
          <w:rFonts w:ascii="Times New Roman" w:eastAsia="Calibri" w:hAnsi="Times New Roman" w:cs="Times New Roman"/>
          <w:color w:val="767171"/>
          <w:spacing w:val="20"/>
          <w:sz w:val="24"/>
          <w:szCs w:val="24"/>
        </w:rPr>
        <w:t>.</w:t>
      </w:r>
      <w:r w:rsidR="00FE4F29" w:rsidRPr="00DB0DDB">
        <w:rPr>
          <w:rFonts w:ascii="Times New Roman" w:eastAsia="Calibri" w:hAnsi="Times New Roman" w:cs="Times New Roman"/>
          <w:color w:val="EE0000"/>
          <w:spacing w:val="20"/>
          <w:sz w:val="24"/>
          <w:szCs w:val="24"/>
        </w:rPr>
        <w:t xml:space="preserve"> </w:t>
      </w:r>
      <w:r w:rsidRPr="00704A73">
        <w:rPr>
          <w:rFonts w:ascii="Times New Roman" w:eastAsia="Calibri" w:hAnsi="Times New Roman" w:cs="Times New Roman"/>
          <w:color w:val="767171"/>
          <w:spacing w:val="20"/>
          <w:sz w:val="24"/>
          <w:szCs w:val="24"/>
        </w:rPr>
        <w:t>Mientras que</w:t>
      </w:r>
      <w:r w:rsidR="00870134">
        <w:rPr>
          <w:rFonts w:ascii="Times New Roman" w:eastAsia="Calibri" w:hAnsi="Times New Roman" w:cs="Times New Roman"/>
          <w:color w:val="767171"/>
          <w:spacing w:val="20"/>
          <w:sz w:val="24"/>
          <w:szCs w:val="24"/>
        </w:rPr>
        <w:t>,</w:t>
      </w:r>
      <w:r w:rsidRPr="00704A73">
        <w:rPr>
          <w:rFonts w:ascii="Times New Roman" w:eastAsia="Calibri" w:hAnsi="Times New Roman" w:cs="Times New Roman"/>
          <w:color w:val="767171"/>
          <w:spacing w:val="20"/>
          <w:sz w:val="24"/>
          <w:szCs w:val="24"/>
        </w:rPr>
        <w:t xml:space="preserve"> el monto de provisiones constituidas pasó de RD$</w:t>
      </w:r>
      <w:r w:rsidR="001B1267" w:rsidRPr="00704A73">
        <w:rPr>
          <w:rFonts w:ascii="Times New Roman" w:eastAsia="Calibri" w:hAnsi="Times New Roman" w:cs="Times New Roman"/>
          <w:color w:val="767171"/>
          <w:spacing w:val="20"/>
          <w:sz w:val="24"/>
          <w:szCs w:val="24"/>
        </w:rPr>
        <w:t>61</w:t>
      </w:r>
      <w:r w:rsidRPr="00704A73">
        <w:rPr>
          <w:rFonts w:ascii="Times New Roman" w:eastAsia="Calibri" w:hAnsi="Times New Roman" w:cs="Times New Roman"/>
          <w:color w:val="767171"/>
          <w:spacing w:val="20"/>
          <w:sz w:val="24"/>
          <w:szCs w:val="24"/>
        </w:rPr>
        <w:t>.</w:t>
      </w:r>
      <w:r w:rsidR="001B1267" w:rsidRPr="00704A73">
        <w:rPr>
          <w:rFonts w:ascii="Times New Roman" w:eastAsia="Calibri" w:hAnsi="Times New Roman" w:cs="Times New Roman"/>
          <w:color w:val="767171"/>
          <w:spacing w:val="20"/>
          <w:sz w:val="24"/>
          <w:szCs w:val="24"/>
        </w:rPr>
        <w:t>2</w:t>
      </w:r>
      <w:r w:rsidRPr="00704A73">
        <w:rPr>
          <w:rFonts w:ascii="Times New Roman" w:eastAsia="Calibri" w:hAnsi="Times New Roman" w:cs="Times New Roman"/>
          <w:color w:val="767171"/>
          <w:spacing w:val="20"/>
          <w:sz w:val="24"/>
          <w:szCs w:val="24"/>
        </w:rPr>
        <w:t xml:space="preserve"> a RD$</w:t>
      </w:r>
      <w:r w:rsidR="008B7FA1" w:rsidRPr="00704A73">
        <w:rPr>
          <w:rFonts w:ascii="Times New Roman" w:eastAsia="Calibri" w:hAnsi="Times New Roman" w:cs="Times New Roman"/>
          <w:color w:val="767171"/>
          <w:spacing w:val="20"/>
          <w:sz w:val="24"/>
          <w:szCs w:val="24"/>
        </w:rPr>
        <w:t>75.</w:t>
      </w:r>
      <w:r w:rsidR="00704A73" w:rsidRPr="00704A73">
        <w:rPr>
          <w:rFonts w:ascii="Times New Roman" w:eastAsia="Calibri" w:hAnsi="Times New Roman" w:cs="Times New Roman"/>
          <w:color w:val="767171"/>
          <w:spacing w:val="20"/>
          <w:sz w:val="24"/>
          <w:szCs w:val="24"/>
        </w:rPr>
        <w:t>5</w:t>
      </w:r>
      <w:r w:rsidRPr="00704A73">
        <w:rPr>
          <w:rFonts w:ascii="Times New Roman" w:eastAsia="Calibri" w:hAnsi="Times New Roman" w:cs="Times New Roman"/>
          <w:color w:val="767171"/>
          <w:spacing w:val="20"/>
          <w:sz w:val="24"/>
          <w:szCs w:val="24"/>
        </w:rPr>
        <w:t xml:space="preserve"> millones al finalizar el tercer trimestre de este año.</w:t>
      </w:r>
    </w:p>
    <w:p w14:paraId="6355449E" w14:textId="6D40C01E" w:rsidR="00461AEC" w:rsidRPr="00B52EB8" w:rsidRDefault="00832FC0" w:rsidP="00461AEC">
      <w:p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Finalmente, e</w:t>
      </w:r>
      <w:r w:rsidR="00461AEC" w:rsidRPr="00B52EB8">
        <w:rPr>
          <w:rFonts w:ascii="Times New Roman" w:eastAsia="Calibri" w:hAnsi="Times New Roman" w:cs="Times New Roman"/>
          <w:color w:val="767171"/>
          <w:spacing w:val="20"/>
          <w:sz w:val="24"/>
          <w:szCs w:val="24"/>
        </w:rPr>
        <w:t xml:space="preserve">l sistema financiero </w:t>
      </w:r>
      <w:r w:rsidR="00E047C0">
        <w:rPr>
          <w:rFonts w:ascii="Times New Roman" w:eastAsia="Calibri" w:hAnsi="Times New Roman" w:cs="Times New Roman"/>
          <w:color w:val="767171"/>
          <w:spacing w:val="20"/>
          <w:sz w:val="24"/>
          <w:szCs w:val="24"/>
        </w:rPr>
        <w:t>permaneció</w:t>
      </w:r>
      <w:r w:rsidR="00442693">
        <w:rPr>
          <w:rFonts w:ascii="Times New Roman" w:eastAsia="Calibri" w:hAnsi="Times New Roman" w:cs="Times New Roman"/>
          <w:color w:val="767171"/>
          <w:spacing w:val="20"/>
          <w:sz w:val="24"/>
          <w:szCs w:val="24"/>
        </w:rPr>
        <w:t xml:space="preserve"> rentable registrando utilidades netas por RD$65.8</w:t>
      </w:r>
      <w:r w:rsidR="003C2C14" w:rsidRPr="00B52EB8">
        <w:rPr>
          <w:rFonts w:ascii="Times New Roman" w:eastAsia="Calibri" w:hAnsi="Times New Roman" w:cs="Times New Roman"/>
          <w:color w:val="767171"/>
          <w:spacing w:val="20"/>
          <w:sz w:val="24"/>
          <w:szCs w:val="24"/>
        </w:rPr>
        <w:t xml:space="preserve"> mil</w:t>
      </w:r>
      <w:r w:rsidR="00461AEC" w:rsidRPr="00B52EB8">
        <w:rPr>
          <w:rFonts w:ascii="Times New Roman" w:eastAsia="Calibri" w:hAnsi="Times New Roman" w:cs="Times New Roman"/>
          <w:color w:val="767171"/>
          <w:spacing w:val="20"/>
          <w:sz w:val="24"/>
          <w:szCs w:val="24"/>
        </w:rPr>
        <w:t xml:space="preserve"> millones, con un indicador de rentabilidad del patrimonio (ROE) de </w:t>
      </w:r>
      <w:r w:rsidR="0012597C" w:rsidRPr="00B52EB8">
        <w:rPr>
          <w:rFonts w:ascii="Times New Roman" w:eastAsia="Calibri" w:hAnsi="Times New Roman" w:cs="Times New Roman"/>
          <w:color w:val="767171"/>
          <w:spacing w:val="20"/>
          <w:sz w:val="24"/>
          <w:szCs w:val="24"/>
        </w:rPr>
        <w:t>18.5</w:t>
      </w:r>
      <w:r>
        <w:rPr>
          <w:rFonts w:ascii="Times New Roman" w:eastAsia="Calibri" w:hAnsi="Times New Roman" w:cs="Times New Roman"/>
          <w:color w:val="767171"/>
          <w:spacing w:val="20"/>
          <w:sz w:val="24"/>
          <w:szCs w:val="24"/>
        </w:rPr>
        <w:t xml:space="preserve">% y una </w:t>
      </w:r>
      <w:r w:rsidR="00461AEC" w:rsidRPr="00B52EB8">
        <w:rPr>
          <w:rFonts w:ascii="Times New Roman" w:eastAsia="Calibri" w:hAnsi="Times New Roman" w:cs="Times New Roman"/>
          <w:color w:val="767171"/>
          <w:spacing w:val="20"/>
          <w:sz w:val="24"/>
          <w:szCs w:val="24"/>
        </w:rPr>
        <w:t>rentabilidad promedio de los activos (ROA) en 2.</w:t>
      </w:r>
      <w:r w:rsidR="00B52EB8" w:rsidRPr="00B52EB8">
        <w:rPr>
          <w:rFonts w:ascii="Times New Roman" w:eastAsia="Calibri" w:hAnsi="Times New Roman" w:cs="Times New Roman"/>
          <w:color w:val="767171"/>
          <w:spacing w:val="20"/>
          <w:sz w:val="24"/>
          <w:szCs w:val="24"/>
        </w:rPr>
        <w:t>2</w:t>
      </w:r>
      <w:r w:rsidR="00461AEC" w:rsidRPr="00B52EB8">
        <w:rPr>
          <w:rFonts w:ascii="Times New Roman" w:eastAsia="Calibri" w:hAnsi="Times New Roman" w:cs="Times New Roman"/>
          <w:color w:val="767171"/>
          <w:spacing w:val="20"/>
          <w:sz w:val="24"/>
          <w:szCs w:val="24"/>
        </w:rPr>
        <w:t>%.</w:t>
      </w:r>
    </w:p>
    <w:p w14:paraId="494A672F" w14:textId="77777777" w:rsidR="009A187E" w:rsidRPr="00517D11" w:rsidRDefault="009A187E" w:rsidP="00461AEC">
      <w:pPr>
        <w:spacing w:line="360" w:lineRule="auto"/>
        <w:jc w:val="both"/>
        <w:rPr>
          <w:rFonts w:ascii="Times New Roman" w:eastAsia="Calibri" w:hAnsi="Times New Roman" w:cs="Times New Roman"/>
          <w:color w:val="EE0000"/>
          <w:spacing w:val="20"/>
          <w:sz w:val="24"/>
          <w:szCs w:val="24"/>
        </w:rPr>
      </w:pPr>
    </w:p>
    <w:p w14:paraId="3FBE0B98" w14:textId="0BC3FA21" w:rsidR="002D7A6A" w:rsidRPr="001F4806" w:rsidRDefault="5D74CA52" w:rsidP="001F4806">
      <w:pPr>
        <w:pStyle w:val="Estilo3"/>
        <w:spacing w:before="0" w:after="160" w:line="360" w:lineRule="auto"/>
        <w:ind w:firstLine="284"/>
        <w:jc w:val="left"/>
        <w:rPr>
          <w:rFonts w:eastAsia="Calibri"/>
          <w:b/>
          <w:szCs w:val="24"/>
        </w:rPr>
      </w:pPr>
      <w:bookmarkStart w:id="28" w:name="_Toc216862409"/>
      <w:r w:rsidRPr="001F4806">
        <w:rPr>
          <w:rFonts w:eastAsia="Calibri"/>
          <w:b/>
          <w:szCs w:val="24"/>
        </w:rPr>
        <w:lastRenderedPageBreak/>
        <w:t>3.</w:t>
      </w:r>
      <w:r w:rsidR="001F4806">
        <w:rPr>
          <w:b/>
          <w:szCs w:val="24"/>
        </w:rPr>
        <w:t>2</w:t>
      </w:r>
      <w:r w:rsidRPr="001F4806">
        <w:rPr>
          <w:rFonts w:eastAsia="Calibri"/>
          <w:b/>
          <w:szCs w:val="24"/>
        </w:rPr>
        <w:t xml:space="preserve"> </w:t>
      </w:r>
      <w:r w:rsidR="00AC6B82" w:rsidRPr="001F4806">
        <w:rPr>
          <w:rFonts w:eastAsia="Calibri"/>
          <w:b/>
          <w:szCs w:val="24"/>
        </w:rPr>
        <w:t>S</w:t>
      </w:r>
      <w:r w:rsidR="000872E5" w:rsidRPr="001F4806">
        <w:rPr>
          <w:rFonts w:eastAsia="Calibri"/>
          <w:b/>
          <w:szCs w:val="24"/>
        </w:rPr>
        <w:t>upervisi</w:t>
      </w:r>
      <w:r w:rsidR="00DF5773" w:rsidRPr="001F4806">
        <w:rPr>
          <w:rFonts w:eastAsia="Calibri"/>
          <w:b/>
          <w:szCs w:val="24"/>
        </w:rPr>
        <w:t xml:space="preserve">ón </w:t>
      </w:r>
      <w:r w:rsidR="009E2AE4" w:rsidRPr="001F4806">
        <w:rPr>
          <w:rFonts w:eastAsia="Calibri"/>
          <w:b/>
          <w:szCs w:val="24"/>
        </w:rPr>
        <w:t>de las Entidades Reguladas por la Autoridad Monetaria y Financiera</w:t>
      </w:r>
      <w:bookmarkEnd w:id="28"/>
    </w:p>
    <w:p w14:paraId="08FA9407" w14:textId="5A5C86B1" w:rsidR="00F81976" w:rsidRPr="00F81976" w:rsidRDefault="20976D32" w:rsidP="002655AB">
      <w:pPr>
        <w:pStyle w:val="Heading3"/>
        <w:spacing w:after="240"/>
        <w:ind w:left="851"/>
        <w:rPr>
          <w:rFonts w:ascii="Times New Roman" w:eastAsia="Calibri" w:hAnsi="Times New Roman" w:cs="Times New Roman"/>
          <w:b/>
          <w:bCs/>
          <w:color w:val="767171"/>
          <w:spacing w:val="20"/>
        </w:rPr>
      </w:pPr>
      <w:bookmarkStart w:id="29" w:name="_Toc216862410"/>
      <w:r w:rsidRPr="00F81976">
        <w:rPr>
          <w:rFonts w:ascii="Times New Roman" w:eastAsia="Calibri" w:hAnsi="Times New Roman" w:cs="Times New Roman"/>
          <w:b/>
          <w:bCs/>
          <w:color w:val="767171"/>
          <w:spacing w:val="20"/>
        </w:rPr>
        <w:t>3.</w:t>
      </w:r>
      <w:r w:rsidR="00EA6178">
        <w:rPr>
          <w:rFonts w:ascii="Times New Roman" w:eastAsia="Calibri" w:hAnsi="Times New Roman" w:cs="Times New Roman"/>
          <w:b/>
          <w:bCs/>
          <w:color w:val="767171"/>
          <w:spacing w:val="20"/>
        </w:rPr>
        <w:t>2</w:t>
      </w:r>
      <w:r w:rsidRPr="00F81976">
        <w:rPr>
          <w:rFonts w:ascii="Times New Roman" w:eastAsia="Calibri" w:hAnsi="Times New Roman" w:cs="Times New Roman"/>
          <w:b/>
          <w:bCs/>
          <w:color w:val="767171"/>
          <w:spacing w:val="20"/>
        </w:rPr>
        <w:t xml:space="preserve">.1 </w:t>
      </w:r>
      <w:r w:rsidR="0089768B" w:rsidRPr="00F81976">
        <w:rPr>
          <w:rFonts w:ascii="Times New Roman" w:eastAsia="Calibri" w:hAnsi="Times New Roman" w:cs="Times New Roman"/>
          <w:b/>
          <w:bCs/>
          <w:color w:val="767171"/>
          <w:spacing w:val="20"/>
        </w:rPr>
        <w:t xml:space="preserve">Supervisión </w:t>
      </w:r>
      <w:r w:rsidR="00B35AC4">
        <w:rPr>
          <w:rFonts w:ascii="Times New Roman" w:eastAsia="Calibri" w:hAnsi="Times New Roman" w:cs="Times New Roman"/>
          <w:b/>
          <w:bCs/>
          <w:color w:val="767171"/>
          <w:spacing w:val="20"/>
        </w:rPr>
        <w:t>p</w:t>
      </w:r>
      <w:r w:rsidR="0089768B" w:rsidRPr="00F81976">
        <w:rPr>
          <w:rFonts w:ascii="Times New Roman" w:eastAsia="Calibri" w:hAnsi="Times New Roman" w:cs="Times New Roman"/>
          <w:b/>
          <w:bCs/>
          <w:color w:val="767171"/>
          <w:spacing w:val="20"/>
        </w:rPr>
        <w:t>rudencial</w:t>
      </w:r>
      <w:bookmarkEnd w:id="29"/>
    </w:p>
    <w:p w14:paraId="313CCEE3" w14:textId="1E7E33EF" w:rsidR="006F0069" w:rsidRPr="006F0069" w:rsidRDefault="006F0069" w:rsidP="006F0069">
      <w:pPr>
        <w:spacing w:line="360" w:lineRule="auto"/>
        <w:jc w:val="both"/>
        <w:rPr>
          <w:rFonts w:ascii="Times New Roman" w:eastAsia="Calibri" w:hAnsi="Times New Roman" w:cs="Times New Roman"/>
          <w:color w:val="767171"/>
          <w:spacing w:val="20"/>
          <w:sz w:val="24"/>
          <w:szCs w:val="24"/>
        </w:rPr>
      </w:pPr>
      <w:r w:rsidRPr="006F0069">
        <w:rPr>
          <w:rFonts w:ascii="Times New Roman" w:eastAsia="Calibri" w:hAnsi="Times New Roman" w:cs="Times New Roman"/>
          <w:color w:val="767171"/>
          <w:spacing w:val="20"/>
          <w:sz w:val="24"/>
          <w:szCs w:val="24"/>
        </w:rPr>
        <w:t xml:space="preserve">Durante el año 2025, la Superintendencia de Bancos fortaleció sus procesos de supervisión prudencial mediante la labor coordinada de los Departamentos de Supervisión de Entidades Sistémicas, No Sistémicas y Régimen Especial, </w:t>
      </w:r>
      <w:r w:rsidR="00C72371">
        <w:rPr>
          <w:rFonts w:ascii="Times New Roman" w:eastAsia="Calibri" w:hAnsi="Times New Roman" w:cs="Times New Roman"/>
          <w:color w:val="767171"/>
          <w:spacing w:val="20"/>
          <w:sz w:val="24"/>
          <w:szCs w:val="24"/>
        </w:rPr>
        <w:t xml:space="preserve">al continuar la implementación y </w:t>
      </w:r>
      <w:r w:rsidRPr="006F0069">
        <w:rPr>
          <w:rFonts w:ascii="Times New Roman" w:eastAsia="Calibri" w:hAnsi="Times New Roman" w:cs="Times New Roman"/>
          <w:color w:val="767171"/>
          <w:spacing w:val="20"/>
          <w:sz w:val="24"/>
          <w:szCs w:val="24"/>
        </w:rPr>
        <w:t>aplica</w:t>
      </w:r>
      <w:r w:rsidR="00DE06AD">
        <w:rPr>
          <w:rFonts w:ascii="Times New Roman" w:eastAsia="Calibri" w:hAnsi="Times New Roman" w:cs="Times New Roman"/>
          <w:color w:val="767171"/>
          <w:spacing w:val="20"/>
          <w:sz w:val="24"/>
          <w:szCs w:val="24"/>
        </w:rPr>
        <w:t>ción de</w:t>
      </w:r>
      <w:r w:rsidRPr="006F0069">
        <w:rPr>
          <w:rFonts w:ascii="Times New Roman" w:eastAsia="Calibri" w:hAnsi="Times New Roman" w:cs="Times New Roman"/>
          <w:color w:val="767171"/>
          <w:spacing w:val="20"/>
          <w:sz w:val="24"/>
          <w:szCs w:val="24"/>
        </w:rPr>
        <w:t xml:space="preserve"> la metodología de Supervisión Basada en Riesgos (SBR). En este período</w:t>
      </w:r>
      <w:r w:rsidR="00DE06AD">
        <w:rPr>
          <w:rFonts w:ascii="Times New Roman" w:eastAsia="Calibri" w:hAnsi="Times New Roman" w:cs="Times New Roman"/>
          <w:color w:val="767171"/>
          <w:spacing w:val="20"/>
          <w:sz w:val="24"/>
          <w:szCs w:val="24"/>
        </w:rPr>
        <w:t>,</w:t>
      </w:r>
      <w:r w:rsidRPr="006F0069">
        <w:rPr>
          <w:rFonts w:ascii="Times New Roman" w:eastAsia="Calibri" w:hAnsi="Times New Roman" w:cs="Times New Roman"/>
          <w:color w:val="767171"/>
          <w:spacing w:val="20"/>
          <w:sz w:val="24"/>
          <w:szCs w:val="24"/>
        </w:rPr>
        <w:t xml:space="preserve"> se realizaron </w:t>
      </w:r>
      <w:r w:rsidR="00777C84">
        <w:rPr>
          <w:rFonts w:ascii="Times New Roman" w:eastAsia="Calibri" w:hAnsi="Times New Roman" w:cs="Times New Roman"/>
          <w:color w:val="767171"/>
          <w:spacing w:val="20"/>
          <w:sz w:val="24"/>
          <w:szCs w:val="24"/>
        </w:rPr>
        <w:t>101</w:t>
      </w:r>
      <w:r w:rsidRPr="006F0069">
        <w:rPr>
          <w:rFonts w:ascii="Times New Roman" w:eastAsia="Calibri" w:hAnsi="Times New Roman" w:cs="Times New Roman"/>
          <w:color w:val="767171"/>
          <w:spacing w:val="20"/>
          <w:sz w:val="24"/>
          <w:szCs w:val="24"/>
        </w:rPr>
        <w:t xml:space="preserve"> inspecciones prudenciales </w:t>
      </w:r>
      <w:proofErr w:type="spellStart"/>
      <w:r w:rsidRPr="006F0069">
        <w:rPr>
          <w:rFonts w:ascii="Times New Roman" w:eastAsia="Calibri" w:hAnsi="Times New Roman" w:cs="Times New Roman"/>
          <w:color w:val="767171"/>
          <w:spacing w:val="20"/>
          <w:sz w:val="24"/>
          <w:szCs w:val="24"/>
        </w:rPr>
        <w:t>in-situ</w:t>
      </w:r>
      <w:proofErr w:type="spellEnd"/>
      <w:r w:rsidRPr="006F0069">
        <w:rPr>
          <w:rFonts w:ascii="Times New Roman" w:eastAsia="Calibri" w:hAnsi="Times New Roman" w:cs="Times New Roman"/>
          <w:color w:val="767171"/>
          <w:spacing w:val="20"/>
          <w:sz w:val="24"/>
          <w:szCs w:val="24"/>
        </w:rPr>
        <w:t xml:space="preserve"> y </w:t>
      </w:r>
      <w:proofErr w:type="spellStart"/>
      <w:r w:rsidRPr="006F0069">
        <w:rPr>
          <w:rFonts w:ascii="Times New Roman" w:eastAsia="Calibri" w:hAnsi="Times New Roman" w:cs="Times New Roman"/>
          <w:color w:val="767171"/>
          <w:spacing w:val="20"/>
          <w:sz w:val="24"/>
          <w:szCs w:val="24"/>
        </w:rPr>
        <w:t>extra-situ</w:t>
      </w:r>
      <w:proofErr w:type="spellEnd"/>
      <w:r w:rsidR="00777C84">
        <w:rPr>
          <w:rFonts w:ascii="Times New Roman" w:eastAsia="Calibri" w:hAnsi="Times New Roman" w:cs="Times New Roman"/>
          <w:color w:val="767171"/>
          <w:spacing w:val="20"/>
          <w:sz w:val="24"/>
          <w:szCs w:val="24"/>
        </w:rPr>
        <w:t>.</w:t>
      </w:r>
    </w:p>
    <w:p w14:paraId="5B713E55" w14:textId="2D53EFD9" w:rsidR="006F0069" w:rsidRDefault="006F0069" w:rsidP="006F0069">
      <w:pPr>
        <w:spacing w:line="360" w:lineRule="auto"/>
        <w:jc w:val="both"/>
        <w:rPr>
          <w:rFonts w:ascii="Times New Roman" w:eastAsia="Calibri" w:hAnsi="Times New Roman" w:cs="Times New Roman"/>
          <w:color w:val="767171"/>
          <w:spacing w:val="20"/>
          <w:sz w:val="24"/>
          <w:szCs w:val="24"/>
        </w:rPr>
      </w:pPr>
      <w:r w:rsidRPr="006F0069">
        <w:rPr>
          <w:rFonts w:ascii="Times New Roman" w:eastAsia="Calibri" w:hAnsi="Times New Roman" w:cs="Times New Roman"/>
          <w:color w:val="767171"/>
          <w:spacing w:val="20"/>
          <w:sz w:val="24"/>
          <w:szCs w:val="24"/>
        </w:rPr>
        <w:t>De estas inspecciones, 40 fueron realizadas a Bancos de Servicios Múltiples, 20 a Asociaciones de Ahorros y Préstamos, 13 a Bancos de Ahorro y Crédito, 6</w:t>
      </w:r>
      <w:r w:rsidR="006C196A">
        <w:rPr>
          <w:rFonts w:ascii="Times New Roman" w:eastAsia="Calibri" w:hAnsi="Times New Roman" w:cs="Times New Roman"/>
          <w:color w:val="767171"/>
          <w:spacing w:val="20"/>
          <w:sz w:val="24"/>
          <w:szCs w:val="24"/>
        </w:rPr>
        <w:t xml:space="preserve"> </w:t>
      </w:r>
      <w:r w:rsidRPr="006F0069">
        <w:rPr>
          <w:rFonts w:ascii="Times New Roman" w:eastAsia="Calibri" w:hAnsi="Times New Roman" w:cs="Times New Roman"/>
          <w:color w:val="767171"/>
          <w:spacing w:val="20"/>
          <w:sz w:val="24"/>
          <w:szCs w:val="24"/>
        </w:rPr>
        <w:t xml:space="preserve">a Entidades Estatales, </w:t>
      </w:r>
      <w:r w:rsidR="006C196A">
        <w:rPr>
          <w:rFonts w:ascii="Times New Roman" w:eastAsia="Calibri" w:hAnsi="Times New Roman" w:cs="Times New Roman"/>
          <w:color w:val="767171"/>
          <w:spacing w:val="20"/>
          <w:sz w:val="24"/>
          <w:szCs w:val="24"/>
        </w:rPr>
        <w:t>6</w:t>
      </w:r>
      <w:r w:rsidRPr="006F0069">
        <w:rPr>
          <w:rFonts w:ascii="Times New Roman" w:eastAsia="Calibri" w:hAnsi="Times New Roman" w:cs="Times New Roman"/>
          <w:color w:val="767171"/>
          <w:spacing w:val="20"/>
          <w:sz w:val="24"/>
          <w:szCs w:val="24"/>
        </w:rPr>
        <w:t xml:space="preserve"> en Entidades Cambiarias y </w:t>
      </w:r>
      <w:proofErr w:type="spellStart"/>
      <w:r w:rsidRPr="006F0069">
        <w:rPr>
          <w:rFonts w:ascii="Times New Roman" w:eastAsia="Calibri" w:hAnsi="Times New Roman" w:cs="Times New Roman"/>
          <w:color w:val="767171"/>
          <w:spacing w:val="20"/>
          <w:sz w:val="24"/>
          <w:szCs w:val="24"/>
        </w:rPr>
        <w:t>Remesadoras</w:t>
      </w:r>
      <w:proofErr w:type="spellEnd"/>
      <w:r w:rsidRPr="006F0069">
        <w:rPr>
          <w:rFonts w:ascii="Times New Roman" w:eastAsia="Calibri" w:hAnsi="Times New Roman" w:cs="Times New Roman"/>
          <w:color w:val="767171"/>
          <w:spacing w:val="20"/>
          <w:sz w:val="24"/>
          <w:szCs w:val="24"/>
        </w:rPr>
        <w:t>, 4</w:t>
      </w:r>
      <w:r w:rsidR="00E80B16">
        <w:rPr>
          <w:rFonts w:ascii="Times New Roman" w:eastAsia="Calibri" w:hAnsi="Times New Roman" w:cs="Times New Roman"/>
          <w:color w:val="767171"/>
          <w:spacing w:val="20"/>
          <w:sz w:val="24"/>
          <w:szCs w:val="24"/>
        </w:rPr>
        <w:t xml:space="preserve"> </w:t>
      </w:r>
      <w:r w:rsidRPr="006F0069">
        <w:rPr>
          <w:rFonts w:ascii="Times New Roman" w:eastAsia="Calibri" w:hAnsi="Times New Roman" w:cs="Times New Roman"/>
          <w:color w:val="767171"/>
          <w:spacing w:val="20"/>
          <w:sz w:val="24"/>
          <w:szCs w:val="24"/>
        </w:rPr>
        <w:t>Corporaciones de Crédito, 3</w:t>
      </w:r>
      <w:r w:rsidR="00E80B16">
        <w:rPr>
          <w:rFonts w:ascii="Times New Roman" w:eastAsia="Calibri" w:hAnsi="Times New Roman" w:cs="Times New Roman"/>
          <w:color w:val="767171"/>
          <w:spacing w:val="20"/>
          <w:sz w:val="24"/>
          <w:szCs w:val="24"/>
        </w:rPr>
        <w:t xml:space="preserve"> </w:t>
      </w:r>
      <w:r w:rsidRPr="006F0069">
        <w:rPr>
          <w:rFonts w:ascii="Times New Roman" w:eastAsia="Calibri" w:hAnsi="Times New Roman" w:cs="Times New Roman"/>
          <w:color w:val="767171"/>
          <w:spacing w:val="20"/>
          <w:sz w:val="24"/>
          <w:szCs w:val="24"/>
        </w:rPr>
        <w:t>Oficinas de Representación</w:t>
      </w:r>
      <w:r w:rsidR="00E80B16">
        <w:rPr>
          <w:rFonts w:ascii="Times New Roman" w:eastAsia="Calibri" w:hAnsi="Times New Roman" w:cs="Times New Roman"/>
          <w:color w:val="767171"/>
          <w:spacing w:val="20"/>
          <w:sz w:val="24"/>
          <w:szCs w:val="24"/>
        </w:rPr>
        <w:t xml:space="preserve">, </w:t>
      </w:r>
      <w:r w:rsidRPr="006F0069">
        <w:rPr>
          <w:rFonts w:ascii="Times New Roman" w:eastAsia="Calibri" w:hAnsi="Times New Roman" w:cs="Times New Roman"/>
          <w:color w:val="767171"/>
          <w:spacing w:val="20"/>
          <w:sz w:val="24"/>
          <w:szCs w:val="24"/>
        </w:rPr>
        <w:t xml:space="preserve">2 Subsidiarias Internacionales </w:t>
      </w:r>
      <w:r w:rsidR="00E80B16">
        <w:rPr>
          <w:rFonts w:ascii="Times New Roman" w:eastAsia="Calibri" w:hAnsi="Times New Roman" w:cs="Times New Roman"/>
          <w:color w:val="767171"/>
          <w:spacing w:val="20"/>
          <w:sz w:val="24"/>
          <w:szCs w:val="24"/>
        </w:rPr>
        <w:t xml:space="preserve">y </w:t>
      </w:r>
      <w:r w:rsidRPr="006F0069">
        <w:rPr>
          <w:rFonts w:ascii="Times New Roman" w:eastAsia="Calibri" w:hAnsi="Times New Roman" w:cs="Times New Roman"/>
          <w:color w:val="767171"/>
          <w:spacing w:val="20"/>
          <w:sz w:val="24"/>
          <w:szCs w:val="24"/>
        </w:rPr>
        <w:t>2 Sociedades de Información Crediticia</w:t>
      </w:r>
      <w:r w:rsidR="00F929E1">
        <w:rPr>
          <w:rFonts w:ascii="Times New Roman" w:eastAsia="Calibri" w:hAnsi="Times New Roman" w:cs="Times New Roman"/>
          <w:color w:val="767171"/>
          <w:spacing w:val="20"/>
          <w:sz w:val="24"/>
          <w:szCs w:val="24"/>
        </w:rPr>
        <w:t xml:space="preserve"> y</w:t>
      </w:r>
      <w:r w:rsidR="00F929E1" w:rsidRPr="006F0069">
        <w:rPr>
          <w:rFonts w:ascii="Times New Roman" w:eastAsia="Calibri" w:hAnsi="Times New Roman" w:cs="Times New Roman"/>
          <w:color w:val="767171"/>
          <w:spacing w:val="20"/>
          <w:sz w:val="24"/>
          <w:szCs w:val="24"/>
        </w:rPr>
        <w:t xml:space="preserve"> </w:t>
      </w:r>
      <w:r w:rsidR="00F929E1">
        <w:rPr>
          <w:rFonts w:ascii="Times New Roman" w:eastAsia="Calibri" w:hAnsi="Times New Roman" w:cs="Times New Roman"/>
          <w:color w:val="767171"/>
          <w:spacing w:val="20"/>
          <w:sz w:val="24"/>
          <w:szCs w:val="24"/>
        </w:rPr>
        <w:t>5</w:t>
      </w:r>
      <w:r w:rsidR="00F929E1" w:rsidRPr="006F0069">
        <w:rPr>
          <w:rFonts w:ascii="Times New Roman" w:eastAsia="Calibri" w:hAnsi="Times New Roman" w:cs="Times New Roman"/>
          <w:color w:val="767171"/>
          <w:spacing w:val="20"/>
          <w:sz w:val="24"/>
          <w:szCs w:val="24"/>
        </w:rPr>
        <w:t xml:space="preserve"> </w:t>
      </w:r>
      <w:r w:rsidR="00F929E1">
        <w:rPr>
          <w:rFonts w:ascii="Times New Roman" w:eastAsia="Calibri" w:hAnsi="Times New Roman" w:cs="Times New Roman"/>
          <w:color w:val="767171"/>
          <w:spacing w:val="20"/>
          <w:sz w:val="24"/>
          <w:szCs w:val="24"/>
        </w:rPr>
        <w:t>I</w:t>
      </w:r>
      <w:r w:rsidR="00F929E1" w:rsidRPr="006F0069">
        <w:rPr>
          <w:rFonts w:ascii="Times New Roman" w:eastAsia="Calibri" w:hAnsi="Times New Roman" w:cs="Times New Roman"/>
          <w:color w:val="767171"/>
          <w:spacing w:val="20"/>
          <w:sz w:val="24"/>
          <w:szCs w:val="24"/>
        </w:rPr>
        <w:t xml:space="preserve">nstituciones </w:t>
      </w:r>
      <w:r w:rsidR="00F929E1">
        <w:rPr>
          <w:rFonts w:ascii="Times New Roman" w:eastAsia="Calibri" w:hAnsi="Times New Roman" w:cs="Times New Roman"/>
          <w:color w:val="767171"/>
          <w:spacing w:val="20"/>
          <w:sz w:val="24"/>
          <w:szCs w:val="24"/>
        </w:rPr>
        <w:t>F</w:t>
      </w:r>
      <w:r w:rsidR="00F929E1" w:rsidRPr="006F0069">
        <w:rPr>
          <w:rFonts w:ascii="Times New Roman" w:eastAsia="Calibri" w:hAnsi="Times New Roman" w:cs="Times New Roman"/>
          <w:color w:val="767171"/>
          <w:spacing w:val="20"/>
          <w:sz w:val="24"/>
          <w:szCs w:val="24"/>
        </w:rPr>
        <w:t>iduciarias.</w:t>
      </w:r>
    </w:p>
    <w:p w14:paraId="3059A3D2" w14:textId="418FDA13" w:rsidR="00CC32FC" w:rsidRPr="001F4806" w:rsidRDefault="00CC32FC" w:rsidP="006F0069">
      <w:pPr>
        <w:spacing w:line="360" w:lineRule="auto"/>
        <w:jc w:val="both"/>
        <w:rPr>
          <w:rFonts w:ascii="Times New Roman" w:eastAsia="Calibri" w:hAnsi="Times New Roman" w:cs="Times New Roman"/>
          <w:b/>
          <w:color w:val="767171"/>
          <w:sz w:val="24"/>
          <w:szCs w:val="24"/>
        </w:rPr>
      </w:pPr>
      <w:r w:rsidRPr="001F4806">
        <w:rPr>
          <w:rFonts w:ascii="Times New Roman" w:eastAsia="Calibri" w:hAnsi="Times New Roman" w:cs="Times New Roman"/>
          <w:b/>
          <w:color w:val="767171"/>
          <w:sz w:val="24"/>
          <w:szCs w:val="24"/>
        </w:rPr>
        <w:t xml:space="preserve">Tabla </w:t>
      </w:r>
      <w:r w:rsidR="00F23BEA" w:rsidRPr="001F4806">
        <w:rPr>
          <w:rFonts w:ascii="Times New Roman" w:eastAsia="Calibri" w:hAnsi="Times New Roman" w:cs="Times New Roman"/>
          <w:b/>
          <w:color w:val="767171"/>
          <w:sz w:val="24"/>
          <w:szCs w:val="24"/>
        </w:rPr>
        <w:t>2</w:t>
      </w:r>
      <w:r w:rsidRPr="001F4806">
        <w:rPr>
          <w:rFonts w:ascii="Times New Roman" w:eastAsia="Calibri" w:hAnsi="Times New Roman" w:cs="Times New Roman"/>
          <w:b/>
          <w:color w:val="767171"/>
          <w:sz w:val="24"/>
          <w:szCs w:val="24"/>
        </w:rPr>
        <w:t xml:space="preserve">. </w:t>
      </w:r>
      <w:r w:rsidR="00827103" w:rsidRPr="001F4806">
        <w:rPr>
          <w:rFonts w:ascii="Times New Roman" w:eastAsia="Calibri" w:hAnsi="Times New Roman" w:cs="Times New Roman"/>
          <w:b/>
          <w:color w:val="767171"/>
          <w:sz w:val="24"/>
          <w:szCs w:val="24"/>
        </w:rPr>
        <w:t>Cantidad de inspecciones realizadas por tipo de entidad regulada.</w:t>
      </w:r>
    </w:p>
    <w:tbl>
      <w:tblPr>
        <w:tblW w:w="79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05"/>
        <w:gridCol w:w="2425"/>
      </w:tblGrid>
      <w:tr w:rsidR="00677C6D" w:rsidRPr="00202E57" w14:paraId="13878775" w14:textId="77777777" w:rsidTr="002959C2">
        <w:trPr>
          <w:trHeight w:val="567"/>
          <w:tblHeader/>
        </w:trPr>
        <w:tc>
          <w:tcPr>
            <w:tcW w:w="5505" w:type="dxa"/>
            <w:tcBorders>
              <w:top w:val="single" w:sz="6" w:space="0" w:color="auto"/>
              <w:left w:val="single" w:sz="6" w:space="0" w:color="auto"/>
              <w:bottom w:val="single" w:sz="6" w:space="0" w:color="auto"/>
              <w:right w:val="single" w:sz="6" w:space="0" w:color="000000"/>
            </w:tcBorders>
            <w:shd w:val="clear" w:color="auto" w:fill="1F4E79" w:themeFill="accent5" w:themeFillShade="80"/>
            <w:vAlign w:val="center"/>
            <w:hideMark/>
          </w:tcPr>
          <w:p w14:paraId="66AE4F58" w14:textId="56C6351F" w:rsidR="00202E57" w:rsidRPr="00202E57" w:rsidRDefault="00202E57" w:rsidP="002959C2">
            <w:pPr>
              <w:spacing w:after="0" w:line="240" w:lineRule="auto"/>
              <w:ind w:left="57"/>
              <w:jc w:val="center"/>
              <w:rPr>
                <w:rFonts w:ascii="Times New Roman" w:eastAsia="Calibri" w:hAnsi="Times New Roman" w:cs="Times New Roman"/>
                <w:b/>
                <w:color w:val="FFFFFF" w:themeColor="background1"/>
                <w:spacing w:val="20"/>
                <w:sz w:val="24"/>
                <w:szCs w:val="24"/>
              </w:rPr>
            </w:pPr>
            <w:r w:rsidRPr="00202E57">
              <w:rPr>
                <w:rFonts w:ascii="Times New Roman" w:eastAsia="Calibri" w:hAnsi="Times New Roman" w:cs="Times New Roman"/>
                <w:b/>
                <w:bCs/>
                <w:color w:val="FFFFFF" w:themeColor="background1"/>
                <w:spacing w:val="20"/>
                <w:sz w:val="24"/>
                <w:szCs w:val="24"/>
              </w:rPr>
              <w:t xml:space="preserve">Tipo de </w:t>
            </w:r>
            <w:r w:rsidR="00337987">
              <w:rPr>
                <w:rFonts w:ascii="Times New Roman" w:eastAsia="Calibri" w:hAnsi="Times New Roman" w:cs="Times New Roman"/>
                <w:b/>
                <w:bCs/>
                <w:color w:val="FFFFFF" w:themeColor="background1"/>
                <w:spacing w:val="20"/>
                <w:sz w:val="24"/>
                <w:szCs w:val="24"/>
              </w:rPr>
              <w:t>e</w:t>
            </w:r>
            <w:r w:rsidRPr="00202E57">
              <w:rPr>
                <w:rFonts w:ascii="Times New Roman" w:eastAsia="Calibri" w:hAnsi="Times New Roman" w:cs="Times New Roman"/>
                <w:b/>
                <w:bCs/>
                <w:color w:val="FFFFFF" w:themeColor="background1"/>
                <w:spacing w:val="20"/>
                <w:sz w:val="24"/>
                <w:szCs w:val="24"/>
              </w:rPr>
              <w:t>ntidad</w:t>
            </w:r>
          </w:p>
        </w:tc>
        <w:tc>
          <w:tcPr>
            <w:tcW w:w="2425" w:type="dxa"/>
            <w:tcBorders>
              <w:top w:val="single" w:sz="6" w:space="0" w:color="auto"/>
              <w:left w:val="single" w:sz="6" w:space="0" w:color="auto"/>
              <w:bottom w:val="single" w:sz="6" w:space="0" w:color="auto"/>
              <w:right w:val="single" w:sz="6" w:space="0" w:color="000000"/>
            </w:tcBorders>
            <w:shd w:val="clear" w:color="auto" w:fill="1F4E79" w:themeFill="accent5" w:themeFillShade="80"/>
            <w:vAlign w:val="center"/>
            <w:hideMark/>
          </w:tcPr>
          <w:p w14:paraId="4826CCB1" w14:textId="0CF0D828" w:rsidR="00202E57" w:rsidRPr="00202E57" w:rsidRDefault="00202E57" w:rsidP="002959C2">
            <w:pPr>
              <w:spacing w:after="0" w:line="240" w:lineRule="auto"/>
              <w:ind w:left="57"/>
              <w:jc w:val="center"/>
              <w:rPr>
                <w:rFonts w:ascii="Times New Roman" w:eastAsia="Calibri" w:hAnsi="Times New Roman" w:cs="Times New Roman"/>
                <w:b/>
                <w:color w:val="FFFFFF" w:themeColor="background1"/>
                <w:spacing w:val="20"/>
                <w:sz w:val="24"/>
                <w:szCs w:val="24"/>
              </w:rPr>
            </w:pPr>
            <w:r w:rsidRPr="00202E57">
              <w:rPr>
                <w:rFonts w:ascii="Times New Roman" w:eastAsia="Calibri" w:hAnsi="Times New Roman" w:cs="Times New Roman"/>
                <w:b/>
                <w:bCs/>
                <w:color w:val="FFFFFF" w:themeColor="background1"/>
                <w:spacing w:val="20"/>
                <w:sz w:val="24"/>
                <w:szCs w:val="24"/>
              </w:rPr>
              <w:t xml:space="preserve">Cantidad de </w:t>
            </w:r>
            <w:r w:rsidR="00337987">
              <w:rPr>
                <w:rFonts w:ascii="Times New Roman" w:eastAsia="Calibri" w:hAnsi="Times New Roman" w:cs="Times New Roman"/>
                <w:b/>
                <w:bCs/>
                <w:color w:val="FFFFFF" w:themeColor="background1"/>
                <w:spacing w:val="20"/>
                <w:sz w:val="24"/>
                <w:szCs w:val="24"/>
              </w:rPr>
              <w:t>i</w:t>
            </w:r>
            <w:r w:rsidRPr="00202E57">
              <w:rPr>
                <w:rFonts w:ascii="Times New Roman" w:eastAsia="Calibri" w:hAnsi="Times New Roman" w:cs="Times New Roman"/>
                <w:b/>
                <w:bCs/>
                <w:color w:val="FFFFFF" w:themeColor="background1"/>
                <w:spacing w:val="20"/>
                <w:sz w:val="24"/>
                <w:szCs w:val="24"/>
              </w:rPr>
              <w:t>nspecciones</w:t>
            </w:r>
          </w:p>
        </w:tc>
      </w:tr>
      <w:tr w:rsidR="00202E57" w:rsidRPr="00202E57" w14:paraId="047E16ED" w14:textId="77777777" w:rsidTr="00F20115">
        <w:trPr>
          <w:trHeight w:val="340"/>
        </w:trPr>
        <w:tc>
          <w:tcPr>
            <w:tcW w:w="5505" w:type="dxa"/>
            <w:tcBorders>
              <w:top w:val="single" w:sz="6" w:space="0" w:color="auto"/>
              <w:left w:val="single" w:sz="6" w:space="0" w:color="auto"/>
              <w:bottom w:val="single" w:sz="6" w:space="0" w:color="auto"/>
              <w:right w:val="single" w:sz="6" w:space="0" w:color="auto"/>
            </w:tcBorders>
            <w:vAlign w:val="bottom"/>
            <w:hideMark/>
          </w:tcPr>
          <w:p w14:paraId="51644F39" w14:textId="47E7A3BC" w:rsidR="00202E57" w:rsidRPr="00202E57" w:rsidRDefault="00202E57" w:rsidP="00F20115">
            <w:pPr>
              <w:spacing w:after="0" w:line="240" w:lineRule="auto"/>
              <w:jc w:val="center"/>
              <w:rPr>
                <w:rFonts w:ascii="Times New Roman" w:eastAsia="Calibri" w:hAnsi="Times New Roman" w:cs="Times New Roman"/>
                <w:color w:val="767171"/>
                <w:spacing w:val="20"/>
                <w:sz w:val="24"/>
                <w:szCs w:val="24"/>
              </w:rPr>
            </w:pPr>
            <w:r w:rsidRPr="00202E57">
              <w:rPr>
                <w:rFonts w:ascii="Times New Roman" w:eastAsia="Calibri" w:hAnsi="Times New Roman" w:cs="Times New Roman"/>
                <w:color w:val="767171"/>
                <w:spacing w:val="20"/>
                <w:sz w:val="24"/>
                <w:szCs w:val="24"/>
              </w:rPr>
              <w:t>Bancos Múltiples</w:t>
            </w:r>
          </w:p>
        </w:tc>
        <w:tc>
          <w:tcPr>
            <w:tcW w:w="2425" w:type="dxa"/>
            <w:tcBorders>
              <w:top w:val="single" w:sz="6" w:space="0" w:color="auto"/>
              <w:left w:val="nil"/>
              <w:bottom w:val="single" w:sz="6" w:space="0" w:color="auto"/>
              <w:right w:val="single" w:sz="6" w:space="0" w:color="auto"/>
            </w:tcBorders>
            <w:vAlign w:val="bottom"/>
            <w:hideMark/>
          </w:tcPr>
          <w:p w14:paraId="10400EA2" w14:textId="1C814C0D" w:rsidR="00202E57" w:rsidRPr="00202E57" w:rsidRDefault="00202E57" w:rsidP="00F20115">
            <w:pPr>
              <w:spacing w:after="0" w:line="240" w:lineRule="auto"/>
              <w:jc w:val="center"/>
              <w:rPr>
                <w:rFonts w:ascii="Times New Roman" w:eastAsia="Calibri" w:hAnsi="Times New Roman" w:cs="Times New Roman"/>
                <w:color w:val="767171"/>
                <w:spacing w:val="20"/>
                <w:sz w:val="24"/>
                <w:szCs w:val="24"/>
              </w:rPr>
            </w:pPr>
            <w:r w:rsidRPr="00202E57">
              <w:rPr>
                <w:rFonts w:ascii="Times New Roman" w:eastAsia="Calibri" w:hAnsi="Times New Roman" w:cs="Times New Roman"/>
                <w:color w:val="767171"/>
                <w:spacing w:val="20"/>
                <w:sz w:val="24"/>
                <w:szCs w:val="24"/>
              </w:rPr>
              <w:t>40</w:t>
            </w:r>
          </w:p>
        </w:tc>
      </w:tr>
      <w:tr w:rsidR="00202E57" w:rsidRPr="00202E57" w14:paraId="70DCBF28" w14:textId="77777777" w:rsidTr="00F20115">
        <w:trPr>
          <w:trHeight w:val="340"/>
        </w:trPr>
        <w:tc>
          <w:tcPr>
            <w:tcW w:w="5505" w:type="dxa"/>
            <w:tcBorders>
              <w:top w:val="nil"/>
              <w:left w:val="single" w:sz="6" w:space="0" w:color="auto"/>
              <w:bottom w:val="single" w:sz="6" w:space="0" w:color="auto"/>
              <w:right w:val="single" w:sz="6" w:space="0" w:color="auto"/>
            </w:tcBorders>
            <w:vAlign w:val="bottom"/>
            <w:hideMark/>
          </w:tcPr>
          <w:p w14:paraId="74422CCE" w14:textId="274F3FA7" w:rsidR="00202E57" w:rsidRPr="00202E57" w:rsidRDefault="00202E57" w:rsidP="00F20115">
            <w:pPr>
              <w:spacing w:after="0" w:line="240" w:lineRule="auto"/>
              <w:jc w:val="center"/>
              <w:rPr>
                <w:rFonts w:ascii="Times New Roman" w:eastAsia="Calibri" w:hAnsi="Times New Roman" w:cs="Times New Roman"/>
                <w:color w:val="767171"/>
                <w:spacing w:val="20"/>
                <w:sz w:val="24"/>
                <w:szCs w:val="24"/>
              </w:rPr>
            </w:pPr>
            <w:r w:rsidRPr="00202E57">
              <w:rPr>
                <w:rFonts w:ascii="Times New Roman" w:eastAsia="Calibri" w:hAnsi="Times New Roman" w:cs="Times New Roman"/>
                <w:color w:val="767171"/>
                <w:spacing w:val="20"/>
                <w:sz w:val="24"/>
                <w:szCs w:val="24"/>
              </w:rPr>
              <w:t>Asociaciones de Ahorros y Préstamos</w:t>
            </w:r>
          </w:p>
        </w:tc>
        <w:tc>
          <w:tcPr>
            <w:tcW w:w="2425" w:type="dxa"/>
            <w:tcBorders>
              <w:top w:val="nil"/>
              <w:left w:val="nil"/>
              <w:bottom w:val="single" w:sz="6" w:space="0" w:color="auto"/>
              <w:right w:val="single" w:sz="6" w:space="0" w:color="auto"/>
            </w:tcBorders>
            <w:vAlign w:val="bottom"/>
            <w:hideMark/>
          </w:tcPr>
          <w:p w14:paraId="29BDC935" w14:textId="2649B499" w:rsidR="00202E57" w:rsidRPr="00202E57" w:rsidRDefault="00202E57" w:rsidP="00F20115">
            <w:pPr>
              <w:spacing w:after="0" w:line="240" w:lineRule="auto"/>
              <w:jc w:val="center"/>
              <w:rPr>
                <w:rFonts w:ascii="Times New Roman" w:eastAsia="Calibri" w:hAnsi="Times New Roman" w:cs="Times New Roman"/>
                <w:color w:val="767171"/>
                <w:spacing w:val="20"/>
                <w:sz w:val="24"/>
                <w:szCs w:val="24"/>
              </w:rPr>
            </w:pPr>
            <w:r w:rsidRPr="00202E57">
              <w:rPr>
                <w:rFonts w:ascii="Times New Roman" w:eastAsia="Calibri" w:hAnsi="Times New Roman" w:cs="Times New Roman"/>
                <w:color w:val="767171"/>
                <w:spacing w:val="20"/>
                <w:sz w:val="24"/>
                <w:szCs w:val="24"/>
              </w:rPr>
              <w:t>20</w:t>
            </w:r>
          </w:p>
        </w:tc>
      </w:tr>
      <w:tr w:rsidR="00202E57" w:rsidRPr="00202E57" w14:paraId="47793E3E" w14:textId="77777777" w:rsidTr="00F20115">
        <w:trPr>
          <w:trHeight w:val="340"/>
        </w:trPr>
        <w:tc>
          <w:tcPr>
            <w:tcW w:w="5505" w:type="dxa"/>
            <w:tcBorders>
              <w:top w:val="nil"/>
              <w:left w:val="single" w:sz="6" w:space="0" w:color="auto"/>
              <w:bottom w:val="single" w:sz="6" w:space="0" w:color="auto"/>
              <w:right w:val="single" w:sz="6" w:space="0" w:color="auto"/>
            </w:tcBorders>
            <w:vAlign w:val="bottom"/>
            <w:hideMark/>
          </w:tcPr>
          <w:p w14:paraId="5F9E579E" w14:textId="74A21DA2" w:rsidR="00202E57" w:rsidRPr="00202E57" w:rsidRDefault="00202E57" w:rsidP="00F20115">
            <w:pPr>
              <w:spacing w:after="0" w:line="240" w:lineRule="auto"/>
              <w:jc w:val="center"/>
              <w:rPr>
                <w:rFonts w:ascii="Times New Roman" w:eastAsia="Calibri" w:hAnsi="Times New Roman" w:cs="Times New Roman"/>
                <w:color w:val="767171"/>
                <w:spacing w:val="20"/>
                <w:sz w:val="24"/>
                <w:szCs w:val="24"/>
              </w:rPr>
            </w:pPr>
            <w:r w:rsidRPr="00202E57">
              <w:rPr>
                <w:rFonts w:ascii="Times New Roman" w:eastAsia="Calibri" w:hAnsi="Times New Roman" w:cs="Times New Roman"/>
                <w:color w:val="767171"/>
                <w:spacing w:val="20"/>
                <w:sz w:val="24"/>
                <w:szCs w:val="24"/>
              </w:rPr>
              <w:t>Bancos de Ahorro y Crédito</w:t>
            </w:r>
          </w:p>
        </w:tc>
        <w:tc>
          <w:tcPr>
            <w:tcW w:w="2425" w:type="dxa"/>
            <w:tcBorders>
              <w:top w:val="nil"/>
              <w:left w:val="nil"/>
              <w:bottom w:val="single" w:sz="6" w:space="0" w:color="auto"/>
              <w:right w:val="single" w:sz="6" w:space="0" w:color="auto"/>
            </w:tcBorders>
            <w:vAlign w:val="bottom"/>
            <w:hideMark/>
          </w:tcPr>
          <w:p w14:paraId="58942C6D" w14:textId="0A57B7B5" w:rsidR="00202E57" w:rsidRPr="00202E57" w:rsidRDefault="00202E57" w:rsidP="00F20115">
            <w:pPr>
              <w:spacing w:after="0" w:line="240" w:lineRule="auto"/>
              <w:jc w:val="center"/>
              <w:rPr>
                <w:rFonts w:ascii="Times New Roman" w:eastAsia="Calibri" w:hAnsi="Times New Roman" w:cs="Times New Roman"/>
                <w:color w:val="767171"/>
                <w:spacing w:val="20"/>
                <w:sz w:val="24"/>
                <w:szCs w:val="24"/>
              </w:rPr>
            </w:pPr>
            <w:r w:rsidRPr="00202E57">
              <w:rPr>
                <w:rFonts w:ascii="Times New Roman" w:eastAsia="Calibri" w:hAnsi="Times New Roman" w:cs="Times New Roman"/>
                <w:color w:val="767171"/>
                <w:spacing w:val="20"/>
                <w:sz w:val="24"/>
                <w:szCs w:val="24"/>
              </w:rPr>
              <w:t>13</w:t>
            </w:r>
          </w:p>
        </w:tc>
      </w:tr>
      <w:tr w:rsidR="00202E57" w:rsidRPr="00202E57" w14:paraId="2E9D37AF" w14:textId="77777777" w:rsidTr="00F20115">
        <w:trPr>
          <w:trHeight w:val="340"/>
        </w:trPr>
        <w:tc>
          <w:tcPr>
            <w:tcW w:w="5505" w:type="dxa"/>
            <w:tcBorders>
              <w:top w:val="nil"/>
              <w:left w:val="single" w:sz="6" w:space="0" w:color="auto"/>
              <w:bottom w:val="single" w:sz="6" w:space="0" w:color="auto"/>
              <w:right w:val="single" w:sz="6" w:space="0" w:color="auto"/>
            </w:tcBorders>
            <w:vAlign w:val="bottom"/>
            <w:hideMark/>
          </w:tcPr>
          <w:p w14:paraId="1155B8E7" w14:textId="622F44F0" w:rsidR="00202E57" w:rsidRPr="00202E57" w:rsidRDefault="00202E57" w:rsidP="00F20115">
            <w:pPr>
              <w:spacing w:after="0" w:line="240" w:lineRule="auto"/>
              <w:jc w:val="center"/>
              <w:rPr>
                <w:rFonts w:ascii="Times New Roman" w:eastAsia="Calibri" w:hAnsi="Times New Roman" w:cs="Times New Roman"/>
                <w:color w:val="767171"/>
                <w:spacing w:val="20"/>
                <w:sz w:val="24"/>
                <w:szCs w:val="24"/>
              </w:rPr>
            </w:pPr>
            <w:r w:rsidRPr="00202E57">
              <w:rPr>
                <w:rFonts w:ascii="Times New Roman" w:eastAsia="Calibri" w:hAnsi="Times New Roman" w:cs="Times New Roman"/>
                <w:color w:val="767171"/>
                <w:spacing w:val="20"/>
                <w:sz w:val="24"/>
                <w:szCs w:val="24"/>
              </w:rPr>
              <w:t>Entidades Estatales</w:t>
            </w:r>
          </w:p>
        </w:tc>
        <w:tc>
          <w:tcPr>
            <w:tcW w:w="2425" w:type="dxa"/>
            <w:tcBorders>
              <w:top w:val="nil"/>
              <w:left w:val="nil"/>
              <w:bottom w:val="single" w:sz="6" w:space="0" w:color="auto"/>
              <w:right w:val="single" w:sz="6" w:space="0" w:color="auto"/>
            </w:tcBorders>
            <w:vAlign w:val="bottom"/>
            <w:hideMark/>
          </w:tcPr>
          <w:p w14:paraId="20A32A5F" w14:textId="4A748F24" w:rsidR="00202E57" w:rsidRPr="00202E57" w:rsidRDefault="00202E57" w:rsidP="00F20115">
            <w:pPr>
              <w:spacing w:after="0" w:line="240" w:lineRule="auto"/>
              <w:jc w:val="center"/>
              <w:rPr>
                <w:rFonts w:ascii="Times New Roman" w:eastAsia="Calibri" w:hAnsi="Times New Roman" w:cs="Times New Roman"/>
                <w:color w:val="767171"/>
                <w:spacing w:val="20"/>
                <w:sz w:val="24"/>
                <w:szCs w:val="24"/>
              </w:rPr>
            </w:pPr>
            <w:r w:rsidRPr="00202E57">
              <w:rPr>
                <w:rFonts w:ascii="Times New Roman" w:eastAsia="Calibri" w:hAnsi="Times New Roman" w:cs="Times New Roman"/>
                <w:color w:val="767171"/>
                <w:spacing w:val="20"/>
                <w:sz w:val="24"/>
                <w:szCs w:val="24"/>
              </w:rPr>
              <w:t>6</w:t>
            </w:r>
          </w:p>
        </w:tc>
      </w:tr>
      <w:tr w:rsidR="00202E57" w:rsidRPr="00202E57" w14:paraId="187BACF4" w14:textId="77777777" w:rsidTr="00F20115">
        <w:trPr>
          <w:trHeight w:val="340"/>
        </w:trPr>
        <w:tc>
          <w:tcPr>
            <w:tcW w:w="5505" w:type="dxa"/>
            <w:tcBorders>
              <w:top w:val="nil"/>
              <w:left w:val="single" w:sz="6" w:space="0" w:color="auto"/>
              <w:bottom w:val="single" w:sz="6" w:space="0" w:color="auto"/>
              <w:right w:val="single" w:sz="6" w:space="0" w:color="auto"/>
            </w:tcBorders>
            <w:vAlign w:val="bottom"/>
            <w:hideMark/>
          </w:tcPr>
          <w:p w14:paraId="606DFEC0" w14:textId="74A43DC1" w:rsidR="00202E57" w:rsidRPr="00202E57" w:rsidRDefault="00202E57" w:rsidP="00F20115">
            <w:pPr>
              <w:spacing w:after="0" w:line="240" w:lineRule="auto"/>
              <w:jc w:val="center"/>
              <w:rPr>
                <w:rFonts w:ascii="Times New Roman" w:eastAsia="Calibri" w:hAnsi="Times New Roman" w:cs="Times New Roman"/>
                <w:color w:val="767171"/>
                <w:spacing w:val="20"/>
                <w:sz w:val="24"/>
                <w:szCs w:val="24"/>
              </w:rPr>
            </w:pPr>
            <w:r w:rsidRPr="00202E57">
              <w:rPr>
                <w:rFonts w:ascii="Times New Roman" w:eastAsia="Calibri" w:hAnsi="Times New Roman" w:cs="Times New Roman"/>
                <w:color w:val="767171"/>
                <w:spacing w:val="20"/>
                <w:sz w:val="24"/>
                <w:szCs w:val="24"/>
              </w:rPr>
              <w:t>Agentes de Remesas y Cambio</w:t>
            </w:r>
          </w:p>
        </w:tc>
        <w:tc>
          <w:tcPr>
            <w:tcW w:w="2425" w:type="dxa"/>
            <w:tcBorders>
              <w:top w:val="nil"/>
              <w:left w:val="nil"/>
              <w:bottom w:val="single" w:sz="6" w:space="0" w:color="auto"/>
              <w:right w:val="single" w:sz="6" w:space="0" w:color="auto"/>
            </w:tcBorders>
            <w:vAlign w:val="bottom"/>
            <w:hideMark/>
          </w:tcPr>
          <w:p w14:paraId="76D30535" w14:textId="5BE2019C" w:rsidR="00202E57" w:rsidRPr="00202E57" w:rsidRDefault="00202E57" w:rsidP="00F20115">
            <w:pPr>
              <w:spacing w:after="0" w:line="240" w:lineRule="auto"/>
              <w:jc w:val="center"/>
              <w:rPr>
                <w:rFonts w:ascii="Times New Roman" w:eastAsia="Calibri" w:hAnsi="Times New Roman" w:cs="Times New Roman"/>
                <w:color w:val="767171"/>
                <w:spacing w:val="20"/>
                <w:sz w:val="24"/>
                <w:szCs w:val="24"/>
              </w:rPr>
            </w:pPr>
            <w:r w:rsidRPr="00202E57">
              <w:rPr>
                <w:rFonts w:ascii="Times New Roman" w:eastAsia="Calibri" w:hAnsi="Times New Roman" w:cs="Times New Roman"/>
                <w:color w:val="767171"/>
                <w:spacing w:val="20"/>
                <w:sz w:val="24"/>
                <w:szCs w:val="24"/>
              </w:rPr>
              <w:t>6</w:t>
            </w:r>
          </w:p>
        </w:tc>
      </w:tr>
      <w:tr w:rsidR="00202E57" w:rsidRPr="00202E57" w14:paraId="106485B2" w14:textId="77777777" w:rsidTr="00F20115">
        <w:trPr>
          <w:trHeight w:val="340"/>
        </w:trPr>
        <w:tc>
          <w:tcPr>
            <w:tcW w:w="5505" w:type="dxa"/>
            <w:tcBorders>
              <w:top w:val="nil"/>
              <w:left w:val="single" w:sz="6" w:space="0" w:color="auto"/>
              <w:bottom w:val="single" w:sz="6" w:space="0" w:color="auto"/>
              <w:right w:val="single" w:sz="6" w:space="0" w:color="auto"/>
            </w:tcBorders>
            <w:vAlign w:val="bottom"/>
            <w:hideMark/>
          </w:tcPr>
          <w:p w14:paraId="5BA6D94A" w14:textId="0864981D" w:rsidR="00202E57" w:rsidRPr="00202E57" w:rsidRDefault="00202E57" w:rsidP="00F20115">
            <w:pPr>
              <w:spacing w:after="0" w:line="240" w:lineRule="auto"/>
              <w:jc w:val="center"/>
              <w:rPr>
                <w:rFonts w:ascii="Times New Roman" w:eastAsia="Calibri" w:hAnsi="Times New Roman" w:cs="Times New Roman"/>
                <w:color w:val="767171"/>
                <w:spacing w:val="20"/>
                <w:sz w:val="24"/>
                <w:szCs w:val="24"/>
              </w:rPr>
            </w:pPr>
            <w:r w:rsidRPr="00202E57">
              <w:rPr>
                <w:rFonts w:ascii="Times New Roman" w:eastAsia="Calibri" w:hAnsi="Times New Roman" w:cs="Times New Roman"/>
                <w:color w:val="767171"/>
                <w:spacing w:val="20"/>
                <w:sz w:val="24"/>
                <w:szCs w:val="24"/>
              </w:rPr>
              <w:t>Fiduciarias</w:t>
            </w:r>
          </w:p>
        </w:tc>
        <w:tc>
          <w:tcPr>
            <w:tcW w:w="2425" w:type="dxa"/>
            <w:tcBorders>
              <w:top w:val="nil"/>
              <w:left w:val="nil"/>
              <w:bottom w:val="single" w:sz="6" w:space="0" w:color="auto"/>
              <w:right w:val="single" w:sz="6" w:space="0" w:color="auto"/>
            </w:tcBorders>
            <w:vAlign w:val="bottom"/>
            <w:hideMark/>
          </w:tcPr>
          <w:p w14:paraId="2AEAE51E" w14:textId="162C4D3B" w:rsidR="00202E57" w:rsidRPr="00202E57" w:rsidRDefault="00202E57" w:rsidP="00F20115">
            <w:pPr>
              <w:spacing w:after="0" w:line="240" w:lineRule="auto"/>
              <w:jc w:val="center"/>
              <w:rPr>
                <w:rFonts w:ascii="Times New Roman" w:eastAsia="Calibri" w:hAnsi="Times New Roman" w:cs="Times New Roman"/>
                <w:color w:val="767171"/>
                <w:spacing w:val="20"/>
                <w:sz w:val="24"/>
                <w:szCs w:val="24"/>
              </w:rPr>
            </w:pPr>
            <w:r w:rsidRPr="00202E57">
              <w:rPr>
                <w:rFonts w:ascii="Times New Roman" w:eastAsia="Calibri" w:hAnsi="Times New Roman" w:cs="Times New Roman"/>
                <w:color w:val="767171"/>
                <w:spacing w:val="20"/>
                <w:sz w:val="24"/>
                <w:szCs w:val="24"/>
              </w:rPr>
              <w:t>5</w:t>
            </w:r>
          </w:p>
        </w:tc>
      </w:tr>
      <w:tr w:rsidR="00202E57" w:rsidRPr="00202E57" w14:paraId="646DA96A" w14:textId="77777777" w:rsidTr="00F20115">
        <w:trPr>
          <w:trHeight w:val="340"/>
        </w:trPr>
        <w:tc>
          <w:tcPr>
            <w:tcW w:w="5505" w:type="dxa"/>
            <w:tcBorders>
              <w:top w:val="nil"/>
              <w:left w:val="single" w:sz="6" w:space="0" w:color="auto"/>
              <w:bottom w:val="single" w:sz="6" w:space="0" w:color="auto"/>
              <w:right w:val="single" w:sz="6" w:space="0" w:color="auto"/>
            </w:tcBorders>
            <w:vAlign w:val="bottom"/>
            <w:hideMark/>
          </w:tcPr>
          <w:p w14:paraId="7B69B050" w14:textId="3C9B88DB" w:rsidR="00202E57" w:rsidRPr="00202E57" w:rsidRDefault="00202E57" w:rsidP="00F20115">
            <w:pPr>
              <w:spacing w:after="0" w:line="240" w:lineRule="auto"/>
              <w:jc w:val="center"/>
              <w:rPr>
                <w:rFonts w:ascii="Times New Roman" w:eastAsia="Calibri" w:hAnsi="Times New Roman" w:cs="Times New Roman"/>
                <w:color w:val="767171"/>
                <w:spacing w:val="20"/>
                <w:sz w:val="24"/>
                <w:szCs w:val="24"/>
              </w:rPr>
            </w:pPr>
            <w:r w:rsidRPr="00202E57">
              <w:rPr>
                <w:rFonts w:ascii="Times New Roman" w:eastAsia="Calibri" w:hAnsi="Times New Roman" w:cs="Times New Roman"/>
                <w:color w:val="767171"/>
                <w:spacing w:val="20"/>
                <w:sz w:val="24"/>
                <w:szCs w:val="24"/>
              </w:rPr>
              <w:t>Corporaciones de Crédito</w:t>
            </w:r>
          </w:p>
        </w:tc>
        <w:tc>
          <w:tcPr>
            <w:tcW w:w="2425" w:type="dxa"/>
            <w:tcBorders>
              <w:top w:val="nil"/>
              <w:left w:val="nil"/>
              <w:bottom w:val="single" w:sz="6" w:space="0" w:color="auto"/>
              <w:right w:val="single" w:sz="6" w:space="0" w:color="auto"/>
            </w:tcBorders>
            <w:vAlign w:val="bottom"/>
            <w:hideMark/>
          </w:tcPr>
          <w:p w14:paraId="209DE52D" w14:textId="35DE0AC8" w:rsidR="00202E57" w:rsidRPr="00202E57" w:rsidRDefault="00202E57" w:rsidP="00F20115">
            <w:pPr>
              <w:spacing w:after="0" w:line="240" w:lineRule="auto"/>
              <w:jc w:val="center"/>
              <w:rPr>
                <w:rFonts w:ascii="Times New Roman" w:eastAsia="Calibri" w:hAnsi="Times New Roman" w:cs="Times New Roman"/>
                <w:color w:val="767171"/>
                <w:spacing w:val="20"/>
                <w:sz w:val="24"/>
                <w:szCs w:val="24"/>
              </w:rPr>
            </w:pPr>
            <w:r w:rsidRPr="00202E57">
              <w:rPr>
                <w:rFonts w:ascii="Times New Roman" w:eastAsia="Calibri" w:hAnsi="Times New Roman" w:cs="Times New Roman"/>
                <w:color w:val="767171"/>
                <w:spacing w:val="20"/>
                <w:sz w:val="24"/>
                <w:szCs w:val="24"/>
              </w:rPr>
              <w:t>4</w:t>
            </w:r>
          </w:p>
        </w:tc>
      </w:tr>
      <w:tr w:rsidR="00202E57" w:rsidRPr="00202E57" w14:paraId="2DAAD391" w14:textId="77777777" w:rsidTr="00F20115">
        <w:trPr>
          <w:trHeight w:val="340"/>
        </w:trPr>
        <w:tc>
          <w:tcPr>
            <w:tcW w:w="5505" w:type="dxa"/>
            <w:tcBorders>
              <w:top w:val="nil"/>
              <w:left w:val="single" w:sz="6" w:space="0" w:color="auto"/>
              <w:bottom w:val="single" w:sz="6" w:space="0" w:color="auto"/>
              <w:right w:val="single" w:sz="6" w:space="0" w:color="auto"/>
            </w:tcBorders>
            <w:vAlign w:val="bottom"/>
            <w:hideMark/>
          </w:tcPr>
          <w:p w14:paraId="5E093EF1" w14:textId="2250709A" w:rsidR="00202E57" w:rsidRPr="00202E57" w:rsidRDefault="00202E57" w:rsidP="00F20115">
            <w:pPr>
              <w:spacing w:after="0" w:line="240" w:lineRule="auto"/>
              <w:jc w:val="center"/>
              <w:rPr>
                <w:rFonts w:ascii="Times New Roman" w:eastAsia="Calibri" w:hAnsi="Times New Roman" w:cs="Times New Roman"/>
                <w:color w:val="767171"/>
                <w:spacing w:val="20"/>
                <w:sz w:val="24"/>
                <w:szCs w:val="24"/>
              </w:rPr>
            </w:pPr>
            <w:r w:rsidRPr="00202E57">
              <w:rPr>
                <w:rFonts w:ascii="Times New Roman" w:eastAsia="Calibri" w:hAnsi="Times New Roman" w:cs="Times New Roman"/>
                <w:color w:val="767171"/>
                <w:spacing w:val="20"/>
                <w:sz w:val="24"/>
                <w:szCs w:val="24"/>
              </w:rPr>
              <w:t>Oficinas de Representación</w:t>
            </w:r>
          </w:p>
        </w:tc>
        <w:tc>
          <w:tcPr>
            <w:tcW w:w="2425" w:type="dxa"/>
            <w:tcBorders>
              <w:top w:val="nil"/>
              <w:left w:val="nil"/>
              <w:bottom w:val="single" w:sz="6" w:space="0" w:color="auto"/>
              <w:right w:val="single" w:sz="6" w:space="0" w:color="auto"/>
            </w:tcBorders>
            <w:vAlign w:val="bottom"/>
            <w:hideMark/>
          </w:tcPr>
          <w:p w14:paraId="23C091EC" w14:textId="02FC848A" w:rsidR="00202E57" w:rsidRPr="00202E57" w:rsidRDefault="00202E57" w:rsidP="00F20115">
            <w:pPr>
              <w:spacing w:after="0" w:line="240" w:lineRule="auto"/>
              <w:jc w:val="center"/>
              <w:rPr>
                <w:rFonts w:ascii="Times New Roman" w:eastAsia="Calibri" w:hAnsi="Times New Roman" w:cs="Times New Roman"/>
                <w:color w:val="767171"/>
                <w:spacing w:val="20"/>
                <w:sz w:val="24"/>
                <w:szCs w:val="24"/>
              </w:rPr>
            </w:pPr>
            <w:r w:rsidRPr="00202E57">
              <w:rPr>
                <w:rFonts w:ascii="Times New Roman" w:eastAsia="Calibri" w:hAnsi="Times New Roman" w:cs="Times New Roman"/>
                <w:color w:val="767171"/>
                <w:spacing w:val="20"/>
                <w:sz w:val="24"/>
                <w:szCs w:val="24"/>
              </w:rPr>
              <w:t>3</w:t>
            </w:r>
          </w:p>
        </w:tc>
      </w:tr>
      <w:tr w:rsidR="00202E57" w:rsidRPr="00202E57" w14:paraId="19946C72" w14:textId="77777777" w:rsidTr="00F20115">
        <w:trPr>
          <w:trHeight w:val="340"/>
        </w:trPr>
        <w:tc>
          <w:tcPr>
            <w:tcW w:w="5505" w:type="dxa"/>
            <w:tcBorders>
              <w:top w:val="nil"/>
              <w:left w:val="single" w:sz="6" w:space="0" w:color="auto"/>
              <w:bottom w:val="single" w:sz="6" w:space="0" w:color="auto"/>
              <w:right w:val="single" w:sz="6" w:space="0" w:color="auto"/>
            </w:tcBorders>
            <w:vAlign w:val="bottom"/>
            <w:hideMark/>
          </w:tcPr>
          <w:p w14:paraId="0D832A6F" w14:textId="2C754547" w:rsidR="00202E57" w:rsidRPr="00202E57" w:rsidRDefault="00202E57" w:rsidP="00F20115">
            <w:pPr>
              <w:spacing w:after="0" w:line="240" w:lineRule="auto"/>
              <w:jc w:val="center"/>
              <w:rPr>
                <w:rFonts w:ascii="Times New Roman" w:eastAsia="Calibri" w:hAnsi="Times New Roman" w:cs="Times New Roman"/>
                <w:color w:val="767171"/>
                <w:spacing w:val="20"/>
                <w:sz w:val="24"/>
                <w:szCs w:val="24"/>
              </w:rPr>
            </w:pPr>
            <w:r w:rsidRPr="00202E57">
              <w:rPr>
                <w:rFonts w:ascii="Times New Roman" w:eastAsia="Calibri" w:hAnsi="Times New Roman" w:cs="Times New Roman"/>
                <w:color w:val="767171"/>
                <w:spacing w:val="20"/>
                <w:sz w:val="24"/>
                <w:szCs w:val="24"/>
              </w:rPr>
              <w:t>Sociedades de Información Crediticia (SIC)</w:t>
            </w:r>
          </w:p>
        </w:tc>
        <w:tc>
          <w:tcPr>
            <w:tcW w:w="2425" w:type="dxa"/>
            <w:tcBorders>
              <w:top w:val="nil"/>
              <w:left w:val="nil"/>
              <w:bottom w:val="single" w:sz="6" w:space="0" w:color="auto"/>
              <w:right w:val="single" w:sz="6" w:space="0" w:color="auto"/>
            </w:tcBorders>
            <w:vAlign w:val="bottom"/>
            <w:hideMark/>
          </w:tcPr>
          <w:p w14:paraId="7BFFA61C" w14:textId="29EF6F8A" w:rsidR="00202E57" w:rsidRPr="00202E57" w:rsidRDefault="00202E57" w:rsidP="00F20115">
            <w:pPr>
              <w:spacing w:after="0" w:line="240" w:lineRule="auto"/>
              <w:jc w:val="center"/>
              <w:rPr>
                <w:rFonts w:ascii="Times New Roman" w:eastAsia="Calibri" w:hAnsi="Times New Roman" w:cs="Times New Roman"/>
                <w:color w:val="767171"/>
                <w:spacing w:val="20"/>
                <w:sz w:val="24"/>
                <w:szCs w:val="24"/>
              </w:rPr>
            </w:pPr>
            <w:r w:rsidRPr="00202E57">
              <w:rPr>
                <w:rFonts w:ascii="Times New Roman" w:eastAsia="Calibri" w:hAnsi="Times New Roman" w:cs="Times New Roman"/>
                <w:color w:val="767171"/>
                <w:spacing w:val="20"/>
                <w:sz w:val="24"/>
                <w:szCs w:val="24"/>
              </w:rPr>
              <w:t>2</w:t>
            </w:r>
          </w:p>
        </w:tc>
      </w:tr>
      <w:tr w:rsidR="00202E57" w:rsidRPr="00202E57" w14:paraId="2A79D16E" w14:textId="77777777" w:rsidTr="00F20115">
        <w:trPr>
          <w:trHeight w:val="340"/>
        </w:trPr>
        <w:tc>
          <w:tcPr>
            <w:tcW w:w="5505" w:type="dxa"/>
            <w:tcBorders>
              <w:top w:val="nil"/>
              <w:left w:val="single" w:sz="6" w:space="0" w:color="auto"/>
              <w:bottom w:val="single" w:sz="6" w:space="0" w:color="auto"/>
              <w:right w:val="single" w:sz="6" w:space="0" w:color="auto"/>
            </w:tcBorders>
            <w:vAlign w:val="bottom"/>
            <w:hideMark/>
          </w:tcPr>
          <w:p w14:paraId="6E111705" w14:textId="6196DB32" w:rsidR="00202E57" w:rsidRPr="00202E57" w:rsidRDefault="00202E57" w:rsidP="00F20115">
            <w:pPr>
              <w:spacing w:after="0" w:line="240" w:lineRule="auto"/>
              <w:jc w:val="center"/>
              <w:rPr>
                <w:rFonts w:ascii="Times New Roman" w:eastAsia="Calibri" w:hAnsi="Times New Roman" w:cs="Times New Roman"/>
                <w:color w:val="767171"/>
                <w:spacing w:val="20"/>
                <w:sz w:val="24"/>
                <w:szCs w:val="24"/>
              </w:rPr>
            </w:pPr>
            <w:r w:rsidRPr="00202E57">
              <w:rPr>
                <w:rFonts w:ascii="Times New Roman" w:eastAsia="Calibri" w:hAnsi="Times New Roman" w:cs="Times New Roman"/>
                <w:color w:val="767171"/>
                <w:spacing w:val="20"/>
                <w:sz w:val="24"/>
                <w:szCs w:val="24"/>
              </w:rPr>
              <w:t>Subsidiarias Internacionales</w:t>
            </w:r>
          </w:p>
        </w:tc>
        <w:tc>
          <w:tcPr>
            <w:tcW w:w="2425" w:type="dxa"/>
            <w:tcBorders>
              <w:top w:val="nil"/>
              <w:left w:val="nil"/>
              <w:bottom w:val="single" w:sz="6" w:space="0" w:color="auto"/>
              <w:right w:val="single" w:sz="6" w:space="0" w:color="auto"/>
            </w:tcBorders>
            <w:vAlign w:val="bottom"/>
            <w:hideMark/>
          </w:tcPr>
          <w:p w14:paraId="20AD1135" w14:textId="7363F3BD" w:rsidR="00202E57" w:rsidRPr="00202E57" w:rsidRDefault="00202E57" w:rsidP="00F20115">
            <w:pPr>
              <w:spacing w:after="0" w:line="240" w:lineRule="auto"/>
              <w:jc w:val="center"/>
              <w:rPr>
                <w:rFonts w:ascii="Times New Roman" w:eastAsia="Calibri" w:hAnsi="Times New Roman" w:cs="Times New Roman"/>
                <w:color w:val="767171"/>
                <w:spacing w:val="20"/>
                <w:sz w:val="24"/>
                <w:szCs w:val="24"/>
              </w:rPr>
            </w:pPr>
            <w:r w:rsidRPr="00202E57">
              <w:rPr>
                <w:rFonts w:ascii="Times New Roman" w:eastAsia="Calibri" w:hAnsi="Times New Roman" w:cs="Times New Roman"/>
                <w:color w:val="767171"/>
                <w:spacing w:val="20"/>
                <w:sz w:val="24"/>
                <w:szCs w:val="24"/>
              </w:rPr>
              <w:t>2</w:t>
            </w:r>
          </w:p>
        </w:tc>
      </w:tr>
      <w:tr w:rsidR="00202E57" w:rsidRPr="00202E57" w14:paraId="6A582B70" w14:textId="77777777" w:rsidTr="00A51AA8">
        <w:trPr>
          <w:trHeight w:val="340"/>
        </w:trPr>
        <w:tc>
          <w:tcPr>
            <w:tcW w:w="5505" w:type="dxa"/>
            <w:tcBorders>
              <w:top w:val="nil"/>
              <w:left w:val="single" w:sz="6" w:space="0" w:color="auto"/>
              <w:bottom w:val="single" w:sz="6" w:space="0" w:color="auto"/>
              <w:right w:val="single" w:sz="6" w:space="0" w:color="auto"/>
            </w:tcBorders>
            <w:shd w:val="clear" w:color="auto" w:fill="1F4E79" w:themeFill="accent5" w:themeFillShade="80"/>
            <w:vAlign w:val="center"/>
            <w:hideMark/>
          </w:tcPr>
          <w:p w14:paraId="1E644520" w14:textId="7CF5E927" w:rsidR="00202E57" w:rsidRPr="00202E57" w:rsidRDefault="00202E57" w:rsidP="00A51AA8">
            <w:pPr>
              <w:spacing w:after="0" w:line="240" w:lineRule="auto"/>
              <w:jc w:val="center"/>
              <w:rPr>
                <w:rFonts w:ascii="Times New Roman" w:eastAsia="Calibri" w:hAnsi="Times New Roman" w:cs="Times New Roman"/>
                <w:b/>
                <w:color w:val="FFFFFF" w:themeColor="background1"/>
                <w:spacing w:val="20"/>
                <w:sz w:val="24"/>
                <w:szCs w:val="24"/>
              </w:rPr>
            </w:pPr>
            <w:r w:rsidRPr="00202E57">
              <w:rPr>
                <w:rFonts w:ascii="Times New Roman" w:eastAsia="Calibri" w:hAnsi="Times New Roman" w:cs="Times New Roman"/>
                <w:b/>
                <w:bCs/>
                <w:color w:val="FFFFFF" w:themeColor="background1"/>
                <w:spacing w:val="20"/>
                <w:sz w:val="24"/>
                <w:szCs w:val="24"/>
              </w:rPr>
              <w:t>Total</w:t>
            </w:r>
          </w:p>
        </w:tc>
        <w:tc>
          <w:tcPr>
            <w:tcW w:w="2425" w:type="dxa"/>
            <w:tcBorders>
              <w:top w:val="nil"/>
              <w:left w:val="nil"/>
              <w:bottom w:val="single" w:sz="6" w:space="0" w:color="auto"/>
              <w:right w:val="single" w:sz="6" w:space="0" w:color="auto"/>
            </w:tcBorders>
            <w:shd w:val="clear" w:color="auto" w:fill="1F4E79" w:themeFill="accent5" w:themeFillShade="80"/>
            <w:vAlign w:val="center"/>
            <w:hideMark/>
          </w:tcPr>
          <w:p w14:paraId="07BCA024" w14:textId="6BB84B1E" w:rsidR="00202E57" w:rsidRPr="00202E57" w:rsidRDefault="00202E57" w:rsidP="00A51AA8">
            <w:pPr>
              <w:spacing w:after="0" w:line="240" w:lineRule="auto"/>
              <w:jc w:val="center"/>
              <w:rPr>
                <w:rFonts w:ascii="Times New Roman" w:eastAsia="Calibri" w:hAnsi="Times New Roman" w:cs="Times New Roman"/>
                <w:b/>
                <w:color w:val="FFFFFF" w:themeColor="background1"/>
                <w:spacing w:val="20"/>
                <w:sz w:val="24"/>
                <w:szCs w:val="24"/>
              </w:rPr>
            </w:pPr>
            <w:r w:rsidRPr="00202E57">
              <w:rPr>
                <w:rFonts w:ascii="Times New Roman" w:eastAsia="Calibri" w:hAnsi="Times New Roman" w:cs="Times New Roman"/>
                <w:b/>
                <w:bCs/>
                <w:color w:val="FFFFFF" w:themeColor="background1"/>
                <w:spacing w:val="20"/>
                <w:sz w:val="24"/>
                <w:szCs w:val="24"/>
              </w:rPr>
              <w:t>101</w:t>
            </w:r>
          </w:p>
        </w:tc>
      </w:tr>
    </w:tbl>
    <w:p w14:paraId="4220788A" w14:textId="22BACB16" w:rsidR="009B7CFD" w:rsidRPr="006A0747" w:rsidRDefault="00CC32FC" w:rsidP="00202E57">
      <w:pPr>
        <w:spacing w:line="360" w:lineRule="auto"/>
        <w:rPr>
          <w:rFonts w:ascii="Times New Roman" w:eastAsia="Calibri" w:hAnsi="Times New Roman" w:cs="Times New Roman"/>
          <w:i/>
          <w:color w:val="767171"/>
          <w:spacing w:val="20"/>
          <w:sz w:val="18"/>
          <w:szCs w:val="18"/>
        </w:rPr>
      </w:pPr>
      <w:r w:rsidRPr="006A0747">
        <w:rPr>
          <w:rFonts w:ascii="Times New Roman" w:eastAsia="Calibri" w:hAnsi="Times New Roman" w:cs="Times New Roman"/>
          <w:i/>
          <w:color w:val="767171"/>
          <w:spacing w:val="20"/>
          <w:sz w:val="18"/>
          <w:szCs w:val="18"/>
        </w:rPr>
        <w:t>Fuente: Subgerencia de Supervisión</w:t>
      </w:r>
      <w:r w:rsidR="006E4940" w:rsidRPr="006A0747">
        <w:rPr>
          <w:rFonts w:ascii="Times New Roman" w:eastAsia="Calibri" w:hAnsi="Times New Roman" w:cs="Times New Roman"/>
          <w:i/>
          <w:color w:val="767171"/>
          <w:spacing w:val="20"/>
          <w:sz w:val="18"/>
          <w:szCs w:val="18"/>
        </w:rPr>
        <w:t xml:space="preserve"> de la Superintendencia de Bancos.</w:t>
      </w:r>
    </w:p>
    <w:p w14:paraId="47E1F001" w14:textId="055F7ADB" w:rsidR="00281192" w:rsidRDefault="004449E4" w:rsidP="00823AED">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lastRenderedPageBreak/>
        <w:t xml:space="preserve">Las inspecciones </w:t>
      </w:r>
      <w:r w:rsidR="00281192" w:rsidRPr="00281192">
        <w:rPr>
          <w:rFonts w:ascii="Times New Roman" w:eastAsia="Calibri" w:hAnsi="Times New Roman" w:cs="Times New Roman"/>
          <w:color w:val="767171"/>
          <w:spacing w:val="20"/>
          <w:sz w:val="24"/>
          <w:szCs w:val="24"/>
        </w:rPr>
        <w:t xml:space="preserve">se enfocaron en </w:t>
      </w:r>
      <w:r w:rsidR="00580F52">
        <w:rPr>
          <w:rFonts w:ascii="Times New Roman" w:eastAsia="Calibri" w:hAnsi="Times New Roman" w:cs="Times New Roman"/>
          <w:color w:val="767171"/>
          <w:spacing w:val="20"/>
          <w:sz w:val="24"/>
          <w:szCs w:val="24"/>
        </w:rPr>
        <w:t>aspectos de</w:t>
      </w:r>
      <w:r w:rsidR="00281192" w:rsidRPr="00281192">
        <w:rPr>
          <w:rFonts w:ascii="Times New Roman" w:eastAsia="Calibri" w:hAnsi="Times New Roman" w:cs="Times New Roman"/>
          <w:color w:val="767171"/>
          <w:spacing w:val="20"/>
          <w:sz w:val="24"/>
          <w:szCs w:val="24"/>
        </w:rPr>
        <w:t xml:space="preserve"> gobierno corporativo, calidad de las carteras de crédito, las operaciones de tesorería, las funciones de auditoría interna, la gestión de riesgos y cumplimiento, la adecuación del capital, las utilidades y la liquidez. Adicionalmente, se realizaron inspecciones temáticas sobre operaciones cambiarias y cuentas inactivas, abandonadas y de clientes fallecidos, verificando la observancia de las normativas aplicables.</w:t>
      </w:r>
    </w:p>
    <w:p w14:paraId="441F6C2C" w14:textId="09E5C710" w:rsidR="00BA6F54" w:rsidRDefault="00BA6F54" w:rsidP="00823AED">
      <w:pPr>
        <w:spacing w:line="360" w:lineRule="auto"/>
        <w:jc w:val="both"/>
        <w:rPr>
          <w:rFonts w:ascii="Times New Roman" w:eastAsia="Calibri" w:hAnsi="Times New Roman" w:cs="Times New Roman"/>
          <w:color w:val="767171"/>
          <w:spacing w:val="20"/>
          <w:sz w:val="24"/>
          <w:szCs w:val="24"/>
        </w:rPr>
      </w:pPr>
      <w:r w:rsidRPr="00BA6F54">
        <w:rPr>
          <w:rFonts w:ascii="Times New Roman" w:eastAsia="Calibri" w:hAnsi="Times New Roman" w:cs="Times New Roman"/>
          <w:color w:val="767171"/>
          <w:spacing w:val="20"/>
          <w:sz w:val="24"/>
          <w:szCs w:val="24"/>
        </w:rPr>
        <w:t>En materia de supervisión consolidada, se ejecutó una inspección conjunta a uno de los principales grupos financieros locales, en coordinación con las Superintendencias de Seguros, Pensiones y Mercado de Valores, para evaluar la efectividad del gobierno corporativo y las transacciones intragrupo. Asimismo, en el marco de los acuerdos del Comité Centroamericano de Supervisores</w:t>
      </w:r>
      <w:r w:rsidR="00170D2C">
        <w:rPr>
          <w:rFonts w:ascii="Times New Roman" w:eastAsia="Calibri" w:hAnsi="Times New Roman" w:cs="Times New Roman"/>
          <w:color w:val="767171"/>
          <w:spacing w:val="20"/>
          <w:sz w:val="24"/>
          <w:szCs w:val="24"/>
        </w:rPr>
        <w:t>,</w:t>
      </w:r>
      <w:r w:rsidRPr="00BA6F54">
        <w:rPr>
          <w:rFonts w:ascii="Times New Roman" w:eastAsia="Calibri" w:hAnsi="Times New Roman" w:cs="Times New Roman"/>
          <w:color w:val="767171"/>
          <w:spacing w:val="20"/>
          <w:sz w:val="24"/>
          <w:szCs w:val="24"/>
        </w:rPr>
        <w:t xml:space="preserve"> se realizaron inspecciones transfronterizas a dos subsidiarias bancarias internacionales en Panamá, enfocadas en la calidad del gobierno corporativo y las carteras de crédito corporativo y de consumo.  </w:t>
      </w:r>
    </w:p>
    <w:p w14:paraId="4F362D66" w14:textId="04CDB421" w:rsidR="004B75A5" w:rsidRDefault="00AD5C2C" w:rsidP="004B75A5">
      <w:pPr>
        <w:spacing w:line="360" w:lineRule="auto"/>
        <w:jc w:val="both"/>
        <w:rPr>
          <w:rFonts w:ascii="Times New Roman" w:eastAsia="Calibri" w:hAnsi="Times New Roman" w:cs="Times New Roman"/>
          <w:color w:val="767171"/>
          <w:spacing w:val="20"/>
          <w:sz w:val="24"/>
          <w:szCs w:val="24"/>
        </w:rPr>
      </w:pPr>
      <w:r w:rsidRPr="00AD5C2C">
        <w:rPr>
          <w:rFonts w:ascii="Times New Roman" w:eastAsia="Calibri" w:hAnsi="Times New Roman" w:cs="Times New Roman"/>
          <w:color w:val="767171"/>
          <w:spacing w:val="20"/>
          <w:sz w:val="24"/>
          <w:szCs w:val="24"/>
        </w:rPr>
        <w:t>En el ámbito fiduciario, se realizaron 5 inspecciones, 4 a sociedades fiduciarias y 1 entidad de intermediación financiera que ofrece servicios fiduciarios, evaluando la efectividad de las funciones de control de gestión de riesgos (FCGR), conforme a la metodología de supervisión basada en riesgos, y</w:t>
      </w:r>
      <w:r w:rsidR="00050373">
        <w:rPr>
          <w:rFonts w:ascii="Times New Roman" w:eastAsia="Calibri" w:hAnsi="Times New Roman" w:cs="Times New Roman"/>
          <w:color w:val="767171"/>
          <w:spacing w:val="20"/>
          <w:sz w:val="24"/>
          <w:szCs w:val="24"/>
        </w:rPr>
        <w:t xml:space="preserve"> </w:t>
      </w:r>
      <w:r w:rsidR="003A7B63">
        <w:rPr>
          <w:rFonts w:ascii="Times New Roman" w:eastAsia="Calibri" w:hAnsi="Times New Roman" w:cs="Times New Roman"/>
          <w:color w:val="767171"/>
          <w:spacing w:val="20"/>
          <w:sz w:val="24"/>
          <w:szCs w:val="24"/>
        </w:rPr>
        <w:t>verificando</w:t>
      </w:r>
      <w:r w:rsidR="003A7B63" w:rsidRPr="00AD5C2C">
        <w:rPr>
          <w:rFonts w:ascii="Times New Roman" w:eastAsia="Calibri" w:hAnsi="Times New Roman" w:cs="Times New Roman"/>
          <w:color w:val="767171"/>
          <w:spacing w:val="20"/>
          <w:sz w:val="24"/>
          <w:szCs w:val="24"/>
        </w:rPr>
        <w:t xml:space="preserve"> la</w:t>
      </w:r>
      <w:r w:rsidRPr="00AD5C2C">
        <w:rPr>
          <w:rFonts w:ascii="Times New Roman" w:eastAsia="Calibri" w:hAnsi="Times New Roman" w:cs="Times New Roman"/>
          <w:color w:val="767171"/>
          <w:spacing w:val="20"/>
          <w:sz w:val="24"/>
          <w:szCs w:val="24"/>
        </w:rPr>
        <w:t xml:space="preserve"> aplicación de buenas prácticas. </w:t>
      </w:r>
    </w:p>
    <w:p w14:paraId="3443834F" w14:textId="1512ED26" w:rsidR="38996E40" w:rsidRPr="001F4806" w:rsidRDefault="38996E40" w:rsidP="4E1C8A6C">
      <w:pPr>
        <w:spacing w:line="360" w:lineRule="auto"/>
        <w:jc w:val="both"/>
        <w:rPr>
          <w:rFonts w:ascii="Times New Roman" w:eastAsia="Calibri" w:hAnsi="Times New Roman" w:cs="Times New Roman"/>
          <w:color w:val="767171"/>
          <w:spacing w:val="20"/>
          <w:sz w:val="24"/>
          <w:szCs w:val="24"/>
        </w:rPr>
      </w:pPr>
      <w:r w:rsidRPr="001F4806">
        <w:rPr>
          <w:rFonts w:ascii="Times New Roman" w:eastAsia="Calibri" w:hAnsi="Times New Roman" w:cs="Times New Roman"/>
          <w:color w:val="767171"/>
          <w:spacing w:val="20"/>
          <w:sz w:val="24"/>
          <w:szCs w:val="24"/>
        </w:rPr>
        <w:t xml:space="preserve">Otro logro que cabe resaltar en materia de supervisión y regulación financiera corresponde a la publicación del Informe Anual sobre Resultados Revisión de Calidad de las Auditorías externas de las EIF, el cual se dio a conocer mediante la Decimosegunda Resolución de fecha 22 de mayo del 2025. Este informe proporciona un resumen de los resultados del programa de revisiones de calidad de las auditorías </w:t>
      </w:r>
      <w:r w:rsidRPr="001F4806">
        <w:rPr>
          <w:rFonts w:ascii="Times New Roman" w:eastAsia="Calibri" w:hAnsi="Times New Roman" w:cs="Times New Roman"/>
          <w:color w:val="767171"/>
          <w:spacing w:val="20"/>
          <w:sz w:val="24"/>
          <w:szCs w:val="24"/>
        </w:rPr>
        <w:lastRenderedPageBreak/>
        <w:t>externas de las EIF, ejecutado por la SB durante el período 2024 de los estados financieros con periodos finalizados al cierre del 2023, mediante un total de 18 auditorías.</w:t>
      </w:r>
    </w:p>
    <w:p w14:paraId="565ADBA8" w14:textId="35641A7F" w:rsidR="004B75A5" w:rsidRPr="004B75A5" w:rsidRDefault="004B75A5" w:rsidP="004B75A5">
      <w:pPr>
        <w:spacing w:line="360" w:lineRule="auto"/>
        <w:jc w:val="both"/>
        <w:rPr>
          <w:rFonts w:ascii="Times New Roman" w:eastAsia="Calibri" w:hAnsi="Times New Roman" w:cs="Times New Roman"/>
          <w:color w:val="767171"/>
          <w:spacing w:val="20"/>
          <w:sz w:val="24"/>
          <w:szCs w:val="24"/>
        </w:rPr>
      </w:pPr>
      <w:r w:rsidRPr="004B75A5">
        <w:rPr>
          <w:rFonts w:ascii="Times New Roman" w:eastAsia="Calibri" w:hAnsi="Times New Roman" w:cs="Times New Roman"/>
          <w:color w:val="767171"/>
          <w:spacing w:val="20"/>
          <w:sz w:val="24"/>
          <w:szCs w:val="24"/>
        </w:rPr>
        <w:t>Una de las estrategias priorizadas del PEI 2025-2028 consiste en potenciar las herramientas tecnológicas de supervisión (</w:t>
      </w:r>
      <w:proofErr w:type="spellStart"/>
      <w:r w:rsidRPr="004B75A5">
        <w:rPr>
          <w:rFonts w:ascii="Times New Roman" w:eastAsia="Calibri" w:hAnsi="Times New Roman" w:cs="Times New Roman"/>
          <w:i/>
          <w:color w:val="767171"/>
          <w:spacing w:val="20"/>
          <w:sz w:val="24"/>
          <w:szCs w:val="24"/>
        </w:rPr>
        <w:t>suptech</w:t>
      </w:r>
      <w:proofErr w:type="spellEnd"/>
      <w:r w:rsidRPr="004B75A5">
        <w:rPr>
          <w:rFonts w:ascii="Times New Roman" w:eastAsia="Calibri" w:hAnsi="Times New Roman" w:cs="Times New Roman"/>
          <w:color w:val="767171"/>
          <w:spacing w:val="20"/>
          <w:sz w:val="24"/>
          <w:szCs w:val="24"/>
        </w:rPr>
        <w:t xml:space="preserve">), con el objetivo de agilizar los procesos y mejorar la toma de decisiones de manera prospectiva. En este marco, la SB </w:t>
      </w:r>
      <w:r w:rsidR="00FB4822">
        <w:rPr>
          <w:rFonts w:ascii="Times New Roman" w:eastAsia="Calibri" w:hAnsi="Times New Roman" w:cs="Times New Roman"/>
          <w:color w:val="767171"/>
          <w:spacing w:val="20"/>
          <w:sz w:val="24"/>
          <w:szCs w:val="24"/>
        </w:rPr>
        <w:t>desarrolló</w:t>
      </w:r>
      <w:r w:rsidRPr="004B75A5">
        <w:rPr>
          <w:rFonts w:ascii="Times New Roman" w:eastAsia="Calibri" w:hAnsi="Times New Roman" w:cs="Times New Roman"/>
          <w:color w:val="767171"/>
          <w:spacing w:val="20"/>
          <w:sz w:val="24"/>
          <w:szCs w:val="24"/>
        </w:rPr>
        <w:t xml:space="preserve"> diversas iniciativas orientadas a fortalecer esta estrategia</w:t>
      </w:r>
      <w:r>
        <w:rPr>
          <w:rFonts w:ascii="Times New Roman" w:eastAsia="Calibri" w:hAnsi="Times New Roman" w:cs="Times New Roman"/>
          <w:color w:val="767171"/>
          <w:spacing w:val="20"/>
          <w:sz w:val="24"/>
          <w:szCs w:val="24"/>
        </w:rPr>
        <w:t>:</w:t>
      </w:r>
    </w:p>
    <w:p w14:paraId="74D33E01" w14:textId="126E8C9A" w:rsidR="004B75A5" w:rsidRPr="004B75A5" w:rsidRDefault="004B75A5" w:rsidP="004B75A5">
      <w:pPr>
        <w:pStyle w:val="ListParagraph"/>
        <w:numPr>
          <w:ilvl w:val="0"/>
          <w:numId w:val="31"/>
        </w:numPr>
        <w:spacing w:line="360" w:lineRule="auto"/>
        <w:jc w:val="both"/>
        <w:rPr>
          <w:rFonts w:ascii="Times New Roman" w:eastAsia="Calibri" w:hAnsi="Times New Roman" w:cs="Times New Roman"/>
          <w:color w:val="767171"/>
          <w:spacing w:val="20"/>
          <w:sz w:val="24"/>
          <w:szCs w:val="24"/>
        </w:rPr>
      </w:pPr>
      <w:r w:rsidRPr="004B75A5">
        <w:rPr>
          <w:rFonts w:ascii="Times New Roman" w:eastAsia="Calibri" w:hAnsi="Times New Roman" w:cs="Times New Roman"/>
          <w:color w:val="767171"/>
          <w:spacing w:val="20"/>
          <w:sz w:val="24"/>
          <w:szCs w:val="24"/>
        </w:rPr>
        <w:t>Desarrollo de una herramienta para el monitoreo y seguimiento del valor razonable del sistema financiero, facilitando el análisis de portafolios</w:t>
      </w:r>
      <w:r w:rsidR="0062750B">
        <w:rPr>
          <w:rFonts w:ascii="Times New Roman" w:eastAsia="Calibri" w:hAnsi="Times New Roman" w:cs="Times New Roman"/>
          <w:color w:val="767171"/>
          <w:spacing w:val="20"/>
          <w:sz w:val="24"/>
          <w:szCs w:val="24"/>
        </w:rPr>
        <w:t xml:space="preserve"> </w:t>
      </w:r>
      <w:r w:rsidR="00424D66">
        <w:rPr>
          <w:rFonts w:ascii="Times New Roman" w:eastAsia="Calibri" w:hAnsi="Times New Roman" w:cs="Times New Roman"/>
          <w:color w:val="767171"/>
          <w:spacing w:val="20"/>
          <w:sz w:val="24"/>
          <w:szCs w:val="24"/>
        </w:rPr>
        <w:t>bajo la</w:t>
      </w:r>
      <w:r w:rsidRPr="004B75A5">
        <w:rPr>
          <w:rFonts w:ascii="Times New Roman" w:eastAsia="Calibri" w:hAnsi="Times New Roman" w:cs="Times New Roman"/>
          <w:color w:val="767171"/>
          <w:spacing w:val="20"/>
          <w:sz w:val="24"/>
          <w:szCs w:val="24"/>
        </w:rPr>
        <w:t xml:space="preserve"> metodología </w:t>
      </w:r>
      <w:proofErr w:type="spellStart"/>
      <w:r w:rsidRPr="00FB4822">
        <w:rPr>
          <w:rFonts w:ascii="Times New Roman" w:eastAsia="Calibri" w:hAnsi="Times New Roman" w:cs="Times New Roman"/>
          <w:i/>
          <w:iCs/>
          <w:color w:val="767171"/>
          <w:spacing w:val="20"/>
          <w:sz w:val="24"/>
          <w:szCs w:val="24"/>
        </w:rPr>
        <w:t>mark</w:t>
      </w:r>
      <w:proofErr w:type="spellEnd"/>
      <w:r w:rsidRPr="00FB4822">
        <w:rPr>
          <w:rFonts w:ascii="Times New Roman" w:eastAsia="Calibri" w:hAnsi="Times New Roman" w:cs="Times New Roman"/>
          <w:i/>
          <w:iCs/>
          <w:color w:val="767171"/>
          <w:spacing w:val="20"/>
          <w:sz w:val="24"/>
          <w:szCs w:val="24"/>
        </w:rPr>
        <w:t xml:space="preserve"> to </w:t>
      </w:r>
      <w:proofErr w:type="spellStart"/>
      <w:r w:rsidRPr="00FB4822">
        <w:rPr>
          <w:rFonts w:ascii="Times New Roman" w:eastAsia="Calibri" w:hAnsi="Times New Roman" w:cs="Times New Roman"/>
          <w:i/>
          <w:iCs/>
          <w:color w:val="767171"/>
          <w:spacing w:val="20"/>
          <w:sz w:val="24"/>
          <w:szCs w:val="24"/>
        </w:rPr>
        <w:t>market</w:t>
      </w:r>
      <w:proofErr w:type="spellEnd"/>
      <w:r w:rsidRPr="004B75A5">
        <w:rPr>
          <w:rFonts w:ascii="Times New Roman" w:eastAsia="Calibri" w:hAnsi="Times New Roman" w:cs="Times New Roman"/>
          <w:color w:val="767171"/>
          <w:spacing w:val="20"/>
          <w:sz w:val="24"/>
          <w:szCs w:val="24"/>
        </w:rPr>
        <w:t xml:space="preserve"> y el cumplimiento de límites normativos.</w:t>
      </w:r>
    </w:p>
    <w:p w14:paraId="66FE9EDA" w14:textId="77777777" w:rsidR="004B75A5" w:rsidRPr="004B75A5" w:rsidRDefault="004B75A5" w:rsidP="004B75A5">
      <w:pPr>
        <w:pStyle w:val="ListParagraph"/>
        <w:numPr>
          <w:ilvl w:val="0"/>
          <w:numId w:val="31"/>
        </w:numPr>
        <w:spacing w:line="360" w:lineRule="auto"/>
        <w:jc w:val="both"/>
        <w:rPr>
          <w:rFonts w:ascii="Times New Roman" w:eastAsia="Calibri" w:hAnsi="Times New Roman" w:cs="Times New Roman"/>
          <w:color w:val="767171"/>
          <w:spacing w:val="20"/>
          <w:sz w:val="24"/>
          <w:szCs w:val="24"/>
        </w:rPr>
      </w:pPr>
      <w:r w:rsidRPr="004B75A5">
        <w:rPr>
          <w:rFonts w:ascii="Times New Roman" w:eastAsia="Calibri" w:hAnsi="Times New Roman" w:cs="Times New Roman"/>
          <w:color w:val="767171"/>
          <w:spacing w:val="20"/>
          <w:sz w:val="24"/>
          <w:szCs w:val="24"/>
        </w:rPr>
        <w:t>Implementación del Tablero Normativo de Límites Regulatorios, que consolida todos los límites prudenciales por tipo de entidad, naturaleza del riesgo y fundamento normativo.</w:t>
      </w:r>
    </w:p>
    <w:p w14:paraId="7C210DAC" w14:textId="77777777" w:rsidR="004B75A5" w:rsidRPr="004B75A5" w:rsidRDefault="004B75A5" w:rsidP="004B75A5">
      <w:pPr>
        <w:pStyle w:val="ListParagraph"/>
        <w:numPr>
          <w:ilvl w:val="0"/>
          <w:numId w:val="31"/>
        </w:numPr>
        <w:spacing w:line="360" w:lineRule="auto"/>
        <w:jc w:val="both"/>
        <w:rPr>
          <w:rFonts w:ascii="Times New Roman" w:eastAsia="Calibri" w:hAnsi="Times New Roman" w:cs="Times New Roman"/>
          <w:color w:val="767171"/>
          <w:spacing w:val="20"/>
          <w:sz w:val="24"/>
          <w:szCs w:val="24"/>
        </w:rPr>
      </w:pPr>
      <w:r w:rsidRPr="004B75A5">
        <w:rPr>
          <w:rFonts w:ascii="Times New Roman" w:eastAsia="Calibri" w:hAnsi="Times New Roman" w:cs="Times New Roman"/>
          <w:color w:val="767171"/>
          <w:spacing w:val="20"/>
          <w:sz w:val="24"/>
          <w:szCs w:val="24"/>
        </w:rPr>
        <w:t>Puesta en marcha de un sistema de alertas automáticas que monitorea de manera continua indicadores clave y límites regulatorios, permitiendo la detección temprana de incumplimientos en encaje legal, concentración de riesgo y exposición cambiaria.</w:t>
      </w:r>
    </w:p>
    <w:p w14:paraId="48C5D957" w14:textId="29DA7AC4" w:rsidR="004B75A5" w:rsidRPr="004B75A5" w:rsidRDefault="004B75A5" w:rsidP="004B75A5">
      <w:pPr>
        <w:pStyle w:val="ListParagraph"/>
        <w:numPr>
          <w:ilvl w:val="0"/>
          <w:numId w:val="31"/>
        </w:numPr>
        <w:spacing w:line="360" w:lineRule="auto"/>
        <w:jc w:val="both"/>
        <w:rPr>
          <w:rFonts w:ascii="Times New Roman" w:eastAsia="Calibri" w:hAnsi="Times New Roman" w:cs="Times New Roman"/>
          <w:color w:val="767171"/>
          <w:spacing w:val="20"/>
          <w:sz w:val="24"/>
          <w:szCs w:val="24"/>
        </w:rPr>
      </w:pPr>
      <w:r w:rsidRPr="004B75A5">
        <w:rPr>
          <w:rFonts w:ascii="Times New Roman" w:eastAsia="Calibri" w:hAnsi="Times New Roman" w:cs="Times New Roman"/>
          <w:color w:val="767171"/>
          <w:spacing w:val="20"/>
          <w:sz w:val="24"/>
          <w:szCs w:val="24"/>
        </w:rPr>
        <w:t>Desarrollo de una solución automatizada</w:t>
      </w:r>
      <w:r w:rsidR="000B1144">
        <w:rPr>
          <w:rFonts w:ascii="Times New Roman" w:eastAsia="Calibri" w:hAnsi="Times New Roman" w:cs="Times New Roman"/>
          <w:color w:val="767171"/>
          <w:spacing w:val="20"/>
          <w:sz w:val="24"/>
          <w:szCs w:val="24"/>
        </w:rPr>
        <w:t>,</w:t>
      </w:r>
      <w:r w:rsidRPr="004B75A5">
        <w:rPr>
          <w:rFonts w:ascii="Times New Roman" w:eastAsia="Calibri" w:hAnsi="Times New Roman" w:cs="Times New Roman"/>
          <w:color w:val="767171"/>
          <w:spacing w:val="20"/>
          <w:sz w:val="24"/>
          <w:szCs w:val="24"/>
        </w:rPr>
        <w:t xml:space="preserve"> mediante técnicas de extracción web</w:t>
      </w:r>
      <w:r w:rsidR="000B1144">
        <w:rPr>
          <w:rFonts w:ascii="Times New Roman" w:eastAsia="Calibri" w:hAnsi="Times New Roman" w:cs="Times New Roman"/>
          <w:color w:val="767171"/>
          <w:spacing w:val="20"/>
          <w:sz w:val="24"/>
          <w:szCs w:val="24"/>
        </w:rPr>
        <w:t>,</w:t>
      </w:r>
      <w:r w:rsidRPr="004B75A5">
        <w:rPr>
          <w:rFonts w:ascii="Times New Roman" w:eastAsia="Calibri" w:hAnsi="Times New Roman" w:cs="Times New Roman"/>
          <w:color w:val="767171"/>
          <w:spacing w:val="20"/>
          <w:sz w:val="24"/>
          <w:szCs w:val="24"/>
        </w:rPr>
        <w:t xml:space="preserve"> para verificar la publicación de estados financieros auditados, reduciendo carga operativa y ampliando el alcance del monitoreo.</w:t>
      </w:r>
    </w:p>
    <w:p w14:paraId="66FA5CA0" w14:textId="77777777" w:rsidR="004B75A5" w:rsidRPr="004B75A5" w:rsidRDefault="004B75A5" w:rsidP="004B75A5">
      <w:pPr>
        <w:pStyle w:val="ListParagraph"/>
        <w:numPr>
          <w:ilvl w:val="0"/>
          <w:numId w:val="31"/>
        </w:numPr>
        <w:spacing w:line="360" w:lineRule="auto"/>
        <w:jc w:val="both"/>
        <w:rPr>
          <w:rFonts w:ascii="Times New Roman" w:eastAsia="Calibri" w:hAnsi="Times New Roman" w:cs="Times New Roman"/>
          <w:color w:val="767171"/>
          <w:spacing w:val="20"/>
          <w:sz w:val="24"/>
          <w:szCs w:val="24"/>
        </w:rPr>
      </w:pPr>
      <w:r w:rsidRPr="004B75A5">
        <w:rPr>
          <w:rFonts w:ascii="Times New Roman" w:eastAsia="Calibri" w:hAnsi="Times New Roman" w:cs="Times New Roman"/>
          <w:color w:val="767171"/>
          <w:spacing w:val="20"/>
          <w:sz w:val="24"/>
          <w:szCs w:val="24"/>
        </w:rPr>
        <w:t>Creación de sistemas centralizados para la gestión de riesgos tecnológicos y de ciberseguridad asociados a terceros, permitiendo identificar proveedores críticos y zonas geográficas relevantes.</w:t>
      </w:r>
    </w:p>
    <w:p w14:paraId="1913C7F4" w14:textId="00C32188" w:rsidR="00DF1F0D" w:rsidRPr="00FC0245" w:rsidRDefault="004B75A5" w:rsidP="00FC0245">
      <w:pPr>
        <w:pStyle w:val="ListParagraph"/>
        <w:numPr>
          <w:ilvl w:val="0"/>
          <w:numId w:val="31"/>
        </w:numPr>
        <w:spacing w:line="360" w:lineRule="auto"/>
        <w:jc w:val="both"/>
        <w:rPr>
          <w:rFonts w:ascii="Times New Roman" w:eastAsia="Calibri" w:hAnsi="Times New Roman" w:cs="Times New Roman"/>
          <w:color w:val="767171"/>
          <w:spacing w:val="20"/>
          <w:sz w:val="24"/>
          <w:szCs w:val="24"/>
        </w:rPr>
      </w:pPr>
      <w:r w:rsidRPr="004B75A5">
        <w:rPr>
          <w:rFonts w:ascii="Times New Roman" w:eastAsia="Calibri" w:hAnsi="Times New Roman" w:cs="Times New Roman"/>
          <w:color w:val="767171"/>
          <w:spacing w:val="20"/>
          <w:sz w:val="24"/>
          <w:szCs w:val="24"/>
        </w:rPr>
        <w:lastRenderedPageBreak/>
        <w:t>Implementación de un sistema para registrar la indisponibilidad de sistemas y canales críticos, facilitando la detección de interrupciones en servicios esenciales y la identificación de proveedores asociados.</w:t>
      </w:r>
    </w:p>
    <w:p w14:paraId="14ADE80C" w14:textId="77777777" w:rsidR="00DF1F0D" w:rsidRPr="00806D77" w:rsidRDefault="00823AED" w:rsidP="00823AED">
      <w:pPr>
        <w:spacing w:line="360" w:lineRule="auto"/>
        <w:jc w:val="both"/>
        <w:rPr>
          <w:rFonts w:ascii="Times New Roman" w:eastAsia="Calibri" w:hAnsi="Times New Roman" w:cs="Times New Roman"/>
          <w:color w:val="767171"/>
          <w:spacing w:val="20"/>
          <w:sz w:val="24"/>
          <w:szCs w:val="24"/>
        </w:rPr>
      </w:pPr>
      <w:r w:rsidRPr="00806D77">
        <w:rPr>
          <w:rFonts w:ascii="Times New Roman" w:eastAsia="Calibri" w:hAnsi="Times New Roman" w:cs="Times New Roman"/>
          <w:color w:val="767171"/>
          <w:spacing w:val="20"/>
          <w:sz w:val="24"/>
          <w:szCs w:val="24"/>
        </w:rPr>
        <w:t xml:space="preserve">En adición, con el objetivo de </w:t>
      </w:r>
      <w:r w:rsidR="00E333BF" w:rsidRPr="00806D77">
        <w:rPr>
          <w:rFonts w:ascii="Times New Roman" w:eastAsia="Calibri" w:hAnsi="Times New Roman" w:cs="Times New Roman"/>
          <w:color w:val="767171"/>
          <w:spacing w:val="20"/>
          <w:sz w:val="24"/>
          <w:szCs w:val="24"/>
        </w:rPr>
        <w:t>fomentar</w:t>
      </w:r>
      <w:r w:rsidRPr="00806D77">
        <w:rPr>
          <w:rFonts w:ascii="Times New Roman" w:eastAsia="Calibri" w:hAnsi="Times New Roman" w:cs="Times New Roman"/>
          <w:color w:val="767171"/>
          <w:spacing w:val="20"/>
          <w:sz w:val="24"/>
          <w:szCs w:val="24"/>
        </w:rPr>
        <w:t xml:space="preserve"> la implementación de mejores prácticas internacionales, se ejecutaron iniciativas como:</w:t>
      </w:r>
    </w:p>
    <w:p w14:paraId="5BDD6DD0" w14:textId="0025B8F7" w:rsidR="00EE2559" w:rsidRPr="00806D77" w:rsidRDefault="00EE2559" w:rsidP="00874A11">
      <w:pPr>
        <w:pStyle w:val="ListParagraph"/>
        <w:numPr>
          <w:ilvl w:val="0"/>
          <w:numId w:val="33"/>
        </w:numPr>
        <w:spacing w:line="360" w:lineRule="auto"/>
        <w:jc w:val="both"/>
        <w:rPr>
          <w:rFonts w:ascii="Times New Roman" w:eastAsia="Calibri" w:hAnsi="Times New Roman" w:cs="Times New Roman"/>
          <w:color w:val="767171"/>
          <w:spacing w:val="20"/>
          <w:sz w:val="24"/>
          <w:szCs w:val="24"/>
        </w:rPr>
      </w:pPr>
      <w:r w:rsidRPr="00806D77">
        <w:rPr>
          <w:rFonts w:ascii="Times New Roman" w:eastAsia="Calibri" w:hAnsi="Times New Roman" w:cs="Times New Roman"/>
          <w:color w:val="767171"/>
          <w:spacing w:val="20"/>
          <w:sz w:val="24"/>
          <w:szCs w:val="24"/>
        </w:rPr>
        <w:t>Ejecución de análisis de impacto de metodologías de Basilea para la determinación del capital requerido por Riesgo de Mercado y Riesgo de Tasa de Interés en el Libro Bancario, sirviendo de base para propuestas normativas.</w:t>
      </w:r>
    </w:p>
    <w:p w14:paraId="391A79B3" w14:textId="0F5605C8" w:rsidR="00E32569" w:rsidRPr="00806D77" w:rsidRDefault="00E32569" w:rsidP="00874A11">
      <w:pPr>
        <w:pStyle w:val="ListParagraph"/>
        <w:numPr>
          <w:ilvl w:val="0"/>
          <w:numId w:val="33"/>
        </w:numPr>
        <w:spacing w:line="360" w:lineRule="auto"/>
        <w:jc w:val="both"/>
        <w:rPr>
          <w:rFonts w:ascii="Times New Roman" w:eastAsia="Calibri" w:hAnsi="Times New Roman" w:cs="Times New Roman"/>
          <w:color w:val="767171"/>
          <w:spacing w:val="20"/>
          <w:sz w:val="24"/>
          <w:szCs w:val="24"/>
        </w:rPr>
      </w:pPr>
      <w:r w:rsidRPr="00806D77">
        <w:rPr>
          <w:rFonts w:ascii="Times New Roman" w:eastAsia="Calibri" w:hAnsi="Times New Roman" w:cs="Times New Roman"/>
          <w:color w:val="767171"/>
          <w:spacing w:val="20"/>
          <w:sz w:val="24"/>
          <w:szCs w:val="24"/>
        </w:rPr>
        <w:t>Ejecución de 2 ejercicios piloto relacionados con la Taxonomía Verde y riesgos climáticos, validando metodologías adaptadas al contexto nacional.</w:t>
      </w:r>
    </w:p>
    <w:p w14:paraId="65CE9395" w14:textId="77777777" w:rsidR="00654E2C" w:rsidRPr="00806D77" w:rsidRDefault="00654E2C" w:rsidP="00874A11">
      <w:pPr>
        <w:pStyle w:val="ListParagraph"/>
        <w:numPr>
          <w:ilvl w:val="0"/>
          <w:numId w:val="33"/>
        </w:numPr>
        <w:spacing w:line="360" w:lineRule="auto"/>
        <w:jc w:val="both"/>
        <w:rPr>
          <w:rFonts w:ascii="Times New Roman" w:eastAsia="Calibri" w:hAnsi="Times New Roman" w:cs="Times New Roman"/>
          <w:color w:val="767171"/>
          <w:spacing w:val="20"/>
          <w:sz w:val="24"/>
          <w:szCs w:val="24"/>
        </w:rPr>
      </w:pPr>
      <w:r w:rsidRPr="00806D77">
        <w:rPr>
          <w:rFonts w:ascii="Times New Roman" w:eastAsia="Calibri" w:hAnsi="Times New Roman" w:cs="Times New Roman"/>
          <w:color w:val="767171"/>
          <w:spacing w:val="20"/>
          <w:sz w:val="24"/>
          <w:szCs w:val="24"/>
        </w:rPr>
        <w:t>Presentación a vistas públicas del Instructivo sobre lineamientos para la definición del Apetito de Riesgo, fomentando prácticas homogéneas y mayor transparencia en línea con el Pilar III de Basilea.</w:t>
      </w:r>
    </w:p>
    <w:p w14:paraId="0A91B4A1" w14:textId="44AA4609" w:rsidR="000E45C3" w:rsidRPr="001F4806" w:rsidRDefault="55E0B73B" w:rsidP="002655AB">
      <w:pPr>
        <w:pStyle w:val="Heading3"/>
        <w:spacing w:after="240"/>
        <w:ind w:left="851"/>
        <w:rPr>
          <w:rFonts w:ascii="Times New Roman" w:eastAsia="Calibri" w:hAnsi="Times New Roman" w:cs="Times New Roman"/>
          <w:b/>
          <w:bCs/>
          <w:color w:val="767171"/>
          <w:spacing w:val="20"/>
        </w:rPr>
      </w:pPr>
      <w:bookmarkStart w:id="30" w:name="_Toc216862411"/>
      <w:r w:rsidRPr="00F81976">
        <w:rPr>
          <w:rFonts w:ascii="Times New Roman" w:eastAsia="Calibri" w:hAnsi="Times New Roman" w:cs="Times New Roman"/>
          <w:b/>
          <w:bCs/>
          <w:color w:val="767171"/>
          <w:spacing w:val="20"/>
        </w:rPr>
        <w:t>3.</w:t>
      </w:r>
      <w:r w:rsidR="00EA6178">
        <w:rPr>
          <w:rFonts w:ascii="Times New Roman" w:eastAsia="Calibri" w:hAnsi="Times New Roman" w:cs="Times New Roman"/>
          <w:b/>
          <w:bCs/>
          <w:color w:val="767171"/>
          <w:spacing w:val="20"/>
        </w:rPr>
        <w:t>2</w:t>
      </w:r>
      <w:r w:rsidRPr="00F81976">
        <w:rPr>
          <w:rFonts w:ascii="Times New Roman" w:eastAsia="Calibri" w:hAnsi="Times New Roman" w:cs="Times New Roman"/>
          <w:b/>
          <w:bCs/>
          <w:color w:val="767171"/>
          <w:spacing w:val="20"/>
        </w:rPr>
        <w:t xml:space="preserve">.2 </w:t>
      </w:r>
      <w:r w:rsidR="009B089D" w:rsidRPr="001F4806">
        <w:rPr>
          <w:rFonts w:ascii="Times New Roman" w:eastAsia="Calibri" w:hAnsi="Times New Roman" w:cs="Times New Roman"/>
          <w:b/>
          <w:bCs/>
          <w:color w:val="767171"/>
          <w:spacing w:val="20"/>
        </w:rPr>
        <w:t xml:space="preserve">Supervisión </w:t>
      </w:r>
      <w:r w:rsidR="00DD32FC" w:rsidRPr="00F81976">
        <w:rPr>
          <w:rFonts w:ascii="Times New Roman" w:eastAsia="Calibri" w:hAnsi="Times New Roman" w:cs="Times New Roman"/>
          <w:b/>
          <w:bCs/>
          <w:color w:val="767171"/>
          <w:spacing w:val="20"/>
        </w:rPr>
        <w:t>para la</w:t>
      </w:r>
      <w:r w:rsidR="00D0623B" w:rsidRPr="001F4806">
        <w:rPr>
          <w:rFonts w:ascii="Times New Roman" w:eastAsia="Calibri" w:hAnsi="Times New Roman" w:cs="Times New Roman"/>
          <w:b/>
          <w:bCs/>
          <w:color w:val="767171"/>
          <w:spacing w:val="20"/>
        </w:rPr>
        <w:t xml:space="preserve"> </w:t>
      </w:r>
      <w:r w:rsidR="00B35AC4">
        <w:rPr>
          <w:rFonts w:ascii="Times New Roman" w:eastAsia="Calibri" w:hAnsi="Times New Roman" w:cs="Times New Roman"/>
          <w:b/>
          <w:bCs/>
          <w:color w:val="767171"/>
          <w:spacing w:val="20"/>
        </w:rPr>
        <w:t>p</w:t>
      </w:r>
      <w:r w:rsidR="00D0623B" w:rsidRPr="001F4806">
        <w:rPr>
          <w:rFonts w:ascii="Times New Roman" w:eastAsia="Calibri" w:hAnsi="Times New Roman" w:cs="Times New Roman"/>
          <w:b/>
          <w:bCs/>
          <w:color w:val="767171"/>
          <w:spacing w:val="20"/>
        </w:rPr>
        <w:t xml:space="preserve">revención </w:t>
      </w:r>
      <w:r w:rsidR="00DD32FC" w:rsidRPr="00F81976">
        <w:rPr>
          <w:rFonts w:ascii="Times New Roman" w:eastAsia="Calibri" w:hAnsi="Times New Roman" w:cs="Times New Roman"/>
          <w:b/>
          <w:bCs/>
          <w:color w:val="767171"/>
          <w:spacing w:val="20"/>
        </w:rPr>
        <w:t xml:space="preserve">del </w:t>
      </w:r>
      <w:r w:rsidR="00B35AC4">
        <w:rPr>
          <w:rFonts w:ascii="Times New Roman" w:eastAsia="Calibri" w:hAnsi="Times New Roman" w:cs="Times New Roman"/>
          <w:b/>
          <w:bCs/>
          <w:color w:val="767171"/>
          <w:spacing w:val="20"/>
        </w:rPr>
        <w:t>l</w:t>
      </w:r>
      <w:r w:rsidR="00D0623B" w:rsidRPr="001F4806">
        <w:rPr>
          <w:rFonts w:ascii="Times New Roman" w:eastAsia="Calibri" w:hAnsi="Times New Roman" w:cs="Times New Roman"/>
          <w:b/>
          <w:bCs/>
          <w:color w:val="767171"/>
          <w:spacing w:val="20"/>
        </w:rPr>
        <w:t xml:space="preserve">avado de </w:t>
      </w:r>
      <w:r w:rsidR="00B35AC4">
        <w:rPr>
          <w:rFonts w:ascii="Times New Roman" w:eastAsia="Calibri" w:hAnsi="Times New Roman" w:cs="Times New Roman"/>
          <w:b/>
          <w:bCs/>
          <w:color w:val="767171"/>
          <w:spacing w:val="20"/>
        </w:rPr>
        <w:t>a</w:t>
      </w:r>
      <w:r w:rsidR="00D0623B" w:rsidRPr="001F4806">
        <w:rPr>
          <w:rFonts w:ascii="Times New Roman" w:eastAsia="Calibri" w:hAnsi="Times New Roman" w:cs="Times New Roman"/>
          <w:b/>
          <w:bCs/>
          <w:color w:val="767171"/>
          <w:spacing w:val="20"/>
        </w:rPr>
        <w:t xml:space="preserve">ctivos y </w:t>
      </w:r>
      <w:r w:rsidR="00B35AC4">
        <w:rPr>
          <w:rFonts w:ascii="Times New Roman" w:eastAsia="Calibri" w:hAnsi="Times New Roman" w:cs="Times New Roman"/>
          <w:b/>
          <w:bCs/>
          <w:color w:val="767171"/>
          <w:spacing w:val="20"/>
        </w:rPr>
        <w:t>f</w:t>
      </w:r>
      <w:r w:rsidR="00D0623B" w:rsidRPr="001F4806">
        <w:rPr>
          <w:rFonts w:ascii="Times New Roman" w:eastAsia="Calibri" w:hAnsi="Times New Roman" w:cs="Times New Roman"/>
          <w:b/>
          <w:bCs/>
          <w:color w:val="767171"/>
          <w:spacing w:val="20"/>
        </w:rPr>
        <w:t xml:space="preserve">inanciamiento del </w:t>
      </w:r>
      <w:r w:rsidR="00B35AC4">
        <w:rPr>
          <w:rFonts w:ascii="Times New Roman" w:eastAsia="Calibri" w:hAnsi="Times New Roman" w:cs="Times New Roman"/>
          <w:b/>
          <w:bCs/>
          <w:color w:val="767171"/>
          <w:spacing w:val="20"/>
        </w:rPr>
        <w:t>t</w:t>
      </w:r>
      <w:r w:rsidR="00D0623B" w:rsidRPr="001F4806">
        <w:rPr>
          <w:rFonts w:ascii="Times New Roman" w:eastAsia="Calibri" w:hAnsi="Times New Roman" w:cs="Times New Roman"/>
          <w:b/>
          <w:bCs/>
          <w:color w:val="767171"/>
          <w:spacing w:val="20"/>
        </w:rPr>
        <w:t>errorismo</w:t>
      </w:r>
      <w:r w:rsidR="00664376" w:rsidRPr="001F4806">
        <w:rPr>
          <w:rFonts w:ascii="Times New Roman" w:eastAsia="Calibri" w:hAnsi="Times New Roman" w:cs="Times New Roman"/>
          <w:b/>
          <w:bCs/>
          <w:color w:val="767171"/>
          <w:spacing w:val="20"/>
        </w:rPr>
        <w:t xml:space="preserve"> </w:t>
      </w:r>
      <w:r w:rsidR="00817EA0" w:rsidRPr="00F81976">
        <w:rPr>
          <w:rFonts w:ascii="Times New Roman" w:eastAsia="Calibri" w:hAnsi="Times New Roman" w:cs="Times New Roman"/>
          <w:b/>
          <w:bCs/>
          <w:color w:val="767171"/>
          <w:spacing w:val="20"/>
        </w:rPr>
        <w:t>(PLAFT)</w:t>
      </w:r>
      <w:bookmarkEnd w:id="30"/>
    </w:p>
    <w:p w14:paraId="0B203D34" w14:textId="7D282804" w:rsidR="00DD32FC" w:rsidRPr="00DD32FC" w:rsidRDefault="00DD32FC" w:rsidP="00DD32FC">
      <w:pPr>
        <w:spacing w:line="360" w:lineRule="auto"/>
        <w:jc w:val="both"/>
        <w:rPr>
          <w:rFonts w:ascii="Times New Roman" w:eastAsia="Calibri" w:hAnsi="Times New Roman" w:cs="Times New Roman"/>
          <w:color w:val="767171"/>
          <w:spacing w:val="20"/>
          <w:sz w:val="24"/>
          <w:szCs w:val="24"/>
        </w:rPr>
      </w:pPr>
      <w:r w:rsidRPr="00DD32FC">
        <w:rPr>
          <w:rFonts w:ascii="Times New Roman" w:eastAsia="Calibri" w:hAnsi="Times New Roman" w:cs="Times New Roman"/>
          <w:color w:val="767171"/>
          <w:spacing w:val="20"/>
          <w:sz w:val="24"/>
          <w:szCs w:val="24"/>
        </w:rPr>
        <w:t>En el ámbito de la supervisión de la prevención de lavado de activos y financiamiento del terrorismo, se realizaron 12 inspecciones a sujetos obligados, enfocadas en la evaluación de sus marcos de gestión de riesgos PLAFT.</w:t>
      </w:r>
    </w:p>
    <w:p w14:paraId="07CD7C02" w14:textId="71539BE4" w:rsidR="00DD32FC" w:rsidRPr="00DD32FC" w:rsidRDefault="00DD32FC" w:rsidP="00DD32FC">
      <w:pPr>
        <w:spacing w:line="360" w:lineRule="auto"/>
        <w:jc w:val="both"/>
        <w:rPr>
          <w:rFonts w:ascii="Times New Roman" w:eastAsia="Calibri" w:hAnsi="Times New Roman" w:cs="Times New Roman"/>
          <w:color w:val="767171"/>
          <w:spacing w:val="20"/>
          <w:sz w:val="24"/>
          <w:szCs w:val="24"/>
        </w:rPr>
      </w:pPr>
      <w:r w:rsidRPr="00DD32FC">
        <w:rPr>
          <w:rFonts w:ascii="Times New Roman" w:eastAsia="Calibri" w:hAnsi="Times New Roman" w:cs="Times New Roman"/>
          <w:color w:val="767171"/>
          <w:spacing w:val="20"/>
          <w:sz w:val="24"/>
          <w:szCs w:val="24"/>
        </w:rPr>
        <w:t>Adicionalmente, se implementó una herramienta tecnológica para la evaluación de este tipo de riesgos, basada en una matriz automatizada que optimiza los procesos de monitoreo y fortalece la detección temprana. Como parte de este esfuerzo, se llevaron a cabo 3 evaluaciones sectoriales, en cumplimiento de lo dispuesto en el artículo 100, numeral 5, de la Ley núm. 155-17.</w:t>
      </w:r>
    </w:p>
    <w:p w14:paraId="337C91E9" w14:textId="5AA65A24" w:rsidR="00DD32FC" w:rsidRPr="00DD32FC" w:rsidRDefault="00DD32FC" w:rsidP="00DD32FC">
      <w:pPr>
        <w:spacing w:line="360" w:lineRule="auto"/>
        <w:jc w:val="both"/>
        <w:rPr>
          <w:rFonts w:ascii="Times New Roman" w:eastAsia="Calibri" w:hAnsi="Times New Roman" w:cs="Times New Roman"/>
          <w:color w:val="767171"/>
          <w:spacing w:val="20"/>
          <w:sz w:val="24"/>
          <w:szCs w:val="24"/>
        </w:rPr>
      </w:pPr>
      <w:r w:rsidRPr="00DD32FC">
        <w:rPr>
          <w:rFonts w:ascii="Times New Roman" w:eastAsia="Calibri" w:hAnsi="Times New Roman" w:cs="Times New Roman"/>
          <w:color w:val="767171"/>
          <w:spacing w:val="20"/>
          <w:sz w:val="24"/>
          <w:szCs w:val="24"/>
        </w:rPr>
        <w:lastRenderedPageBreak/>
        <w:t xml:space="preserve">En el marco de la innovación y la mejora continua, la Superintendencia de Bancos puso en funcionamiento la herramienta “Consulta PEP”, orientada a apoyar la debida diligencia en la identificación de Personas Expuestas Políticamente (PEP). Esta iniciativa fue reconocida por los gremios del sistema financiero nacional y por organismos internacionales, como el Grupo de Acción Financiera de Latinoamérica (GAFILAT), como un referente regional en </w:t>
      </w:r>
      <w:r w:rsidR="003F2196">
        <w:rPr>
          <w:rFonts w:ascii="Times New Roman" w:eastAsia="Calibri" w:hAnsi="Times New Roman" w:cs="Times New Roman"/>
          <w:color w:val="767171"/>
          <w:spacing w:val="20"/>
          <w:sz w:val="24"/>
          <w:szCs w:val="24"/>
        </w:rPr>
        <w:t>Latinoamérica y el Caribe</w:t>
      </w:r>
      <w:r w:rsidRPr="00DD32FC">
        <w:rPr>
          <w:rFonts w:ascii="Times New Roman" w:eastAsia="Calibri" w:hAnsi="Times New Roman" w:cs="Times New Roman"/>
          <w:color w:val="767171"/>
          <w:spacing w:val="20"/>
          <w:sz w:val="24"/>
          <w:szCs w:val="24"/>
        </w:rPr>
        <w:t>.</w:t>
      </w:r>
    </w:p>
    <w:p w14:paraId="25B1709E" w14:textId="559AC3E5" w:rsidR="00DD32FC" w:rsidRPr="00DD32FC" w:rsidRDefault="00DD32FC" w:rsidP="00DD32FC">
      <w:pPr>
        <w:spacing w:line="360" w:lineRule="auto"/>
        <w:jc w:val="both"/>
        <w:rPr>
          <w:rFonts w:ascii="Times New Roman" w:eastAsia="Calibri" w:hAnsi="Times New Roman" w:cs="Times New Roman"/>
          <w:color w:val="767171"/>
          <w:spacing w:val="20"/>
          <w:sz w:val="24"/>
          <w:szCs w:val="24"/>
        </w:rPr>
      </w:pPr>
      <w:r w:rsidRPr="00DD32FC">
        <w:rPr>
          <w:rFonts w:ascii="Times New Roman" w:eastAsia="Calibri" w:hAnsi="Times New Roman" w:cs="Times New Roman"/>
          <w:color w:val="767171"/>
          <w:spacing w:val="20"/>
          <w:sz w:val="24"/>
          <w:szCs w:val="24"/>
        </w:rPr>
        <w:t>En materia de cooperación interinstitucional para la prevención y persecución de delitos financieros, se atendieron 3,567 requerimientos de información provenientes de organismos competentes, de los cuales 2,530 correspondieron al Ministerio Público, con especial énfasis en la Procuraduría Especializada Antilavado y la Procuraduría Especializada de Persecución de la Corrupción Administrativa (PEPCA). Del total de solicitudes, 3,310 estuvieron relacionadas con información financiera y certificaciones, 145 con congelamientos de cuentas y 112 con descongelamientos.</w:t>
      </w:r>
    </w:p>
    <w:p w14:paraId="210D5899" w14:textId="37B0CD66" w:rsidR="007857B6" w:rsidRPr="006A0747" w:rsidRDefault="00DD32FC" w:rsidP="00AD57FC">
      <w:pPr>
        <w:spacing w:line="360" w:lineRule="auto"/>
        <w:jc w:val="both"/>
        <w:rPr>
          <w:rFonts w:ascii="Times New Roman" w:hAnsi="Times New Roman" w:cs="Times New Roman"/>
          <w:color w:val="2E74B5" w:themeColor="accent5" w:themeShade="BF"/>
        </w:rPr>
      </w:pPr>
      <w:r w:rsidRPr="00DD32FC">
        <w:rPr>
          <w:rFonts w:ascii="Times New Roman" w:eastAsia="Calibri" w:hAnsi="Times New Roman" w:cs="Times New Roman"/>
          <w:color w:val="767171"/>
          <w:spacing w:val="20"/>
          <w:sz w:val="24"/>
          <w:szCs w:val="24"/>
        </w:rPr>
        <w:t>Finalmente, un hito relevante</w:t>
      </w:r>
      <w:r w:rsidR="003A73D2" w:rsidRPr="0064506C">
        <w:rPr>
          <w:rFonts w:ascii="Times New Roman" w:eastAsia="Calibri" w:hAnsi="Times New Roman" w:cs="Times New Roman"/>
          <w:color w:val="767171"/>
          <w:spacing w:val="20"/>
          <w:sz w:val="24"/>
          <w:szCs w:val="24"/>
        </w:rPr>
        <w:t xml:space="preserve"> fue la </w:t>
      </w:r>
      <w:r w:rsidR="00AD57FC">
        <w:rPr>
          <w:rFonts w:ascii="Times New Roman" w:eastAsia="Calibri" w:hAnsi="Times New Roman" w:cs="Times New Roman"/>
          <w:color w:val="767171"/>
          <w:spacing w:val="20"/>
          <w:sz w:val="24"/>
          <w:szCs w:val="24"/>
        </w:rPr>
        <w:t>implementación de una</w:t>
      </w:r>
      <w:r w:rsidRPr="00DD32FC">
        <w:rPr>
          <w:rFonts w:ascii="Times New Roman" w:eastAsia="Calibri" w:hAnsi="Times New Roman" w:cs="Times New Roman"/>
          <w:color w:val="767171"/>
          <w:spacing w:val="20"/>
          <w:sz w:val="24"/>
          <w:szCs w:val="24"/>
        </w:rPr>
        <w:t xml:space="preserve"> </w:t>
      </w:r>
      <w:r w:rsidR="003A73D2" w:rsidRPr="0064506C">
        <w:rPr>
          <w:rFonts w:ascii="Times New Roman" w:eastAsia="Calibri" w:hAnsi="Times New Roman" w:cs="Times New Roman"/>
          <w:color w:val="767171"/>
          <w:spacing w:val="20"/>
          <w:sz w:val="24"/>
          <w:szCs w:val="24"/>
        </w:rPr>
        <w:t xml:space="preserve">asistencia técnica </w:t>
      </w:r>
      <w:r w:rsidRPr="00DD32FC">
        <w:rPr>
          <w:rFonts w:ascii="Times New Roman" w:eastAsia="Calibri" w:hAnsi="Times New Roman" w:cs="Times New Roman"/>
          <w:color w:val="767171"/>
          <w:spacing w:val="20"/>
          <w:sz w:val="24"/>
          <w:szCs w:val="24"/>
        </w:rPr>
        <w:t>brindada por el</w:t>
      </w:r>
      <w:r w:rsidR="003A73D2" w:rsidRPr="0064506C">
        <w:rPr>
          <w:rFonts w:ascii="Times New Roman" w:eastAsia="Calibri" w:hAnsi="Times New Roman" w:cs="Times New Roman"/>
          <w:color w:val="767171"/>
          <w:spacing w:val="20"/>
          <w:sz w:val="24"/>
          <w:szCs w:val="24"/>
        </w:rPr>
        <w:t xml:space="preserve"> Banco Mundial, orientada a evaluar la metodología de supervisión y su alineación con </w:t>
      </w:r>
      <w:r w:rsidRPr="00DD32FC">
        <w:rPr>
          <w:rFonts w:ascii="Times New Roman" w:eastAsia="Calibri" w:hAnsi="Times New Roman" w:cs="Times New Roman"/>
          <w:color w:val="767171"/>
          <w:spacing w:val="20"/>
          <w:sz w:val="24"/>
          <w:szCs w:val="24"/>
        </w:rPr>
        <w:t xml:space="preserve">los </w:t>
      </w:r>
      <w:r w:rsidR="003A73D2" w:rsidRPr="0064506C">
        <w:rPr>
          <w:rFonts w:ascii="Times New Roman" w:eastAsia="Calibri" w:hAnsi="Times New Roman" w:cs="Times New Roman"/>
          <w:color w:val="767171"/>
          <w:spacing w:val="20"/>
          <w:sz w:val="24"/>
          <w:szCs w:val="24"/>
        </w:rPr>
        <w:t xml:space="preserve">estándares internacionales. El informe resultante destacó las fortalezas del modelo aplicado y definió </w:t>
      </w:r>
      <w:r w:rsidRPr="00DD32FC">
        <w:rPr>
          <w:rFonts w:ascii="Times New Roman" w:eastAsia="Calibri" w:hAnsi="Times New Roman" w:cs="Times New Roman"/>
          <w:color w:val="767171"/>
          <w:spacing w:val="20"/>
          <w:sz w:val="24"/>
          <w:szCs w:val="24"/>
        </w:rPr>
        <w:t>líneas de acción</w:t>
      </w:r>
      <w:r w:rsidR="003A73D2" w:rsidRPr="0064506C">
        <w:rPr>
          <w:rFonts w:ascii="Times New Roman" w:eastAsia="Calibri" w:hAnsi="Times New Roman" w:cs="Times New Roman"/>
          <w:color w:val="767171"/>
          <w:spacing w:val="20"/>
          <w:sz w:val="24"/>
          <w:szCs w:val="24"/>
        </w:rPr>
        <w:t xml:space="preserve"> para </w:t>
      </w:r>
      <w:r w:rsidRPr="00DD32FC">
        <w:rPr>
          <w:rFonts w:ascii="Times New Roman" w:eastAsia="Calibri" w:hAnsi="Times New Roman" w:cs="Times New Roman"/>
          <w:color w:val="767171"/>
          <w:spacing w:val="20"/>
          <w:sz w:val="24"/>
          <w:szCs w:val="24"/>
        </w:rPr>
        <w:t>continuar</w:t>
      </w:r>
      <w:r w:rsidR="003A73D2" w:rsidRPr="0064506C">
        <w:rPr>
          <w:rFonts w:ascii="Times New Roman" w:eastAsia="Calibri" w:hAnsi="Times New Roman" w:cs="Times New Roman"/>
          <w:color w:val="767171"/>
          <w:spacing w:val="20"/>
          <w:sz w:val="24"/>
          <w:szCs w:val="24"/>
        </w:rPr>
        <w:t xml:space="preserve"> robusteciendo las capacidades </w:t>
      </w:r>
      <w:r w:rsidRPr="00DD32FC">
        <w:rPr>
          <w:rFonts w:ascii="Times New Roman" w:eastAsia="Calibri" w:hAnsi="Times New Roman" w:cs="Times New Roman"/>
          <w:color w:val="767171"/>
          <w:spacing w:val="20"/>
          <w:sz w:val="24"/>
          <w:szCs w:val="24"/>
        </w:rPr>
        <w:t>institucionales</w:t>
      </w:r>
      <w:r w:rsidR="00AD57FC">
        <w:rPr>
          <w:rFonts w:ascii="Times New Roman" w:eastAsia="Calibri" w:hAnsi="Times New Roman" w:cs="Times New Roman"/>
          <w:color w:val="767171"/>
          <w:spacing w:val="20"/>
          <w:sz w:val="24"/>
          <w:szCs w:val="24"/>
        </w:rPr>
        <w:t>.</w:t>
      </w:r>
    </w:p>
    <w:p w14:paraId="185CFCC3" w14:textId="5DC9EBF9" w:rsidR="00836659" w:rsidRPr="006A0747" w:rsidRDefault="72808649" w:rsidP="00B00E4B">
      <w:pPr>
        <w:pStyle w:val="Estilo3"/>
        <w:spacing w:before="0" w:after="160" w:line="360" w:lineRule="auto"/>
        <w:ind w:firstLine="284"/>
        <w:jc w:val="left"/>
      </w:pPr>
      <w:bookmarkStart w:id="31" w:name="_Toc216862412"/>
      <w:r w:rsidRPr="009A53F5">
        <w:rPr>
          <w:rFonts w:eastAsia="Calibri"/>
          <w:b/>
          <w:szCs w:val="24"/>
        </w:rPr>
        <w:t>3.</w:t>
      </w:r>
      <w:r w:rsidR="00B00E4B">
        <w:rPr>
          <w:b/>
          <w:szCs w:val="24"/>
        </w:rPr>
        <w:t>3</w:t>
      </w:r>
      <w:r w:rsidRPr="009A53F5">
        <w:rPr>
          <w:rFonts w:eastAsia="Calibri"/>
          <w:b/>
          <w:szCs w:val="24"/>
        </w:rPr>
        <w:t xml:space="preserve"> </w:t>
      </w:r>
      <w:r w:rsidR="00222863" w:rsidRPr="009A53F5">
        <w:rPr>
          <w:rFonts w:eastAsia="Calibri"/>
          <w:b/>
          <w:szCs w:val="24"/>
        </w:rPr>
        <w:t>Procesos Sancionadores</w:t>
      </w:r>
      <w:bookmarkEnd w:id="31"/>
    </w:p>
    <w:p w14:paraId="5B3C1875" w14:textId="77777777" w:rsidR="000565F5" w:rsidRDefault="00CE032E" w:rsidP="00222863">
      <w:p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Entre enero y</w:t>
      </w:r>
      <w:r w:rsidR="00EA745F">
        <w:rPr>
          <w:rFonts w:ascii="Times New Roman" w:eastAsia="Calibri" w:hAnsi="Times New Roman" w:cs="Times New Roman"/>
          <w:color w:val="767171"/>
          <w:spacing w:val="20"/>
          <w:sz w:val="24"/>
          <w:szCs w:val="24"/>
        </w:rPr>
        <w:t xml:space="preserve"> noviembre del 2025</w:t>
      </w:r>
      <w:r w:rsidR="00F064B9">
        <w:rPr>
          <w:rFonts w:ascii="Times New Roman" w:eastAsia="Calibri" w:hAnsi="Times New Roman" w:cs="Times New Roman"/>
          <w:color w:val="767171"/>
          <w:spacing w:val="20"/>
          <w:sz w:val="24"/>
          <w:szCs w:val="24"/>
        </w:rPr>
        <w:t xml:space="preserve">, </w:t>
      </w:r>
      <w:r w:rsidR="004B2E34">
        <w:rPr>
          <w:rFonts w:ascii="Times New Roman" w:eastAsia="Calibri" w:hAnsi="Times New Roman" w:cs="Times New Roman"/>
          <w:color w:val="767171"/>
          <w:spacing w:val="20"/>
          <w:sz w:val="24"/>
          <w:szCs w:val="24"/>
        </w:rPr>
        <w:t xml:space="preserve">se destacan </w:t>
      </w:r>
      <w:r w:rsidR="00274202">
        <w:rPr>
          <w:rFonts w:ascii="Times New Roman" w:eastAsia="Calibri" w:hAnsi="Times New Roman" w:cs="Times New Roman"/>
          <w:color w:val="767171"/>
          <w:spacing w:val="20"/>
          <w:sz w:val="24"/>
          <w:szCs w:val="24"/>
        </w:rPr>
        <w:t>los</w:t>
      </w:r>
      <w:r w:rsidR="004B2E34">
        <w:rPr>
          <w:rFonts w:ascii="Times New Roman" w:eastAsia="Calibri" w:hAnsi="Times New Roman" w:cs="Times New Roman"/>
          <w:color w:val="767171"/>
          <w:spacing w:val="20"/>
          <w:sz w:val="24"/>
          <w:szCs w:val="24"/>
        </w:rPr>
        <w:t xml:space="preserve"> siguientes </w:t>
      </w:r>
      <w:r w:rsidR="00F472A3" w:rsidRPr="00F472A3">
        <w:rPr>
          <w:rFonts w:ascii="Times New Roman" w:eastAsia="Calibri" w:hAnsi="Times New Roman" w:cs="Times New Roman"/>
          <w:color w:val="767171"/>
          <w:spacing w:val="20"/>
          <w:sz w:val="24"/>
          <w:szCs w:val="24"/>
        </w:rPr>
        <w:t xml:space="preserve">resultados alcanzados por </w:t>
      </w:r>
      <w:r w:rsidR="004B2E34">
        <w:rPr>
          <w:rFonts w:ascii="Times New Roman" w:eastAsia="Calibri" w:hAnsi="Times New Roman" w:cs="Times New Roman"/>
          <w:color w:val="767171"/>
          <w:spacing w:val="20"/>
          <w:sz w:val="24"/>
          <w:szCs w:val="24"/>
        </w:rPr>
        <w:t>la SB</w:t>
      </w:r>
      <w:r w:rsidR="00F73882">
        <w:rPr>
          <w:rFonts w:ascii="Times New Roman" w:eastAsia="Calibri" w:hAnsi="Times New Roman" w:cs="Times New Roman"/>
          <w:color w:val="767171"/>
          <w:spacing w:val="20"/>
          <w:sz w:val="24"/>
          <w:szCs w:val="24"/>
        </w:rPr>
        <w:t xml:space="preserve"> en materia de </w:t>
      </w:r>
      <w:r w:rsidR="000565F5">
        <w:rPr>
          <w:rFonts w:ascii="Times New Roman" w:eastAsia="Calibri" w:hAnsi="Times New Roman" w:cs="Times New Roman"/>
          <w:color w:val="767171"/>
          <w:spacing w:val="20"/>
          <w:sz w:val="24"/>
          <w:szCs w:val="24"/>
        </w:rPr>
        <w:t>procesos administrativos sancionadores a sujetos supervisados</w:t>
      </w:r>
      <w:r w:rsidR="004B2E34">
        <w:rPr>
          <w:rFonts w:ascii="Times New Roman" w:eastAsia="Calibri" w:hAnsi="Times New Roman" w:cs="Times New Roman"/>
          <w:color w:val="767171"/>
          <w:spacing w:val="20"/>
          <w:sz w:val="24"/>
          <w:szCs w:val="24"/>
        </w:rPr>
        <w:t>:</w:t>
      </w:r>
    </w:p>
    <w:p w14:paraId="61B89B11" w14:textId="293C75F0" w:rsidR="000565F5" w:rsidRPr="000565F5" w:rsidRDefault="00536107" w:rsidP="00EA6178">
      <w:pPr>
        <w:pStyle w:val="ListParagraph"/>
        <w:numPr>
          <w:ilvl w:val="0"/>
          <w:numId w:val="39"/>
        </w:numPr>
        <w:spacing w:line="360" w:lineRule="auto"/>
        <w:ind w:hanging="233"/>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P</w:t>
      </w:r>
      <w:r w:rsidR="00F472A3" w:rsidRPr="000565F5">
        <w:rPr>
          <w:rFonts w:ascii="Times New Roman" w:eastAsia="Calibri" w:hAnsi="Times New Roman" w:cs="Times New Roman"/>
          <w:color w:val="767171"/>
          <w:spacing w:val="20"/>
          <w:sz w:val="24"/>
          <w:szCs w:val="24"/>
        </w:rPr>
        <w:t>rocesamiento</w:t>
      </w:r>
      <w:r w:rsidR="00F472A3" w:rsidRPr="00F472A3">
        <w:rPr>
          <w:rFonts w:ascii="Times New Roman" w:eastAsia="Calibri" w:hAnsi="Times New Roman" w:cs="Times New Roman"/>
          <w:color w:val="767171"/>
          <w:spacing w:val="20"/>
          <w:sz w:val="24"/>
          <w:szCs w:val="24"/>
        </w:rPr>
        <w:t xml:space="preserve"> de 439 incumplimientos; </w:t>
      </w:r>
    </w:p>
    <w:p w14:paraId="451D5A74" w14:textId="1B182627" w:rsidR="00536107" w:rsidRDefault="00536107" w:rsidP="00EA6178">
      <w:pPr>
        <w:pStyle w:val="ListParagraph"/>
        <w:numPr>
          <w:ilvl w:val="0"/>
          <w:numId w:val="39"/>
        </w:numPr>
        <w:spacing w:line="360" w:lineRule="auto"/>
        <w:ind w:hanging="233"/>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lastRenderedPageBreak/>
        <w:t>E</w:t>
      </w:r>
      <w:r w:rsidR="00F472A3" w:rsidRPr="000565F5">
        <w:rPr>
          <w:rFonts w:ascii="Times New Roman" w:eastAsia="Calibri" w:hAnsi="Times New Roman" w:cs="Times New Roman"/>
          <w:color w:val="767171"/>
          <w:spacing w:val="20"/>
          <w:sz w:val="24"/>
          <w:szCs w:val="24"/>
        </w:rPr>
        <w:t>laboración</w:t>
      </w:r>
      <w:r w:rsidR="00F472A3" w:rsidRPr="00F472A3">
        <w:rPr>
          <w:rFonts w:ascii="Times New Roman" w:eastAsia="Calibri" w:hAnsi="Times New Roman" w:cs="Times New Roman"/>
          <w:color w:val="767171"/>
          <w:spacing w:val="20"/>
          <w:sz w:val="24"/>
          <w:szCs w:val="24"/>
        </w:rPr>
        <w:t xml:space="preserve"> de pliegos y tramitación de 109 procedimientos sancionares;</w:t>
      </w:r>
    </w:p>
    <w:p w14:paraId="6B4311AB" w14:textId="0EADC84C" w:rsidR="00F472A3" w:rsidRPr="004B2E34" w:rsidRDefault="00536107" w:rsidP="00EA6178">
      <w:pPr>
        <w:pStyle w:val="ListParagraph"/>
        <w:numPr>
          <w:ilvl w:val="0"/>
          <w:numId w:val="39"/>
        </w:numPr>
        <w:spacing w:line="360" w:lineRule="auto"/>
        <w:ind w:hanging="233"/>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A</w:t>
      </w:r>
      <w:r w:rsidR="00F472A3" w:rsidRPr="000565F5">
        <w:rPr>
          <w:rFonts w:ascii="Times New Roman" w:eastAsia="Calibri" w:hAnsi="Times New Roman" w:cs="Times New Roman"/>
          <w:color w:val="767171"/>
          <w:spacing w:val="20"/>
          <w:sz w:val="24"/>
          <w:szCs w:val="24"/>
        </w:rPr>
        <w:t>plicación</w:t>
      </w:r>
      <w:r w:rsidR="00F472A3" w:rsidRPr="00F472A3">
        <w:rPr>
          <w:rFonts w:ascii="Times New Roman" w:eastAsia="Calibri" w:hAnsi="Times New Roman" w:cs="Times New Roman"/>
          <w:color w:val="767171"/>
          <w:spacing w:val="20"/>
          <w:sz w:val="24"/>
          <w:szCs w:val="24"/>
        </w:rPr>
        <w:t xml:space="preserve"> de sanciones por un monto de </w:t>
      </w:r>
      <w:r w:rsidR="00D93A68">
        <w:rPr>
          <w:rFonts w:ascii="Times New Roman" w:eastAsia="Calibri" w:hAnsi="Times New Roman" w:cs="Times New Roman"/>
          <w:color w:val="767171"/>
          <w:spacing w:val="20"/>
          <w:sz w:val="24"/>
          <w:szCs w:val="24"/>
        </w:rPr>
        <w:t>RD$</w:t>
      </w:r>
      <w:r w:rsidR="00F472A3" w:rsidRPr="00F472A3">
        <w:rPr>
          <w:rFonts w:ascii="Times New Roman" w:eastAsia="Calibri" w:hAnsi="Times New Roman" w:cs="Times New Roman"/>
          <w:color w:val="767171"/>
          <w:spacing w:val="20"/>
          <w:sz w:val="24"/>
          <w:szCs w:val="24"/>
        </w:rPr>
        <w:t>49.82 millones.</w:t>
      </w:r>
      <w:r w:rsidR="00F472A3" w:rsidRPr="00F472A3">
        <w:rPr>
          <w:rFonts w:ascii="Times New Roman" w:eastAsia="Calibri" w:hAnsi="Times New Roman" w:cs="Times New Roman"/>
          <w:color w:val="EE0000"/>
          <w:spacing w:val="20"/>
          <w:sz w:val="24"/>
          <w:szCs w:val="24"/>
        </w:rPr>
        <w:t xml:space="preserve">  </w:t>
      </w:r>
    </w:p>
    <w:p w14:paraId="21F03BFC" w14:textId="6B6DB845" w:rsidR="00222863" w:rsidRPr="00D06145" w:rsidRDefault="00222863" w:rsidP="00222863">
      <w:pPr>
        <w:spacing w:line="360" w:lineRule="auto"/>
        <w:jc w:val="both"/>
        <w:rPr>
          <w:rFonts w:ascii="Times New Roman" w:eastAsia="Calibri" w:hAnsi="Times New Roman" w:cs="Times New Roman"/>
          <w:b/>
          <w:color w:val="767171"/>
          <w:sz w:val="24"/>
          <w:szCs w:val="24"/>
        </w:rPr>
      </w:pPr>
      <w:r w:rsidRPr="00D06145">
        <w:rPr>
          <w:rFonts w:ascii="Times New Roman" w:eastAsia="Calibri" w:hAnsi="Times New Roman" w:cs="Times New Roman"/>
          <w:b/>
          <w:color w:val="767171"/>
          <w:sz w:val="24"/>
          <w:szCs w:val="24"/>
        </w:rPr>
        <w:t xml:space="preserve">Tabla </w:t>
      </w:r>
      <w:r w:rsidR="00F23BEA" w:rsidRPr="00D06145">
        <w:rPr>
          <w:rFonts w:ascii="Times New Roman" w:eastAsia="Calibri" w:hAnsi="Times New Roman" w:cs="Times New Roman"/>
          <w:b/>
          <w:color w:val="767171"/>
          <w:sz w:val="24"/>
          <w:szCs w:val="24"/>
        </w:rPr>
        <w:t>3</w:t>
      </w:r>
      <w:r w:rsidRPr="00D06145">
        <w:rPr>
          <w:rFonts w:ascii="Times New Roman" w:eastAsia="Calibri" w:hAnsi="Times New Roman" w:cs="Times New Roman"/>
          <w:b/>
          <w:color w:val="767171"/>
          <w:sz w:val="24"/>
          <w:szCs w:val="24"/>
        </w:rPr>
        <w:t xml:space="preserve">. Sanciones impuestas según tipo de entidad (enero </w:t>
      </w:r>
      <w:r w:rsidR="004061CF" w:rsidRPr="00D06145">
        <w:rPr>
          <w:rFonts w:ascii="Times New Roman" w:eastAsia="Calibri" w:hAnsi="Times New Roman" w:cs="Times New Roman"/>
          <w:b/>
          <w:color w:val="767171"/>
          <w:sz w:val="24"/>
          <w:szCs w:val="24"/>
        </w:rPr>
        <w:t>–</w:t>
      </w:r>
      <w:r w:rsidRPr="00D06145">
        <w:rPr>
          <w:rFonts w:ascii="Times New Roman" w:eastAsia="Calibri" w:hAnsi="Times New Roman" w:cs="Times New Roman"/>
          <w:b/>
          <w:color w:val="767171"/>
          <w:sz w:val="24"/>
          <w:szCs w:val="24"/>
        </w:rPr>
        <w:t xml:space="preserve"> </w:t>
      </w:r>
      <w:r w:rsidR="004061CF" w:rsidRPr="00D06145">
        <w:rPr>
          <w:rFonts w:ascii="Times New Roman" w:eastAsia="Calibri" w:hAnsi="Times New Roman" w:cs="Times New Roman"/>
          <w:b/>
          <w:color w:val="767171"/>
          <w:sz w:val="24"/>
          <w:szCs w:val="24"/>
        </w:rPr>
        <w:t>noviembre 2025</w:t>
      </w:r>
      <w:r w:rsidRPr="00D06145">
        <w:rPr>
          <w:rFonts w:ascii="Times New Roman" w:eastAsia="Calibri" w:hAnsi="Times New Roman" w:cs="Times New Roman"/>
          <w:b/>
          <w:color w:val="767171"/>
          <w:sz w:val="24"/>
          <w:szCs w:val="24"/>
        </w:rPr>
        <w:t xml:space="preserve">) </w:t>
      </w:r>
    </w:p>
    <w:tbl>
      <w:tblPr>
        <w:tblW w:w="7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5136"/>
        <w:gridCol w:w="2226"/>
      </w:tblGrid>
      <w:tr w:rsidR="00CF75E4" w:rsidRPr="006A0747" w14:paraId="425A89E1" w14:textId="77777777" w:rsidTr="00256281">
        <w:trPr>
          <w:trHeight w:val="510"/>
          <w:tblHeader/>
          <w:jc w:val="center"/>
        </w:trPr>
        <w:tc>
          <w:tcPr>
            <w:tcW w:w="5136" w:type="dxa"/>
            <w:shd w:val="clear" w:color="auto" w:fill="1F4E79" w:themeFill="accent5" w:themeFillShade="80"/>
            <w:noWrap/>
            <w:vAlign w:val="center"/>
            <w:hideMark/>
          </w:tcPr>
          <w:p w14:paraId="1839FBC1" w14:textId="0E825B09" w:rsidR="00222863" w:rsidRPr="006A0747" w:rsidRDefault="00222863" w:rsidP="00925677">
            <w:pPr>
              <w:spacing w:after="0" w:line="240" w:lineRule="auto"/>
              <w:ind w:left="57"/>
              <w:jc w:val="center"/>
              <w:rPr>
                <w:rFonts w:ascii="Times New Roman" w:eastAsia="Calibri" w:hAnsi="Times New Roman" w:cs="Times New Roman"/>
                <w:b/>
                <w:color w:val="FFFFFF" w:themeColor="background1"/>
                <w:spacing w:val="20"/>
                <w:sz w:val="24"/>
                <w:szCs w:val="24"/>
              </w:rPr>
            </w:pPr>
            <w:r w:rsidRPr="006A0747">
              <w:rPr>
                <w:rFonts w:ascii="Times New Roman" w:eastAsia="Calibri" w:hAnsi="Times New Roman" w:cs="Times New Roman"/>
                <w:b/>
                <w:color w:val="FFFFFF" w:themeColor="background1"/>
                <w:spacing w:val="20"/>
                <w:sz w:val="24"/>
                <w:szCs w:val="24"/>
              </w:rPr>
              <w:t xml:space="preserve">Tipo de </w:t>
            </w:r>
            <w:r w:rsidR="002959C2">
              <w:rPr>
                <w:rFonts w:ascii="Times New Roman" w:eastAsia="Calibri" w:hAnsi="Times New Roman" w:cs="Times New Roman"/>
                <w:b/>
                <w:color w:val="FFFFFF" w:themeColor="background1"/>
                <w:spacing w:val="20"/>
                <w:sz w:val="24"/>
                <w:szCs w:val="24"/>
              </w:rPr>
              <w:t>e</w:t>
            </w:r>
            <w:r w:rsidRPr="006A0747">
              <w:rPr>
                <w:rFonts w:ascii="Times New Roman" w:eastAsia="Calibri" w:hAnsi="Times New Roman" w:cs="Times New Roman"/>
                <w:b/>
                <w:color w:val="FFFFFF" w:themeColor="background1"/>
                <w:spacing w:val="20"/>
                <w:sz w:val="24"/>
                <w:szCs w:val="24"/>
              </w:rPr>
              <w:t>ntidad</w:t>
            </w:r>
          </w:p>
        </w:tc>
        <w:tc>
          <w:tcPr>
            <w:tcW w:w="2226" w:type="dxa"/>
            <w:shd w:val="clear" w:color="auto" w:fill="1F4E79" w:themeFill="accent5" w:themeFillShade="80"/>
            <w:noWrap/>
            <w:vAlign w:val="center"/>
            <w:hideMark/>
          </w:tcPr>
          <w:p w14:paraId="037BE05A" w14:textId="77777777" w:rsidR="00222863" w:rsidRPr="006A0747" w:rsidRDefault="00222863" w:rsidP="00925677">
            <w:pPr>
              <w:spacing w:after="0" w:line="240" w:lineRule="auto"/>
              <w:ind w:left="57"/>
              <w:jc w:val="center"/>
              <w:rPr>
                <w:rFonts w:ascii="Times New Roman" w:eastAsia="Calibri" w:hAnsi="Times New Roman" w:cs="Times New Roman"/>
                <w:b/>
                <w:color w:val="FFFFFF" w:themeColor="background1"/>
                <w:spacing w:val="20"/>
                <w:sz w:val="24"/>
                <w:szCs w:val="24"/>
              </w:rPr>
            </w:pPr>
            <w:r w:rsidRPr="006A0747">
              <w:rPr>
                <w:rFonts w:ascii="Times New Roman" w:eastAsia="Calibri" w:hAnsi="Times New Roman" w:cs="Times New Roman"/>
                <w:b/>
                <w:color w:val="FFFFFF" w:themeColor="background1"/>
                <w:spacing w:val="20"/>
                <w:sz w:val="24"/>
                <w:szCs w:val="24"/>
              </w:rPr>
              <w:t>Sanciones</w:t>
            </w:r>
          </w:p>
        </w:tc>
      </w:tr>
      <w:tr w:rsidR="00CF75E4" w:rsidRPr="006A0747" w14:paraId="31CE1B6E" w14:textId="77777777" w:rsidTr="00256281">
        <w:trPr>
          <w:trHeight w:val="340"/>
          <w:jc w:val="center"/>
        </w:trPr>
        <w:tc>
          <w:tcPr>
            <w:tcW w:w="5136" w:type="dxa"/>
            <w:shd w:val="clear" w:color="000000" w:fill="FFFFFF"/>
            <w:noWrap/>
            <w:vAlign w:val="center"/>
            <w:hideMark/>
          </w:tcPr>
          <w:p w14:paraId="26684485" w14:textId="77777777" w:rsidR="00222863" w:rsidRPr="006A0747" w:rsidRDefault="00222863" w:rsidP="00552743">
            <w:pPr>
              <w:spacing w:after="0" w:line="240" w:lineRule="auto"/>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Bancos Múltiples</w:t>
            </w:r>
          </w:p>
        </w:tc>
        <w:tc>
          <w:tcPr>
            <w:tcW w:w="2226" w:type="dxa"/>
            <w:shd w:val="clear" w:color="000000" w:fill="FFFFFF"/>
            <w:noWrap/>
            <w:vAlign w:val="center"/>
            <w:hideMark/>
          </w:tcPr>
          <w:p w14:paraId="09197C9C" w14:textId="7E4CC095" w:rsidR="00222863" w:rsidRPr="006A0747" w:rsidRDefault="004061CF" w:rsidP="00552743">
            <w:pPr>
              <w:spacing w:after="0" w:line="240" w:lineRule="auto"/>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39</w:t>
            </w:r>
          </w:p>
        </w:tc>
      </w:tr>
      <w:tr w:rsidR="00CF75E4" w:rsidRPr="006A0747" w14:paraId="4FDBCF91" w14:textId="77777777" w:rsidTr="00256281">
        <w:trPr>
          <w:trHeight w:val="340"/>
          <w:jc w:val="center"/>
        </w:trPr>
        <w:tc>
          <w:tcPr>
            <w:tcW w:w="5136" w:type="dxa"/>
            <w:shd w:val="clear" w:color="000000" w:fill="FFFFFF"/>
            <w:noWrap/>
            <w:vAlign w:val="center"/>
            <w:hideMark/>
          </w:tcPr>
          <w:p w14:paraId="4AFF0BA0" w14:textId="77777777" w:rsidR="00222863" w:rsidRPr="006A0747" w:rsidRDefault="00222863" w:rsidP="00552743">
            <w:pPr>
              <w:spacing w:after="0" w:line="240" w:lineRule="auto"/>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Agentes de Cambio</w:t>
            </w:r>
          </w:p>
        </w:tc>
        <w:tc>
          <w:tcPr>
            <w:tcW w:w="2226" w:type="dxa"/>
            <w:shd w:val="clear" w:color="000000" w:fill="FFFFFF"/>
            <w:noWrap/>
            <w:vAlign w:val="center"/>
            <w:hideMark/>
          </w:tcPr>
          <w:p w14:paraId="356DC999" w14:textId="47C72A31" w:rsidR="00222863" w:rsidRPr="006A0747" w:rsidRDefault="004061CF" w:rsidP="00552743">
            <w:pPr>
              <w:spacing w:after="0" w:line="240" w:lineRule="auto"/>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41</w:t>
            </w:r>
          </w:p>
        </w:tc>
      </w:tr>
      <w:tr w:rsidR="00CF75E4" w:rsidRPr="006A0747" w14:paraId="34B5C23A" w14:textId="77777777" w:rsidTr="00256281">
        <w:trPr>
          <w:trHeight w:val="340"/>
          <w:jc w:val="center"/>
        </w:trPr>
        <w:tc>
          <w:tcPr>
            <w:tcW w:w="5136" w:type="dxa"/>
            <w:shd w:val="clear" w:color="000000" w:fill="FFFFFF"/>
            <w:noWrap/>
            <w:vAlign w:val="center"/>
            <w:hideMark/>
          </w:tcPr>
          <w:p w14:paraId="3EB6D77A" w14:textId="77777777" w:rsidR="00222863" w:rsidRPr="006A0747" w:rsidRDefault="00222863" w:rsidP="00552743">
            <w:pPr>
              <w:spacing w:after="0" w:line="240" w:lineRule="auto"/>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Bancos de Ahorro y Crédito</w:t>
            </w:r>
          </w:p>
        </w:tc>
        <w:tc>
          <w:tcPr>
            <w:tcW w:w="2226" w:type="dxa"/>
            <w:shd w:val="clear" w:color="000000" w:fill="FFFFFF"/>
            <w:noWrap/>
            <w:vAlign w:val="center"/>
            <w:hideMark/>
          </w:tcPr>
          <w:p w14:paraId="07752915" w14:textId="4E0434B0" w:rsidR="00222863" w:rsidRPr="006A0747" w:rsidRDefault="001471DF" w:rsidP="00552743">
            <w:pPr>
              <w:spacing w:after="0" w:line="240" w:lineRule="auto"/>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16</w:t>
            </w:r>
          </w:p>
        </w:tc>
      </w:tr>
      <w:tr w:rsidR="00CF75E4" w:rsidRPr="006A0747" w14:paraId="03E54549" w14:textId="77777777" w:rsidTr="00256281">
        <w:trPr>
          <w:trHeight w:val="340"/>
          <w:jc w:val="center"/>
        </w:trPr>
        <w:tc>
          <w:tcPr>
            <w:tcW w:w="5136" w:type="dxa"/>
            <w:shd w:val="clear" w:color="000000" w:fill="FFFFFF"/>
            <w:noWrap/>
            <w:vAlign w:val="center"/>
            <w:hideMark/>
          </w:tcPr>
          <w:p w14:paraId="3BE8FC5E" w14:textId="77777777" w:rsidR="00222863" w:rsidRPr="006A0747" w:rsidRDefault="00222863" w:rsidP="00552743">
            <w:pPr>
              <w:spacing w:after="0" w:line="240" w:lineRule="auto"/>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Asociaciones de Ahorros y Préstamos</w:t>
            </w:r>
          </w:p>
        </w:tc>
        <w:tc>
          <w:tcPr>
            <w:tcW w:w="2226" w:type="dxa"/>
            <w:shd w:val="clear" w:color="000000" w:fill="FFFFFF"/>
            <w:noWrap/>
            <w:vAlign w:val="center"/>
            <w:hideMark/>
          </w:tcPr>
          <w:p w14:paraId="74267F0F" w14:textId="7182F91E" w:rsidR="00222863" w:rsidRPr="006A0747" w:rsidRDefault="0067691A" w:rsidP="00552743">
            <w:pPr>
              <w:spacing w:after="0" w:line="24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1</w:t>
            </w:r>
            <w:r w:rsidR="001471DF">
              <w:rPr>
                <w:rFonts w:ascii="Times New Roman" w:eastAsia="Calibri" w:hAnsi="Times New Roman" w:cs="Times New Roman"/>
                <w:color w:val="767171"/>
                <w:spacing w:val="20"/>
                <w:sz w:val="24"/>
                <w:szCs w:val="24"/>
              </w:rPr>
              <w:t>3</w:t>
            </w:r>
          </w:p>
        </w:tc>
      </w:tr>
      <w:tr w:rsidR="00934AF9" w:rsidRPr="006A0747" w14:paraId="17A4C0F9" w14:textId="77777777" w:rsidTr="00256281">
        <w:trPr>
          <w:trHeight w:val="340"/>
          <w:jc w:val="center"/>
        </w:trPr>
        <w:tc>
          <w:tcPr>
            <w:tcW w:w="5136" w:type="dxa"/>
            <w:shd w:val="clear" w:color="000000" w:fill="FFFFFF"/>
            <w:noWrap/>
            <w:vAlign w:val="center"/>
          </w:tcPr>
          <w:p w14:paraId="5A88F364" w14:textId="0063858C" w:rsidR="00934AF9" w:rsidRPr="006A0747" w:rsidRDefault="00934AF9" w:rsidP="00552743">
            <w:pPr>
              <w:spacing w:after="0" w:line="240" w:lineRule="auto"/>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Corporaciones de Crédito</w:t>
            </w:r>
          </w:p>
        </w:tc>
        <w:tc>
          <w:tcPr>
            <w:tcW w:w="2226" w:type="dxa"/>
            <w:shd w:val="clear" w:color="000000" w:fill="FFFFFF"/>
            <w:noWrap/>
            <w:vAlign w:val="center"/>
          </w:tcPr>
          <w:p w14:paraId="52EE3644" w14:textId="05070808" w:rsidR="00934AF9" w:rsidRDefault="00934AF9" w:rsidP="00552743">
            <w:pPr>
              <w:spacing w:after="0" w:line="240" w:lineRule="auto"/>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2</w:t>
            </w:r>
          </w:p>
        </w:tc>
      </w:tr>
      <w:tr w:rsidR="00CF75E4" w:rsidRPr="006A0747" w14:paraId="12C460EB" w14:textId="77777777" w:rsidTr="00256281">
        <w:trPr>
          <w:trHeight w:val="340"/>
          <w:jc w:val="center"/>
        </w:trPr>
        <w:tc>
          <w:tcPr>
            <w:tcW w:w="5136" w:type="dxa"/>
            <w:shd w:val="clear" w:color="000000" w:fill="FFFFFF"/>
            <w:noWrap/>
            <w:vAlign w:val="center"/>
            <w:hideMark/>
          </w:tcPr>
          <w:p w14:paraId="46AD9198" w14:textId="5D9E32DE" w:rsidR="00222863" w:rsidRPr="006A0747" w:rsidRDefault="00222863" w:rsidP="00552743">
            <w:pPr>
              <w:spacing w:after="0" w:line="240" w:lineRule="auto"/>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Agentes de Remesas y </w:t>
            </w:r>
            <w:r w:rsidR="00E06CA8" w:rsidRPr="006A0747">
              <w:rPr>
                <w:rFonts w:ascii="Times New Roman" w:eastAsia="Calibri" w:hAnsi="Times New Roman" w:cs="Times New Roman"/>
                <w:color w:val="767171"/>
                <w:spacing w:val="20"/>
                <w:sz w:val="24"/>
                <w:szCs w:val="24"/>
              </w:rPr>
              <w:t xml:space="preserve">de </w:t>
            </w:r>
            <w:r w:rsidRPr="006A0747">
              <w:rPr>
                <w:rFonts w:ascii="Times New Roman" w:eastAsia="Calibri" w:hAnsi="Times New Roman" w:cs="Times New Roman"/>
                <w:color w:val="767171"/>
                <w:spacing w:val="20"/>
                <w:sz w:val="24"/>
                <w:szCs w:val="24"/>
              </w:rPr>
              <w:t>Cambio</w:t>
            </w:r>
          </w:p>
        </w:tc>
        <w:tc>
          <w:tcPr>
            <w:tcW w:w="2226" w:type="dxa"/>
            <w:shd w:val="clear" w:color="000000" w:fill="FFFFFF"/>
            <w:noWrap/>
            <w:vAlign w:val="center"/>
            <w:hideMark/>
          </w:tcPr>
          <w:p w14:paraId="0BB751A8" w14:textId="54221E15" w:rsidR="00222863" w:rsidRPr="006A0747" w:rsidRDefault="00934AF9" w:rsidP="00552743">
            <w:pPr>
              <w:spacing w:after="0" w:line="240" w:lineRule="auto"/>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11</w:t>
            </w:r>
          </w:p>
        </w:tc>
      </w:tr>
      <w:tr w:rsidR="00CF75E4" w:rsidRPr="006A0747" w14:paraId="60EB73A7" w14:textId="77777777" w:rsidTr="00256281">
        <w:trPr>
          <w:trHeight w:val="327"/>
          <w:jc w:val="center"/>
        </w:trPr>
        <w:tc>
          <w:tcPr>
            <w:tcW w:w="5136" w:type="dxa"/>
            <w:shd w:val="clear" w:color="auto" w:fill="1F4E79" w:themeFill="accent5" w:themeFillShade="80"/>
            <w:noWrap/>
            <w:vAlign w:val="center"/>
            <w:hideMark/>
          </w:tcPr>
          <w:p w14:paraId="12C6C468" w14:textId="77777777" w:rsidR="00222863" w:rsidRPr="006A0747" w:rsidRDefault="00222863" w:rsidP="00256281">
            <w:pPr>
              <w:spacing w:after="0" w:line="276" w:lineRule="auto"/>
              <w:jc w:val="center"/>
              <w:rPr>
                <w:rFonts w:ascii="Times New Roman" w:eastAsia="Calibri" w:hAnsi="Times New Roman" w:cs="Times New Roman"/>
                <w:b/>
                <w:color w:val="FFFFFF" w:themeColor="background1"/>
                <w:spacing w:val="20"/>
                <w:sz w:val="24"/>
                <w:szCs w:val="24"/>
              </w:rPr>
            </w:pPr>
            <w:r w:rsidRPr="006A0747">
              <w:rPr>
                <w:rFonts w:ascii="Times New Roman" w:eastAsia="Calibri" w:hAnsi="Times New Roman" w:cs="Times New Roman"/>
                <w:b/>
                <w:color w:val="FFFFFF" w:themeColor="background1"/>
                <w:spacing w:val="20"/>
                <w:sz w:val="24"/>
                <w:szCs w:val="24"/>
              </w:rPr>
              <w:t>Total</w:t>
            </w:r>
          </w:p>
        </w:tc>
        <w:tc>
          <w:tcPr>
            <w:tcW w:w="2226" w:type="dxa"/>
            <w:shd w:val="clear" w:color="auto" w:fill="1F4E79" w:themeFill="accent5" w:themeFillShade="80"/>
            <w:noWrap/>
            <w:vAlign w:val="center"/>
            <w:hideMark/>
          </w:tcPr>
          <w:p w14:paraId="6E6983A0" w14:textId="63691D06" w:rsidR="00222863" w:rsidRPr="006A0747" w:rsidRDefault="00934AF9" w:rsidP="00256281">
            <w:pPr>
              <w:spacing w:after="0" w:line="276" w:lineRule="auto"/>
              <w:jc w:val="center"/>
              <w:rPr>
                <w:rFonts w:ascii="Times New Roman" w:eastAsia="Calibri" w:hAnsi="Times New Roman" w:cs="Times New Roman"/>
                <w:b/>
                <w:color w:val="FFFFFF" w:themeColor="background1"/>
                <w:spacing w:val="20"/>
                <w:sz w:val="24"/>
                <w:szCs w:val="24"/>
              </w:rPr>
            </w:pPr>
            <w:r>
              <w:rPr>
                <w:rFonts w:ascii="Times New Roman" w:eastAsia="Calibri" w:hAnsi="Times New Roman" w:cs="Times New Roman"/>
                <w:b/>
                <w:color w:val="FFFFFF" w:themeColor="background1"/>
                <w:spacing w:val="20"/>
                <w:sz w:val="24"/>
                <w:szCs w:val="24"/>
              </w:rPr>
              <w:t>12</w:t>
            </w:r>
            <w:r w:rsidR="0067691A" w:rsidRPr="006A0747">
              <w:rPr>
                <w:rFonts w:ascii="Times New Roman" w:eastAsia="Calibri" w:hAnsi="Times New Roman" w:cs="Times New Roman"/>
                <w:b/>
                <w:color w:val="FFFFFF" w:themeColor="background1"/>
                <w:spacing w:val="20"/>
                <w:sz w:val="24"/>
                <w:szCs w:val="24"/>
              </w:rPr>
              <w:t>2</w:t>
            </w:r>
          </w:p>
        </w:tc>
      </w:tr>
    </w:tbl>
    <w:p w14:paraId="1623E489" w14:textId="345526A1" w:rsidR="0044491F" w:rsidRPr="00552743" w:rsidRDefault="00222863" w:rsidP="00552743">
      <w:pPr>
        <w:spacing w:line="360" w:lineRule="auto"/>
        <w:ind w:left="284"/>
        <w:rPr>
          <w:rFonts w:ascii="Times New Roman" w:eastAsia="Calibri" w:hAnsi="Times New Roman" w:cs="Times New Roman"/>
          <w:i/>
          <w:color w:val="767171"/>
          <w:spacing w:val="20"/>
          <w:sz w:val="18"/>
          <w:szCs w:val="18"/>
        </w:rPr>
      </w:pPr>
      <w:r w:rsidRPr="006A0747">
        <w:rPr>
          <w:rFonts w:ascii="Times New Roman" w:eastAsia="Calibri" w:hAnsi="Times New Roman" w:cs="Times New Roman"/>
          <w:b/>
          <w:i/>
          <w:color w:val="767171"/>
          <w:spacing w:val="20"/>
          <w:sz w:val="18"/>
          <w:szCs w:val="18"/>
        </w:rPr>
        <w:t xml:space="preserve">Fuente: </w:t>
      </w:r>
      <w:r w:rsidRPr="006A0747">
        <w:rPr>
          <w:rFonts w:ascii="Times New Roman" w:eastAsia="Calibri" w:hAnsi="Times New Roman" w:cs="Times New Roman"/>
          <w:i/>
          <w:color w:val="767171"/>
          <w:spacing w:val="20"/>
          <w:sz w:val="18"/>
          <w:szCs w:val="18"/>
        </w:rPr>
        <w:t>Departamento de Sanciones de la Superintendencia de Bancos.</w:t>
      </w:r>
    </w:p>
    <w:p w14:paraId="6C5DCA5A" w14:textId="42C63D6B" w:rsidR="00834354" w:rsidRPr="00D06145" w:rsidRDefault="2ADC4046" w:rsidP="00552743">
      <w:pPr>
        <w:pStyle w:val="Estilo3"/>
        <w:spacing w:after="160" w:line="360" w:lineRule="auto"/>
        <w:ind w:firstLine="284"/>
        <w:jc w:val="left"/>
        <w:rPr>
          <w:rFonts w:eastAsia="Calibri"/>
          <w:b/>
        </w:rPr>
      </w:pPr>
      <w:bookmarkStart w:id="32" w:name="_Toc216862413"/>
      <w:r w:rsidRPr="00D06145">
        <w:rPr>
          <w:rFonts w:eastAsia="Calibri"/>
          <w:b/>
        </w:rPr>
        <w:t>3.</w:t>
      </w:r>
      <w:r w:rsidR="00D06145">
        <w:rPr>
          <w:rFonts w:eastAsia="Calibri"/>
          <w:b/>
        </w:rPr>
        <w:t>4</w:t>
      </w:r>
      <w:r w:rsidRPr="00D06145">
        <w:rPr>
          <w:rFonts w:eastAsia="Calibri"/>
          <w:b/>
        </w:rPr>
        <w:t xml:space="preserve"> </w:t>
      </w:r>
      <w:r w:rsidR="00031D72" w:rsidRPr="00D06145">
        <w:rPr>
          <w:rFonts w:eastAsia="Calibri"/>
          <w:b/>
        </w:rPr>
        <w:t>Regulación</w:t>
      </w:r>
      <w:r w:rsidR="000F1067" w:rsidRPr="00D06145">
        <w:rPr>
          <w:rFonts w:eastAsia="Calibri"/>
          <w:b/>
        </w:rPr>
        <w:t xml:space="preserve"> del </w:t>
      </w:r>
      <w:r w:rsidR="00B35AC4">
        <w:rPr>
          <w:rFonts w:eastAsia="Calibri"/>
          <w:b/>
        </w:rPr>
        <w:t>S</w:t>
      </w:r>
      <w:r w:rsidR="000F1067" w:rsidRPr="00D06145">
        <w:rPr>
          <w:rFonts w:eastAsia="Calibri"/>
          <w:b/>
        </w:rPr>
        <w:t xml:space="preserve">istema </w:t>
      </w:r>
      <w:r w:rsidR="00B35AC4">
        <w:rPr>
          <w:rFonts w:eastAsia="Calibri"/>
          <w:b/>
        </w:rPr>
        <w:t>F</w:t>
      </w:r>
      <w:r w:rsidR="000F1067" w:rsidRPr="00D06145">
        <w:rPr>
          <w:rFonts w:eastAsia="Calibri"/>
          <w:b/>
        </w:rPr>
        <w:t>inanciero</w:t>
      </w:r>
      <w:bookmarkEnd w:id="32"/>
    </w:p>
    <w:p w14:paraId="17B28B70" w14:textId="6F07020E" w:rsidR="00AC7FF4" w:rsidRDefault="008C4F57" w:rsidP="00AC7FF4">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La Superintendencia de Bancos, en rol</w:t>
      </w:r>
      <w:r w:rsidR="006366A6" w:rsidRPr="006366A6">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que le confiere la Ley Monetaria y Financiera</w:t>
      </w:r>
      <w:r w:rsidR="002718B5">
        <w:rPr>
          <w:rFonts w:ascii="Times New Roman" w:eastAsia="Calibri" w:hAnsi="Times New Roman" w:cs="Times New Roman"/>
          <w:color w:val="767171"/>
          <w:spacing w:val="20"/>
          <w:sz w:val="24"/>
          <w:szCs w:val="24"/>
        </w:rPr>
        <w:t xml:space="preserve"> </w:t>
      </w:r>
      <w:r w:rsidR="002718B5" w:rsidRPr="006A0747">
        <w:rPr>
          <w:rFonts w:ascii="Times New Roman" w:eastAsia="Calibri" w:hAnsi="Times New Roman" w:cs="Times New Roman"/>
          <w:color w:val="767171"/>
          <w:spacing w:val="20"/>
          <w:sz w:val="24"/>
          <w:szCs w:val="24"/>
        </w:rPr>
        <w:t>Núm. 183-02</w:t>
      </w:r>
      <w:r w:rsidRPr="006A0747">
        <w:rPr>
          <w:rFonts w:ascii="Times New Roman" w:eastAsia="Calibri" w:hAnsi="Times New Roman" w:cs="Times New Roman"/>
          <w:color w:val="767171"/>
          <w:spacing w:val="20"/>
          <w:sz w:val="24"/>
          <w:szCs w:val="24"/>
        </w:rPr>
        <w:t>, junto con el Banco Central y la Junta Monetaria, desempeña un papel fundamental en la regulación del sistema</w:t>
      </w:r>
      <w:r w:rsidR="006E179D">
        <w:rPr>
          <w:rFonts w:ascii="Times New Roman" w:eastAsia="Calibri" w:hAnsi="Times New Roman" w:cs="Times New Roman"/>
          <w:color w:val="767171"/>
          <w:spacing w:val="20"/>
          <w:sz w:val="24"/>
          <w:szCs w:val="24"/>
        </w:rPr>
        <w:t xml:space="preserve"> financiero</w:t>
      </w:r>
      <w:r w:rsidR="005E5AC5">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w:t>
      </w:r>
      <w:r w:rsidR="00F93E0F" w:rsidRPr="006A0747">
        <w:rPr>
          <w:rFonts w:ascii="Times New Roman" w:eastAsia="Calibri" w:hAnsi="Times New Roman" w:cs="Times New Roman"/>
          <w:color w:val="767171"/>
          <w:spacing w:val="20"/>
          <w:sz w:val="24"/>
          <w:szCs w:val="24"/>
        </w:rPr>
        <w:t>Durante el periodo</w:t>
      </w:r>
      <w:r w:rsidR="00CD0D90">
        <w:rPr>
          <w:rFonts w:ascii="Times New Roman" w:eastAsia="Calibri" w:hAnsi="Times New Roman" w:cs="Times New Roman"/>
          <w:color w:val="767171"/>
          <w:spacing w:val="20"/>
          <w:sz w:val="24"/>
          <w:szCs w:val="24"/>
        </w:rPr>
        <w:t xml:space="preserve"> enero</w:t>
      </w:r>
      <w:r w:rsidR="00552743">
        <w:rPr>
          <w:rFonts w:ascii="Times New Roman" w:eastAsia="Calibri" w:hAnsi="Times New Roman" w:cs="Times New Roman"/>
          <w:color w:val="767171"/>
          <w:spacing w:val="20"/>
          <w:sz w:val="24"/>
          <w:szCs w:val="24"/>
        </w:rPr>
        <w:t>-</w:t>
      </w:r>
      <w:r w:rsidR="00CD0D90">
        <w:rPr>
          <w:rFonts w:ascii="Times New Roman" w:eastAsia="Calibri" w:hAnsi="Times New Roman" w:cs="Times New Roman"/>
          <w:color w:val="767171"/>
          <w:spacing w:val="20"/>
          <w:sz w:val="24"/>
          <w:szCs w:val="24"/>
        </w:rPr>
        <w:t>noviembre</w:t>
      </w:r>
      <w:r w:rsidR="00F93E0F" w:rsidRPr="006A0747">
        <w:rPr>
          <w:rFonts w:ascii="Times New Roman" w:eastAsia="Calibri" w:hAnsi="Times New Roman" w:cs="Times New Roman"/>
          <w:color w:val="767171"/>
          <w:spacing w:val="20"/>
          <w:sz w:val="24"/>
          <w:szCs w:val="24"/>
        </w:rPr>
        <w:t xml:space="preserve"> </w:t>
      </w:r>
      <w:r w:rsidR="000F6096" w:rsidRPr="000F6096">
        <w:rPr>
          <w:rFonts w:ascii="Times New Roman" w:eastAsia="Calibri" w:hAnsi="Times New Roman" w:cs="Times New Roman"/>
          <w:color w:val="767171"/>
          <w:spacing w:val="20"/>
          <w:sz w:val="24"/>
          <w:szCs w:val="24"/>
        </w:rPr>
        <w:t>2025</w:t>
      </w:r>
      <w:r w:rsidR="00F93E0F" w:rsidRPr="006A0747">
        <w:rPr>
          <w:rFonts w:ascii="Times New Roman" w:eastAsia="Calibri" w:hAnsi="Times New Roman" w:cs="Times New Roman"/>
          <w:color w:val="767171"/>
          <w:spacing w:val="20"/>
          <w:sz w:val="24"/>
          <w:szCs w:val="24"/>
        </w:rPr>
        <w:t xml:space="preserve">, la SB publicó </w:t>
      </w:r>
      <w:r w:rsidR="000F6096" w:rsidRPr="000F6096">
        <w:rPr>
          <w:rFonts w:ascii="Times New Roman" w:eastAsia="Calibri" w:hAnsi="Times New Roman" w:cs="Times New Roman"/>
          <w:color w:val="767171"/>
          <w:spacing w:val="20"/>
          <w:sz w:val="24"/>
          <w:szCs w:val="24"/>
        </w:rPr>
        <w:t>19</w:t>
      </w:r>
      <w:r w:rsidR="005E5AC5">
        <w:rPr>
          <w:rFonts w:ascii="Times New Roman" w:eastAsia="Calibri" w:hAnsi="Times New Roman" w:cs="Times New Roman"/>
          <w:color w:val="767171"/>
          <w:spacing w:val="20"/>
          <w:sz w:val="24"/>
          <w:szCs w:val="24"/>
        </w:rPr>
        <w:t xml:space="preserve"> </w:t>
      </w:r>
      <w:r w:rsidR="003B3DC1">
        <w:rPr>
          <w:rFonts w:ascii="Times New Roman" w:eastAsia="Calibri" w:hAnsi="Times New Roman" w:cs="Times New Roman"/>
          <w:color w:val="767171"/>
          <w:spacing w:val="20"/>
          <w:sz w:val="24"/>
          <w:szCs w:val="24"/>
        </w:rPr>
        <w:t>c</w:t>
      </w:r>
      <w:r w:rsidR="00F93E0F" w:rsidRPr="006A0747">
        <w:rPr>
          <w:rFonts w:ascii="Times New Roman" w:eastAsia="Calibri" w:hAnsi="Times New Roman" w:cs="Times New Roman"/>
          <w:color w:val="767171"/>
          <w:spacing w:val="20"/>
          <w:sz w:val="24"/>
          <w:szCs w:val="24"/>
        </w:rPr>
        <w:t xml:space="preserve">irculares, </w:t>
      </w:r>
      <w:r w:rsidR="000F6096" w:rsidRPr="000F6096">
        <w:rPr>
          <w:rFonts w:ascii="Times New Roman" w:eastAsia="Calibri" w:hAnsi="Times New Roman" w:cs="Times New Roman"/>
          <w:color w:val="767171"/>
          <w:spacing w:val="20"/>
          <w:sz w:val="24"/>
          <w:szCs w:val="24"/>
        </w:rPr>
        <w:t xml:space="preserve">1 </w:t>
      </w:r>
      <w:r w:rsidR="003B3DC1">
        <w:rPr>
          <w:rFonts w:ascii="Times New Roman" w:eastAsia="Calibri" w:hAnsi="Times New Roman" w:cs="Times New Roman"/>
          <w:color w:val="767171"/>
          <w:spacing w:val="20"/>
          <w:sz w:val="24"/>
          <w:szCs w:val="24"/>
        </w:rPr>
        <w:t>i</w:t>
      </w:r>
      <w:r w:rsidR="000F6096" w:rsidRPr="000F6096">
        <w:rPr>
          <w:rFonts w:ascii="Times New Roman" w:eastAsia="Calibri" w:hAnsi="Times New Roman" w:cs="Times New Roman"/>
          <w:color w:val="767171"/>
          <w:spacing w:val="20"/>
          <w:sz w:val="24"/>
          <w:szCs w:val="24"/>
        </w:rPr>
        <w:t xml:space="preserve">nstructivo y </w:t>
      </w:r>
      <w:r w:rsidR="00F93E0F" w:rsidRPr="006A0747">
        <w:rPr>
          <w:rFonts w:ascii="Times New Roman" w:eastAsia="Calibri" w:hAnsi="Times New Roman" w:cs="Times New Roman"/>
          <w:color w:val="767171"/>
          <w:spacing w:val="20"/>
          <w:sz w:val="24"/>
          <w:szCs w:val="24"/>
        </w:rPr>
        <w:t xml:space="preserve">17 </w:t>
      </w:r>
      <w:r w:rsidR="003B3DC1">
        <w:rPr>
          <w:rFonts w:ascii="Times New Roman" w:eastAsia="Calibri" w:hAnsi="Times New Roman" w:cs="Times New Roman"/>
          <w:color w:val="767171"/>
          <w:spacing w:val="20"/>
          <w:sz w:val="24"/>
          <w:szCs w:val="24"/>
        </w:rPr>
        <w:t>c</w:t>
      </w:r>
      <w:r w:rsidR="00F93E0F" w:rsidRPr="006A0747">
        <w:rPr>
          <w:rFonts w:ascii="Times New Roman" w:eastAsia="Calibri" w:hAnsi="Times New Roman" w:cs="Times New Roman"/>
          <w:color w:val="767171"/>
          <w:spacing w:val="20"/>
          <w:sz w:val="24"/>
          <w:szCs w:val="24"/>
        </w:rPr>
        <w:t xml:space="preserve">artas </w:t>
      </w:r>
      <w:r w:rsidR="003B3DC1">
        <w:rPr>
          <w:rFonts w:ascii="Times New Roman" w:eastAsia="Calibri" w:hAnsi="Times New Roman" w:cs="Times New Roman"/>
          <w:color w:val="767171"/>
          <w:spacing w:val="20"/>
          <w:sz w:val="24"/>
          <w:szCs w:val="24"/>
        </w:rPr>
        <w:t>c</w:t>
      </w:r>
      <w:r w:rsidR="00F93E0F" w:rsidRPr="006A0747">
        <w:rPr>
          <w:rFonts w:ascii="Times New Roman" w:eastAsia="Calibri" w:hAnsi="Times New Roman" w:cs="Times New Roman"/>
          <w:color w:val="767171"/>
          <w:spacing w:val="20"/>
          <w:sz w:val="24"/>
          <w:szCs w:val="24"/>
        </w:rPr>
        <w:t>irculares</w:t>
      </w:r>
      <w:r w:rsidR="000F6096" w:rsidRPr="000F6096">
        <w:rPr>
          <w:rFonts w:ascii="Times New Roman" w:eastAsia="Calibri" w:hAnsi="Times New Roman" w:cs="Times New Roman"/>
          <w:color w:val="767171"/>
          <w:spacing w:val="20"/>
          <w:sz w:val="24"/>
          <w:szCs w:val="24"/>
        </w:rPr>
        <w:t>.</w:t>
      </w:r>
      <w:r w:rsidR="00F93E0F" w:rsidRPr="006A0747">
        <w:rPr>
          <w:rFonts w:ascii="Times New Roman" w:eastAsia="Calibri" w:hAnsi="Times New Roman" w:cs="Times New Roman"/>
          <w:color w:val="767171"/>
          <w:spacing w:val="20"/>
          <w:sz w:val="24"/>
          <w:szCs w:val="24"/>
        </w:rPr>
        <w:t xml:space="preserve"> A continuación, se </w:t>
      </w:r>
      <w:r w:rsidR="00885029">
        <w:rPr>
          <w:rFonts w:ascii="Times New Roman" w:eastAsia="Calibri" w:hAnsi="Times New Roman" w:cs="Times New Roman"/>
          <w:color w:val="767171"/>
          <w:spacing w:val="20"/>
          <w:sz w:val="24"/>
          <w:szCs w:val="24"/>
        </w:rPr>
        <w:t>detallan</w:t>
      </w:r>
      <w:r w:rsidR="00F93E0F" w:rsidRPr="006A0747">
        <w:rPr>
          <w:rFonts w:ascii="Times New Roman" w:eastAsia="Calibri" w:hAnsi="Times New Roman" w:cs="Times New Roman"/>
          <w:color w:val="767171"/>
          <w:spacing w:val="20"/>
          <w:sz w:val="24"/>
          <w:szCs w:val="24"/>
        </w:rPr>
        <w:t xml:space="preserve"> l</w:t>
      </w:r>
      <w:r w:rsidR="00DB06F6">
        <w:rPr>
          <w:rFonts w:ascii="Times New Roman" w:eastAsia="Calibri" w:hAnsi="Times New Roman" w:cs="Times New Roman"/>
          <w:color w:val="767171"/>
          <w:spacing w:val="20"/>
          <w:sz w:val="24"/>
          <w:szCs w:val="24"/>
        </w:rPr>
        <w:t>as</w:t>
      </w:r>
      <w:r w:rsidR="00F93E0F" w:rsidRPr="006A0747">
        <w:rPr>
          <w:rFonts w:ascii="Times New Roman" w:eastAsia="Calibri" w:hAnsi="Times New Roman" w:cs="Times New Roman"/>
          <w:color w:val="767171"/>
          <w:spacing w:val="20"/>
          <w:sz w:val="24"/>
          <w:szCs w:val="24"/>
        </w:rPr>
        <w:t xml:space="preserve"> principales normativas</w:t>
      </w:r>
      <w:r w:rsidR="006536B2">
        <w:rPr>
          <w:rFonts w:ascii="Times New Roman" w:eastAsia="Calibri" w:hAnsi="Times New Roman" w:cs="Times New Roman"/>
          <w:color w:val="767171"/>
          <w:spacing w:val="20"/>
          <w:sz w:val="24"/>
          <w:szCs w:val="24"/>
        </w:rPr>
        <w:t>:</w:t>
      </w:r>
    </w:p>
    <w:p w14:paraId="4C51624D" w14:textId="1D3DF8A9" w:rsidR="00035E7E" w:rsidRPr="00631266" w:rsidRDefault="4525AE0A" w:rsidP="0073209B">
      <w:pPr>
        <w:pStyle w:val="Heading3"/>
        <w:spacing w:after="240"/>
        <w:ind w:left="851"/>
        <w:rPr>
          <w:rFonts w:ascii="Times New Roman" w:eastAsia="Calibri" w:hAnsi="Times New Roman" w:cs="Times New Roman"/>
          <w:b/>
          <w:bCs/>
          <w:color w:val="767171"/>
          <w:spacing w:val="20"/>
        </w:rPr>
      </w:pPr>
      <w:bookmarkStart w:id="33" w:name="_Toc216862414"/>
      <w:r w:rsidRPr="4E1C8A6C">
        <w:rPr>
          <w:rFonts w:ascii="Times New Roman" w:eastAsia="Calibri" w:hAnsi="Times New Roman" w:cs="Times New Roman"/>
          <w:b/>
          <w:bCs/>
          <w:color w:val="767171"/>
          <w:spacing w:val="20"/>
        </w:rPr>
        <w:t>3.</w:t>
      </w:r>
      <w:r w:rsidR="0073209B">
        <w:rPr>
          <w:rFonts w:ascii="Times New Roman" w:eastAsia="Calibri" w:hAnsi="Times New Roman" w:cs="Times New Roman"/>
          <w:b/>
          <w:bCs/>
          <w:color w:val="767171"/>
          <w:spacing w:val="20"/>
        </w:rPr>
        <w:t>4</w:t>
      </w:r>
      <w:r w:rsidRPr="4E1C8A6C">
        <w:rPr>
          <w:rFonts w:ascii="Times New Roman" w:eastAsia="Calibri" w:hAnsi="Times New Roman" w:cs="Times New Roman"/>
          <w:b/>
          <w:bCs/>
          <w:color w:val="767171"/>
          <w:spacing w:val="20"/>
        </w:rPr>
        <w:t xml:space="preserve">.1 </w:t>
      </w:r>
      <w:r w:rsidR="00AC7FF4" w:rsidRPr="4E1C8A6C">
        <w:rPr>
          <w:rFonts w:ascii="Times New Roman" w:eastAsia="Calibri" w:hAnsi="Times New Roman" w:cs="Times New Roman"/>
          <w:b/>
          <w:bCs/>
          <w:color w:val="767171"/>
          <w:spacing w:val="20"/>
        </w:rPr>
        <w:t>Circulares</w:t>
      </w:r>
      <w:bookmarkEnd w:id="33"/>
    </w:p>
    <w:p w14:paraId="7CF708A7" w14:textId="0AB1A581" w:rsidR="0025174B" w:rsidRPr="000C6F2D" w:rsidRDefault="0025174B" w:rsidP="0025174B">
      <w:pPr>
        <w:spacing w:line="360" w:lineRule="auto"/>
        <w:jc w:val="both"/>
        <w:rPr>
          <w:rFonts w:ascii="Times New Roman" w:eastAsia="Calibri" w:hAnsi="Times New Roman" w:cs="Times New Roman"/>
          <w:b/>
          <w:color w:val="767171"/>
          <w:spacing w:val="20"/>
          <w:sz w:val="24"/>
          <w:szCs w:val="24"/>
        </w:rPr>
      </w:pPr>
      <w:r w:rsidRPr="000C6F2D">
        <w:rPr>
          <w:rFonts w:ascii="Times New Roman" w:eastAsia="Calibri" w:hAnsi="Times New Roman" w:cs="Times New Roman"/>
          <w:b/>
          <w:color w:val="767171"/>
          <w:spacing w:val="20"/>
          <w:sz w:val="24"/>
          <w:szCs w:val="24"/>
        </w:rPr>
        <w:t>CSB-REG-202500001 del 28 de enero de 2025, que establece “Instrucciones para la aplicación del Reglamento de Microcréditos”.</w:t>
      </w:r>
    </w:p>
    <w:p w14:paraId="7ED5B8B6" w14:textId="6C0BAB66" w:rsidR="0025174B" w:rsidRPr="0025174B" w:rsidRDefault="0025174B" w:rsidP="0025174B">
      <w:pPr>
        <w:spacing w:line="360" w:lineRule="auto"/>
        <w:jc w:val="both"/>
        <w:rPr>
          <w:rFonts w:ascii="Times New Roman" w:eastAsia="Calibri" w:hAnsi="Times New Roman" w:cs="Times New Roman"/>
          <w:color w:val="767171"/>
          <w:spacing w:val="20"/>
          <w:sz w:val="24"/>
          <w:szCs w:val="24"/>
        </w:rPr>
      </w:pPr>
      <w:r w:rsidRPr="0025174B">
        <w:rPr>
          <w:rFonts w:ascii="Times New Roman" w:eastAsia="Calibri" w:hAnsi="Times New Roman" w:cs="Times New Roman"/>
          <w:color w:val="767171"/>
          <w:spacing w:val="20"/>
          <w:sz w:val="24"/>
          <w:szCs w:val="24"/>
        </w:rPr>
        <w:t xml:space="preserve">Esta circular establece directrices para la concesión de microcréditos por parte de las entidades financieras, permitiendo modalidades individuales, grupales o comunales. Requiere un marco de gestión de riesgos con políticas y procedimientos claros, y la evaluación y </w:t>
      </w:r>
      <w:r w:rsidRPr="0025174B">
        <w:rPr>
          <w:rFonts w:ascii="Times New Roman" w:eastAsia="Calibri" w:hAnsi="Times New Roman" w:cs="Times New Roman"/>
          <w:color w:val="767171"/>
          <w:spacing w:val="20"/>
          <w:sz w:val="24"/>
          <w:szCs w:val="24"/>
        </w:rPr>
        <w:lastRenderedPageBreak/>
        <w:t>clasificación mensual de las operaciones de microcréditos. También enfatiza la importancia de un sistema de monitoreo para evitar el sobreendeudamiento de los deudores y la evaluación periódica de la calidad de la cartera de microcréditos.</w:t>
      </w:r>
    </w:p>
    <w:p w14:paraId="1BFD27EF" w14:textId="456E5673" w:rsidR="0025174B" w:rsidRPr="00E63D63" w:rsidRDefault="0025174B" w:rsidP="0025174B">
      <w:pPr>
        <w:spacing w:line="360" w:lineRule="auto"/>
        <w:jc w:val="both"/>
        <w:rPr>
          <w:rFonts w:ascii="Times New Roman" w:eastAsia="Calibri" w:hAnsi="Times New Roman" w:cs="Times New Roman"/>
          <w:b/>
          <w:color w:val="767171"/>
          <w:spacing w:val="20"/>
          <w:sz w:val="24"/>
          <w:szCs w:val="24"/>
        </w:rPr>
      </w:pPr>
      <w:r w:rsidRPr="00E63D63">
        <w:rPr>
          <w:rFonts w:ascii="Times New Roman" w:eastAsia="Calibri" w:hAnsi="Times New Roman" w:cs="Times New Roman"/>
          <w:b/>
          <w:color w:val="767171"/>
          <w:spacing w:val="20"/>
          <w:sz w:val="24"/>
          <w:szCs w:val="24"/>
        </w:rPr>
        <w:t>CSB-REG-202500002 del 12 de marzo de 2025, que dispone la “Implementación del uso de valor razonable (Mark to Market) en el portafolio de inversiones del Grupo 130.00”.</w:t>
      </w:r>
    </w:p>
    <w:p w14:paraId="274C553E" w14:textId="7DDBDDAC" w:rsidR="0025174B" w:rsidRPr="0025174B" w:rsidRDefault="0025174B" w:rsidP="0025174B">
      <w:pPr>
        <w:spacing w:line="360" w:lineRule="auto"/>
        <w:jc w:val="both"/>
        <w:rPr>
          <w:rFonts w:ascii="Times New Roman" w:eastAsia="Calibri" w:hAnsi="Times New Roman" w:cs="Times New Roman"/>
          <w:color w:val="767171"/>
          <w:spacing w:val="20"/>
          <w:sz w:val="24"/>
          <w:szCs w:val="24"/>
        </w:rPr>
      </w:pPr>
      <w:r w:rsidRPr="0025174B">
        <w:rPr>
          <w:rFonts w:ascii="Times New Roman" w:eastAsia="Calibri" w:hAnsi="Times New Roman" w:cs="Times New Roman"/>
          <w:color w:val="767171"/>
          <w:spacing w:val="20"/>
          <w:sz w:val="24"/>
          <w:szCs w:val="24"/>
        </w:rPr>
        <w:t>Esta circular trata sobre la implementación del uso de valor razonable (</w:t>
      </w:r>
      <w:r w:rsidRPr="006B26D0">
        <w:rPr>
          <w:rFonts w:ascii="Times New Roman" w:eastAsia="Calibri" w:hAnsi="Times New Roman" w:cs="Times New Roman"/>
          <w:i/>
          <w:iCs/>
          <w:color w:val="767171"/>
          <w:spacing w:val="20"/>
          <w:sz w:val="24"/>
          <w:szCs w:val="24"/>
        </w:rPr>
        <w:t>Mark to Market</w:t>
      </w:r>
      <w:r w:rsidRPr="0025174B">
        <w:rPr>
          <w:rFonts w:ascii="Times New Roman" w:eastAsia="Calibri" w:hAnsi="Times New Roman" w:cs="Times New Roman"/>
          <w:color w:val="767171"/>
          <w:spacing w:val="20"/>
          <w:sz w:val="24"/>
          <w:szCs w:val="24"/>
        </w:rPr>
        <w:t>) en el portafolio de inversiones de las entidades de intermediación financiera. La Superintendencia de Bancos establece que, a partir del 1</w:t>
      </w:r>
      <w:r w:rsidR="00552743">
        <w:rPr>
          <w:rFonts w:ascii="Times New Roman" w:eastAsia="Calibri" w:hAnsi="Times New Roman" w:cs="Times New Roman"/>
          <w:color w:val="767171"/>
          <w:spacing w:val="20"/>
          <w:sz w:val="24"/>
          <w:szCs w:val="24"/>
        </w:rPr>
        <w:t>ro</w:t>
      </w:r>
      <w:r w:rsidRPr="0025174B">
        <w:rPr>
          <w:rFonts w:ascii="Times New Roman" w:eastAsia="Calibri" w:hAnsi="Times New Roman" w:cs="Times New Roman"/>
          <w:color w:val="767171"/>
          <w:spacing w:val="20"/>
          <w:sz w:val="24"/>
          <w:szCs w:val="24"/>
        </w:rPr>
        <w:t xml:space="preserve"> de enero de 2026, las entidades </w:t>
      </w:r>
      <w:r w:rsidR="001F729A" w:rsidRPr="001F729A">
        <w:rPr>
          <w:rFonts w:ascii="Times New Roman" w:eastAsia="Calibri" w:hAnsi="Times New Roman" w:cs="Times New Roman"/>
          <w:color w:val="767171"/>
          <w:spacing w:val="20"/>
          <w:sz w:val="24"/>
          <w:szCs w:val="24"/>
        </w:rPr>
        <w:t xml:space="preserve">deberán valorar sus instrumentos financieros a valor razonable y </w:t>
      </w:r>
      <w:r w:rsidRPr="0025174B">
        <w:rPr>
          <w:rFonts w:ascii="Times New Roman" w:eastAsia="Calibri" w:hAnsi="Times New Roman" w:cs="Times New Roman"/>
          <w:color w:val="767171"/>
          <w:spacing w:val="20"/>
          <w:sz w:val="24"/>
          <w:szCs w:val="24"/>
        </w:rPr>
        <w:t xml:space="preserve">aplicar </w:t>
      </w:r>
      <w:r w:rsidR="001F729A" w:rsidRPr="001F729A">
        <w:rPr>
          <w:rFonts w:ascii="Times New Roman" w:eastAsia="Calibri" w:hAnsi="Times New Roman" w:cs="Times New Roman"/>
          <w:color w:val="767171"/>
          <w:spacing w:val="20"/>
          <w:sz w:val="24"/>
          <w:szCs w:val="24"/>
        </w:rPr>
        <w:t>el</w:t>
      </w:r>
      <w:r w:rsidRPr="0025174B">
        <w:rPr>
          <w:rFonts w:ascii="Times New Roman" w:eastAsia="Calibri" w:hAnsi="Times New Roman" w:cs="Times New Roman"/>
          <w:color w:val="767171"/>
          <w:spacing w:val="20"/>
          <w:sz w:val="24"/>
          <w:szCs w:val="24"/>
        </w:rPr>
        <w:t xml:space="preserve"> tratamiento contable </w:t>
      </w:r>
      <w:r w:rsidR="001F729A" w:rsidRPr="001F729A">
        <w:rPr>
          <w:rFonts w:ascii="Times New Roman" w:eastAsia="Calibri" w:hAnsi="Times New Roman" w:cs="Times New Roman"/>
          <w:color w:val="767171"/>
          <w:spacing w:val="20"/>
          <w:sz w:val="24"/>
          <w:szCs w:val="24"/>
        </w:rPr>
        <w:t xml:space="preserve">correspondiente </w:t>
      </w:r>
      <w:r w:rsidRPr="0025174B">
        <w:rPr>
          <w:rFonts w:ascii="Times New Roman" w:eastAsia="Calibri" w:hAnsi="Times New Roman" w:cs="Times New Roman"/>
          <w:color w:val="767171"/>
          <w:spacing w:val="20"/>
          <w:sz w:val="24"/>
          <w:szCs w:val="24"/>
        </w:rPr>
        <w:t xml:space="preserve">para </w:t>
      </w:r>
      <w:r w:rsidR="001F729A" w:rsidRPr="001F729A">
        <w:rPr>
          <w:rFonts w:ascii="Times New Roman" w:eastAsia="Calibri" w:hAnsi="Times New Roman" w:cs="Times New Roman"/>
          <w:color w:val="767171"/>
          <w:spacing w:val="20"/>
          <w:sz w:val="24"/>
          <w:szCs w:val="24"/>
        </w:rPr>
        <w:t>su</w:t>
      </w:r>
      <w:r w:rsidRPr="0025174B">
        <w:rPr>
          <w:rFonts w:ascii="Times New Roman" w:eastAsia="Calibri" w:hAnsi="Times New Roman" w:cs="Times New Roman"/>
          <w:color w:val="767171"/>
          <w:spacing w:val="20"/>
          <w:sz w:val="24"/>
          <w:szCs w:val="24"/>
        </w:rPr>
        <w:t xml:space="preserve"> registro, clasificación y medición. La implementación se realizará en dos fases: una fase inicial hasta el 31 de diciembre de 2025, y una entrada en </w:t>
      </w:r>
      <w:r w:rsidR="009575C6" w:rsidRPr="0025174B">
        <w:rPr>
          <w:rFonts w:ascii="Times New Roman" w:eastAsia="Calibri" w:hAnsi="Times New Roman" w:cs="Times New Roman"/>
          <w:color w:val="767171"/>
          <w:spacing w:val="20"/>
          <w:sz w:val="24"/>
          <w:szCs w:val="24"/>
        </w:rPr>
        <w:t>vigor</w:t>
      </w:r>
      <w:r w:rsidRPr="0025174B">
        <w:rPr>
          <w:rFonts w:ascii="Times New Roman" w:eastAsia="Calibri" w:hAnsi="Times New Roman" w:cs="Times New Roman"/>
          <w:color w:val="767171"/>
          <w:spacing w:val="20"/>
          <w:sz w:val="24"/>
          <w:szCs w:val="24"/>
        </w:rPr>
        <w:t xml:space="preserve"> definitiva a partir de enero de 2026.</w:t>
      </w:r>
    </w:p>
    <w:p w14:paraId="42417FBE" w14:textId="71E5F682" w:rsidR="0025174B" w:rsidRPr="0025174B" w:rsidRDefault="0025174B" w:rsidP="0025174B">
      <w:pPr>
        <w:spacing w:line="360" w:lineRule="auto"/>
        <w:jc w:val="both"/>
        <w:rPr>
          <w:rFonts w:ascii="Times New Roman" w:eastAsia="Calibri" w:hAnsi="Times New Roman" w:cs="Times New Roman"/>
          <w:color w:val="767171"/>
          <w:spacing w:val="20"/>
          <w:sz w:val="24"/>
          <w:szCs w:val="24"/>
        </w:rPr>
      </w:pPr>
      <w:r w:rsidRPr="0025174B">
        <w:rPr>
          <w:rFonts w:ascii="Times New Roman" w:eastAsia="Calibri" w:hAnsi="Times New Roman" w:cs="Times New Roman"/>
          <w:color w:val="767171"/>
          <w:spacing w:val="20"/>
          <w:sz w:val="24"/>
          <w:szCs w:val="24"/>
        </w:rPr>
        <w:t>Además, la circular detalla los requisitos para la correcta configuración y funcionamiento de los sistemas relacionados con la gestión y valoración de inversiones, y establece que las entidades deben monitorear diariamente los cambios en el valor razonable de sus portafolios de inversión.</w:t>
      </w:r>
    </w:p>
    <w:p w14:paraId="3CBA6EE3" w14:textId="6E49D320" w:rsidR="0025174B" w:rsidRPr="00E63D63" w:rsidRDefault="0025174B" w:rsidP="0025174B">
      <w:pPr>
        <w:spacing w:line="360" w:lineRule="auto"/>
        <w:jc w:val="both"/>
        <w:rPr>
          <w:rFonts w:ascii="Times New Roman" w:eastAsia="Calibri" w:hAnsi="Times New Roman" w:cs="Times New Roman"/>
          <w:b/>
          <w:color w:val="767171"/>
          <w:spacing w:val="20"/>
          <w:sz w:val="24"/>
          <w:szCs w:val="24"/>
        </w:rPr>
      </w:pPr>
      <w:r w:rsidRPr="00E63D63">
        <w:rPr>
          <w:rFonts w:ascii="Times New Roman" w:eastAsia="Calibri" w:hAnsi="Times New Roman" w:cs="Times New Roman"/>
          <w:b/>
          <w:color w:val="767171"/>
          <w:spacing w:val="20"/>
          <w:sz w:val="24"/>
          <w:szCs w:val="24"/>
        </w:rPr>
        <w:t>CSB-REG-202500003 del 19 de marzo de 2025, que pone en vigencia el “Instructivo para la Conformación y Determinación de las Concentraciones Individuales y por Grupos de Riesgo”.</w:t>
      </w:r>
    </w:p>
    <w:p w14:paraId="1B7BE908" w14:textId="700B8E8D" w:rsidR="0025174B" w:rsidRPr="0025174B" w:rsidRDefault="0025174B" w:rsidP="0025174B">
      <w:pPr>
        <w:spacing w:line="360" w:lineRule="auto"/>
        <w:jc w:val="both"/>
        <w:rPr>
          <w:rFonts w:ascii="Times New Roman" w:eastAsia="Calibri" w:hAnsi="Times New Roman" w:cs="Times New Roman"/>
          <w:color w:val="767171"/>
          <w:spacing w:val="20"/>
          <w:sz w:val="24"/>
          <w:szCs w:val="24"/>
        </w:rPr>
      </w:pPr>
      <w:r w:rsidRPr="0025174B">
        <w:rPr>
          <w:rFonts w:ascii="Times New Roman" w:eastAsia="Calibri" w:hAnsi="Times New Roman" w:cs="Times New Roman"/>
          <w:color w:val="767171"/>
          <w:spacing w:val="20"/>
          <w:sz w:val="24"/>
          <w:szCs w:val="24"/>
        </w:rPr>
        <w:t xml:space="preserve">Esta circular proporciona lineamientos mínimos que deben cumplir las entidades de intermediación financiera para identificar y gestionar los grupos de riesgo, así como determinar la concentración de riesgos y calcular los límites de financiamiento directo e indirecto. También detalla los procedimientos para la conformación de grupos </w:t>
      </w:r>
      <w:r w:rsidRPr="0025174B">
        <w:rPr>
          <w:rFonts w:ascii="Times New Roman" w:eastAsia="Calibri" w:hAnsi="Times New Roman" w:cs="Times New Roman"/>
          <w:color w:val="767171"/>
          <w:spacing w:val="20"/>
          <w:sz w:val="24"/>
          <w:szCs w:val="24"/>
        </w:rPr>
        <w:lastRenderedPageBreak/>
        <w:t>de riesgo, los criterios de interdependencia económica, y los requisitos de información que las entidades deben remitir a la Superintendencia de Bancos.</w:t>
      </w:r>
    </w:p>
    <w:p w14:paraId="65DD1D4C" w14:textId="27478592" w:rsidR="0025174B" w:rsidRPr="00BF20AA" w:rsidRDefault="0025174B" w:rsidP="0025174B">
      <w:pPr>
        <w:spacing w:line="360" w:lineRule="auto"/>
        <w:jc w:val="both"/>
        <w:rPr>
          <w:rFonts w:ascii="Times New Roman" w:eastAsia="Calibri" w:hAnsi="Times New Roman" w:cs="Times New Roman"/>
          <w:b/>
          <w:color w:val="767171"/>
          <w:spacing w:val="20"/>
          <w:sz w:val="24"/>
          <w:szCs w:val="24"/>
        </w:rPr>
      </w:pPr>
      <w:r w:rsidRPr="00BF20AA">
        <w:rPr>
          <w:rFonts w:ascii="Times New Roman" w:eastAsia="Calibri" w:hAnsi="Times New Roman" w:cs="Times New Roman"/>
          <w:b/>
          <w:color w:val="767171"/>
          <w:spacing w:val="20"/>
          <w:sz w:val="24"/>
          <w:szCs w:val="24"/>
        </w:rPr>
        <w:t>CSB-REG-202500004 del 27 de marzo de 2025, que modifica el “Instructivo para la autorización, registro y amortización de activos intangibles y otros cargos diferidos”, para establecer nuevos lineamientos en las solicitudes para el diferimiento de software.</w:t>
      </w:r>
    </w:p>
    <w:p w14:paraId="6EB9DA60" w14:textId="77777777" w:rsidR="0025174B" w:rsidRPr="0025174B" w:rsidRDefault="0025174B" w:rsidP="0025174B">
      <w:pPr>
        <w:spacing w:line="360" w:lineRule="auto"/>
        <w:jc w:val="both"/>
        <w:rPr>
          <w:rFonts w:ascii="Times New Roman" w:eastAsia="Calibri" w:hAnsi="Times New Roman" w:cs="Times New Roman"/>
          <w:color w:val="767171"/>
          <w:spacing w:val="20"/>
          <w:sz w:val="24"/>
          <w:szCs w:val="24"/>
        </w:rPr>
      </w:pPr>
      <w:r w:rsidRPr="0025174B">
        <w:rPr>
          <w:rFonts w:ascii="Times New Roman" w:eastAsia="Calibri" w:hAnsi="Times New Roman" w:cs="Times New Roman"/>
          <w:color w:val="767171"/>
          <w:spacing w:val="20"/>
          <w:sz w:val="24"/>
          <w:szCs w:val="24"/>
        </w:rPr>
        <w:t>Esta circular establece nuevos lineamientos para el diferimiento de software, ampliando el plazo de amortización hasta diez años, sujeto a la vida útil del software y otros criterios establecidos en las Normas Internacionales de Información Financiera (NIIF). Incluye disposiciones sobre los costos atribuibles al software y procedimientos específicos para la solicitud de diferimiento.</w:t>
      </w:r>
    </w:p>
    <w:p w14:paraId="77DA3F9B" w14:textId="68DC2F72" w:rsidR="0025174B" w:rsidRPr="00BF20AA" w:rsidRDefault="0025174B" w:rsidP="0025174B">
      <w:pPr>
        <w:spacing w:line="360" w:lineRule="auto"/>
        <w:jc w:val="both"/>
        <w:rPr>
          <w:rFonts w:ascii="Times New Roman" w:eastAsia="Calibri" w:hAnsi="Times New Roman" w:cs="Times New Roman"/>
          <w:b/>
          <w:color w:val="767171"/>
          <w:spacing w:val="20"/>
          <w:sz w:val="24"/>
          <w:szCs w:val="24"/>
        </w:rPr>
      </w:pPr>
      <w:r w:rsidRPr="00BF20AA">
        <w:rPr>
          <w:rFonts w:ascii="Times New Roman" w:eastAsia="Calibri" w:hAnsi="Times New Roman" w:cs="Times New Roman"/>
          <w:b/>
          <w:color w:val="767171"/>
          <w:spacing w:val="20"/>
          <w:sz w:val="24"/>
          <w:szCs w:val="24"/>
        </w:rPr>
        <w:t>CSB-REG-202500005 del 28 de marzo de 2025, que dispone “Lineamientos para la protección de los usuarios de servicios fiduciarios”.</w:t>
      </w:r>
    </w:p>
    <w:p w14:paraId="459D09B8" w14:textId="7A31C246" w:rsidR="0025174B" w:rsidRPr="0025174B" w:rsidRDefault="0025174B" w:rsidP="0025174B">
      <w:pPr>
        <w:spacing w:line="360" w:lineRule="auto"/>
        <w:jc w:val="both"/>
        <w:rPr>
          <w:rFonts w:ascii="Times New Roman" w:eastAsia="Calibri" w:hAnsi="Times New Roman" w:cs="Times New Roman"/>
          <w:color w:val="767171"/>
          <w:spacing w:val="20"/>
          <w:sz w:val="24"/>
          <w:szCs w:val="24"/>
        </w:rPr>
      </w:pPr>
      <w:r w:rsidRPr="0025174B">
        <w:rPr>
          <w:rFonts w:ascii="Times New Roman" w:eastAsia="Calibri" w:hAnsi="Times New Roman" w:cs="Times New Roman"/>
          <w:color w:val="767171"/>
          <w:spacing w:val="20"/>
          <w:sz w:val="24"/>
          <w:szCs w:val="24"/>
        </w:rPr>
        <w:t>Esta circular establece lineamientos para la protección de los usuarios de servicios fiduciarios. Las entidades deben ofrecer sus servicios con total transparencia, proporcionando a sus clientes toda la información relevante y necesaria para la toma de decisiones informadas. También deben poner a disposición de sus clientes documentos clave como el Acto Constitutivo del Fideicomiso y una hoja resumen con detalles importantes del fideicomiso.</w:t>
      </w:r>
      <w:r w:rsidR="00131381">
        <w:rPr>
          <w:rFonts w:ascii="Times New Roman" w:eastAsia="Calibri" w:hAnsi="Times New Roman" w:cs="Times New Roman"/>
          <w:color w:val="767171"/>
          <w:spacing w:val="20"/>
          <w:sz w:val="24"/>
          <w:szCs w:val="24"/>
        </w:rPr>
        <w:t xml:space="preserve"> </w:t>
      </w:r>
      <w:r w:rsidRPr="0025174B">
        <w:rPr>
          <w:rFonts w:ascii="Times New Roman" w:eastAsia="Calibri" w:hAnsi="Times New Roman" w:cs="Times New Roman"/>
          <w:color w:val="767171"/>
          <w:spacing w:val="20"/>
          <w:sz w:val="24"/>
          <w:szCs w:val="24"/>
        </w:rPr>
        <w:t>Las fiduciarias también deben proporcionar orientación clara y precisa a sus clientes y asegurarse de que estos comuniquen de manera transparente los términos y condiciones del fideicomiso.</w:t>
      </w:r>
    </w:p>
    <w:p w14:paraId="48E06BF6" w14:textId="392972AB" w:rsidR="0025174B" w:rsidRPr="00602B02" w:rsidRDefault="0025174B" w:rsidP="0025174B">
      <w:pPr>
        <w:spacing w:line="360" w:lineRule="auto"/>
        <w:jc w:val="both"/>
        <w:rPr>
          <w:rFonts w:ascii="Times New Roman" w:eastAsia="Calibri" w:hAnsi="Times New Roman" w:cs="Times New Roman"/>
          <w:b/>
          <w:color w:val="767171"/>
          <w:spacing w:val="20"/>
          <w:sz w:val="24"/>
          <w:szCs w:val="24"/>
        </w:rPr>
      </w:pPr>
      <w:r w:rsidRPr="00602B02">
        <w:rPr>
          <w:rFonts w:ascii="Times New Roman" w:eastAsia="Calibri" w:hAnsi="Times New Roman" w:cs="Times New Roman"/>
          <w:b/>
          <w:color w:val="767171"/>
          <w:spacing w:val="20"/>
          <w:sz w:val="24"/>
          <w:szCs w:val="24"/>
        </w:rPr>
        <w:lastRenderedPageBreak/>
        <w:t>CSB-REG-202500006 del 28 de marzo de 2025, que “Habilita un módulo en el Portal SB Interactivo para la remisión de las informaciones relativas a Cajeros Automáticos”.</w:t>
      </w:r>
    </w:p>
    <w:p w14:paraId="3E1CB3A0" w14:textId="2EA4C969" w:rsidR="0025174B" w:rsidRPr="0025174B" w:rsidRDefault="0025174B" w:rsidP="0025174B">
      <w:pPr>
        <w:spacing w:line="360" w:lineRule="auto"/>
        <w:jc w:val="both"/>
        <w:rPr>
          <w:rFonts w:ascii="Times New Roman" w:eastAsia="Calibri" w:hAnsi="Times New Roman" w:cs="Times New Roman"/>
          <w:color w:val="767171"/>
          <w:spacing w:val="20"/>
          <w:sz w:val="24"/>
          <w:szCs w:val="24"/>
        </w:rPr>
      </w:pPr>
      <w:r w:rsidRPr="00602B02">
        <w:rPr>
          <w:rFonts w:ascii="Times New Roman" w:eastAsia="Calibri" w:hAnsi="Times New Roman" w:cs="Times New Roman"/>
          <w:color w:val="767171"/>
          <w:spacing w:val="20"/>
          <w:sz w:val="24"/>
          <w:szCs w:val="24"/>
        </w:rPr>
        <w:t>Esta circular establece la habilitación de un módulo en el Portal SB Interactivo para la remisión de informaciones relativas a cajeros automáticos. Las entidades de intermediación financiera deben proporcionar detalles específicos sobre cada cajero, como su ubicación, accesibilidad, y funcionalidades. La circular también detalla los procedimientos para la carga manual y automática de esta información.</w:t>
      </w:r>
    </w:p>
    <w:p w14:paraId="6E5AE102" w14:textId="216F2B95" w:rsidR="0025174B" w:rsidRPr="00ED4447" w:rsidRDefault="0025174B" w:rsidP="0025174B">
      <w:pPr>
        <w:spacing w:line="360" w:lineRule="auto"/>
        <w:jc w:val="both"/>
        <w:rPr>
          <w:rFonts w:ascii="Times New Roman" w:eastAsia="Calibri" w:hAnsi="Times New Roman" w:cs="Times New Roman"/>
          <w:b/>
          <w:color w:val="767171"/>
          <w:spacing w:val="20"/>
          <w:sz w:val="24"/>
          <w:szCs w:val="24"/>
        </w:rPr>
      </w:pPr>
      <w:r w:rsidRPr="00ED4447">
        <w:rPr>
          <w:rFonts w:ascii="Times New Roman" w:eastAsia="Calibri" w:hAnsi="Times New Roman" w:cs="Times New Roman"/>
          <w:b/>
          <w:color w:val="767171"/>
          <w:spacing w:val="20"/>
          <w:sz w:val="24"/>
          <w:szCs w:val="24"/>
        </w:rPr>
        <w:t>CSB-REG-202500007 del 7 de abril de 2025, que pone en vigencia el “Manual de solicitudes de autorización, no objeción y notificaciones de las entidades supervisadas por la Superintendencia de Bancos”.</w:t>
      </w:r>
    </w:p>
    <w:p w14:paraId="5AAFC029" w14:textId="476DF847" w:rsidR="0025174B" w:rsidRPr="0025174B" w:rsidRDefault="0025174B" w:rsidP="0025174B">
      <w:pPr>
        <w:spacing w:line="360" w:lineRule="auto"/>
        <w:jc w:val="both"/>
        <w:rPr>
          <w:rFonts w:ascii="Times New Roman" w:eastAsia="Calibri" w:hAnsi="Times New Roman" w:cs="Times New Roman"/>
          <w:color w:val="767171"/>
          <w:spacing w:val="20"/>
          <w:sz w:val="24"/>
          <w:szCs w:val="24"/>
        </w:rPr>
      </w:pPr>
      <w:r w:rsidRPr="0025174B">
        <w:rPr>
          <w:rFonts w:ascii="Times New Roman" w:eastAsia="Calibri" w:hAnsi="Times New Roman" w:cs="Times New Roman"/>
          <w:color w:val="767171"/>
          <w:spacing w:val="20"/>
          <w:sz w:val="24"/>
          <w:szCs w:val="24"/>
        </w:rPr>
        <w:t>Esta circular pone en vigencia el “Manual de solicitudes de autorización, no objeción y notificaciones de las entidades supervisadas por la Superintendencia de Bancos” con el objetivo de actualizar y compilar las disposiciones establecidas en las normas vigentes sobre el proceso automatizado para la recepción, plazos de respuesta y requerimientos de información para las solicitudes de autorización, no objeción y notificaciones de las entidades supervisadas por la Superintendencia de Bancos.</w:t>
      </w:r>
    </w:p>
    <w:p w14:paraId="76CED773" w14:textId="2E19BD0D" w:rsidR="0025174B" w:rsidRPr="00ED4447" w:rsidRDefault="0025174B" w:rsidP="0025174B">
      <w:pPr>
        <w:spacing w:line="360" w:lineRule="auto"/>
        <w:jc w:val="both"/>
        <w:rPr>
          <w:rFonts w:ascii="Times New Roman" w:eastAsia="Calibri" w:hAnsi="Times New Roman" w:cs="Times New Roman"/>
          <w:b/>
          <w:color w:val="767171"/>
          <w:spacing w:val="20"/>
          <w:sz w:val="24"/>
          <w:szCs w:val="24"/>
        </w:rPr>
      </w:pPr>
      <w:r w:rsidRPr="00ED4447">
        <w:rPr>
          <w:rFonts w:ascii="Times New Roman" w:eastAsia="Calibri" w:hAnsi="Times New Roman" w:cs="Times New Roman"/>
          <w:b/>
          <w:color w:val="767171"/>
          <w:spacing w:val="20"/>
          <w:sz w:val="24"/>
          <w:szCs w:val="24"/>
        </w:rPr>
        <w:t>CSB-REG-202500008 del 29 de abril de 2025, que modifica el “Manual de Requerimientos de Información de la Administración Monetaria y Financiera (MRI)”, para incluir reportes del Instructivo sobre el Proceso de Evaluación de la Adecuación de Capital Interno (ICAAP)”.</w:t>
      </w:r>
    </w:p>
    <w:p w14:paraId="18307068" w14:textId="3F5771A0" w:rsidR="0025174B" w:rsidRPr="0025174B" w:rsidRDefault="0025174B" w:rsidP="0025174B">
      <w:pPr>
        <w:spacing w:line="360" w:lineRule="auto"/>
        <w:jc w:val="both"/>
        <w:rPr>
          <w:rFonts w:ascii="Times New Roman" w:eastAsia="Calibri" w:hAnsi="Times New Roman" w:cs="Times New Roman"/>
          <w:color w:val="767171"/>
          <w:spacing w:val="20"/>
          <w:sz w:val="24"/>
          <w:szCs w:val="24"/>
        </w:rPr>
      </w:pPr>
      <w:r w:rsidRPr="0025174B">
        <w:rPr>
          <w:rFonts w:ascii="Times New Roman" w:eastAsia="Calibri" w:hAnsi="Times New Roman" w:cs="Times New Roman"/>
          <w:color w:val="767171"/>
          <w:spacing w:val="20"/>
          <w:sz w:val="24"/>
          <w:szCs w:val="24"/>
        </w:rPr>
        <w:t xml:space="preserve">Esta circular modifica el Manual de Requerimientos de Información de la Administración Monetaria y Financiera (MRI) para incluir los </w:t>
      </w:r>
      <w:r w:rsidRPr="0025174B">
        <w:rPr>
          <w:rFonts w:ascii="Times New Roman" w:eastAsia="Calibri" w:hAnsi="Times New Roman" w:cs="Times New Roman"/>
          <w:color w:val="767171"/>
          <w:spacing w:val="20"/>
          <w:sz w:val="24"/>
          <w:szCs w:val="24"/>
        </w:rPr>
        <w:lastRenderedPageBreak/>
        <w:t>reportes y las tablas de apoyo que las entidades utilizarán para remitir las informaciones requeridas en el Anexo II “Resumen del ICAAP” del Instructivo sobre el Proceso de Evaluación de la Adecuación de Capital Interno (ICAAP).</w:t>
      </w:r>
    </w:p>
    <w:p w14:paraId="785B459A" w14:textId="5C9DB4E8" w:rsidR="0025174B" w:rsidRPr="00602B02" w:rsidRDefault="0025174B" w:rsidP="0025174B">
      <w:pPr>
        <w:spacing w:line="360" w:lineRule="auto"/>
        <w:jc w:val="both"/>
        <w:rPr>
          <w:rFonts w:ascii="Times New Roman" w:eastAsia="Calibri" w:hAnsi="Times New Roman" w:cs="Times New Roman"/>
          <w:b/>
          <w:color w:val="767171"/>
          <w:spacing w:val="20"/>
          <w:sz w:val="24"/>
          <w:szCs w:val="24"/>
        </w:rPr>
      </w:pPr>
      <w:r w:rsidRPr="00602B02">
        <w:rPr>
          <w:rFonts w:ascii="Times New Roman" w:eastAsia="Calibri" w:hAnsi="Times New Roman" w:cs="Times New Roman"/>
          <w:b/>
          <w:color w:val="767171"/>
          <w:spacing w:val="20"/>
          <w:sz w:val="24"/>
          <w:szCs w:val="24"/>
        </w:rPr>
        <w:t>CSB-REG-202500009 del 26 de junio de 2025, que autoriza la “Extensión del plazo para tratamiento especial y temporal a clientes de nacionalidad venezolana con documentos de identidad o pasaportes vencidos”.</w:t>
      </w:r>
    </w:p>
    <w:p w14:paraId="36BE2AF9" w14:textId="4D7DCF5F" w:rsidR="0025174B" w:rsidRPr="0025174B" w:rsidRDefault="0025174B" w:rsidP="0025174B">
      <w:pPr>
        <w:spacing w:line="360" w:lineRule="auto"/>
        <w:jc w:val="both"/>
        <w:rPr>
          <w:rFonts w:ascii="Times New Roman" w:eastAsia="Calibri" w:hAnsi="Times New Roman" w:cs="Times New Roman"/>
          <w:color w:val="767171"/>
          <w:spacing w:val="20"/>
          <w:sz w:val="24"/>
          <w:szCs w:val="24"/>
        </w:rPr>
      </w:pPr>
      <w:r w:rsidRPr="00602B02">
        <w:rPr>
          <w:rFonts w:ascii="Times New Roman" w:eastAsia="Calibri" w:hAnsi="Times New Roman" w:cs="Times New Roman"/>
          <w:color w:val="767171"/>
          <w:spacing w:val="20"/>
          <w:sz w:val="24"/>
          <w:szCs w:val="24"/>
        </w:rPr>
        <w:t>La citada Circular tiene por finalidad extender por 1 año hasta el 30 de junio de 2026, el plazo establecido en el numeral 1 de la Circular CSB-REG-202400009, para que las entidades puedan reconocer temporalmente como válido tanto el pasaporte como la cédula de identidad vencidos de personas de nacionalidad venezolana que se encuentren dentro del territorio nacional, a fin de dar cumplimiento con la identificación del cliente que exige el “Instructivo sobre Debida Diligencia" vigente.</w:t>
      </w:r>
    </w:p>
    <w:p w14:paraId="231845B7" w14:textId="6BA29392" w:rsidR="0025174B" w:rsidRPr="00602B02" w:rsidRDefault="0025174B" w:rsidP="0025174B">
      <w:pPr>
        <w:spacing w:line="360" w:lineRule="auto"/>
        <w:jc w:val="both"/>
        <w:rPr>
          <w:rFonts w:ascii="Times New Roman" w:eastAsia="Calibri" w:hAnsi="Times New Roman" w:cs="Times New Roman"/>
          <w:b/>
          <w:color w:val="767171"/>
          <w:spacing w:val="20"/>
          <w:sz w:val="24"/>
          <w:szCs w:val="24"/>
        </w:rPr>
      </w:pPr>
      <w:r w:rsidRPr="00602B02">
        <w:rPr>
          <w:rFonts w:ascii="Times New Roman" w:eastAsia="Calibri" w:hAnsi="Times New Roman" w:cs="Times New Roman"/>
          <w:b/>
          <w:color w:val="767171"/>
          <w:spacing w:val="20"/>
          <w:sz w:val="24"/>
          <w:szCs w:val="24"/>
        </w:rPr>
        <w:t>CSB-REG-202500010 del 30 de junio de 2025, modifica el “Manual de Requerimientos de Información de la Administración Monetaria y Financiera (MRI)”, para incluir los reportes a utilizar en la remisión de los Planes Estratégicos”.</w:t>
      </w:r>
    </w:p>
    <w:p w14:paraId="5C6D6098" w14:textId="5293368F" w:rsidR="0025174B" w:rsidRPr="0025174B" w:rsidRDefault="0025174B" w:rsidP="0025174B">
      <w:pPr>
        <w:spacing w:line="360" w:lineRule="auto"/>
        <w:jc w:val="both"/>
        <w:rPr>
          <w:rFonts w:ascii="Times New Roman" w:eastAsia="Calibri" w:hAnsi="Times New Roman" w:cs="Times New Roman"/>
          <w:color w:val="767171"/>
          <w:spacing w:val="20"/>
          <w:sz w:val="24"/>
          <w:szCs w:val="24"/>
        </w:rPr>
      </w:pPr>
      <w:r w:rsidRPr="00602B02">
        <w:rPr>
          <w:rFonts w:ascii="Times New Roman" w:eastAsia="Calibri" w:hAnsi="Times New Roman" w:cs="Times New Roman"/>
          <w:color w:val="767171"/>
          <w:spacing w:val="20"/>
          <w:sz w:val="24"/>
          <w:szCs w:val="24"/>
        </w:rPr>
        <w:t>Esta circular incluye en el MRI los reportes y las tablas de apoyo que las entidades utilizarán para remitir las proyecciones financieras de sus Planes Estratégicos, requeridas en los Anexos “II. Instrucciones Generales para la Elaboración de las Proyecciones Financieras” y “III. Estructura de la información requerida” del “Instructivo para la elaboración y presentación de los planes estratégicos”.</w:t>
      </w:r>
    </w:p>
    <w:p w14:paraId="31E0970C" w14:textId="50DFFD72" w:rsidR="0025174B" w:rsidRPr="00ED4447" w:rsidRDefault="0025174B" w:rsidP="0025174B">
      <w:pPr>
        <w:spacing w:line="360" w:lineRule="auto"/>
        <w:jc w:val="both"/>
        <w:rPr>
          <w:rFonts w:ascii="Times New Roman" w:eastAsia="Calibri" w:hAnsi="Times New Roman" w:cs="Times New Roman"/>
          <w:b/>
          <w:color w:val="767171"/>
          <w:spacing w:val="20"/>
          <w:sz w:val="24"/>
          <w:szCs w:val="24"/>
        </w:rPr>
      </w:pPr>
      <w:r w:rsidRPr="00ED4447">
        <w:rPr>
          <w:rFonts w:ascii="Times New Roman" w:eastAsia="Calibri" w:hAnsi="Times New Roman" w:cs="Times New Roman"/>
          <w:b/>
          <w:color w:val="767171"/>
          <w:spacing w:val="20"/>
          <w:sz w:val="24"/>
          <w:szCs w:val="24"/>
        </w:rPr>
        <w:t>CSB-REG-202500011 del 25 de julio de 2025 “Lineamientos para el cumplimiento de las resoluciones emitidas por la Junta Monetaria sobre las operaciones en moneda extranjera”.</w:t>
      </w:r>
    </w:p>
    <w:p w14:paraId="7846125F" w14:textId="2D8F6DCA" w:rsidR="0025174B" w:rsidRPr="0025174B" w:rsidRDefault="0025174B" w:rsidP="0025174B">
      <w:pPr>
        <w:spacing w:line="360" w:lineRule="auto"/>
        <w:jc w:val="both"/>
        <w:rPr>
          <w:rFonts w:ascii="Times New Roman" w:eastAsia="Calibri" w:hAnsi="Times New Roman" w:cs="Times New Roman"/>
          <w:color w:val="767171"/>
          <w:spacing w:val="20"/>
          <w:sz w:val="24"/>
          <w:szCs w:val="24"/>
        </w:rPr>
      </w:pPr>
      <w:r w:rsidRPr="0025174B">
        <w:rPr>
          <w:rFonts w:ascii="Times New Roman" w:eastAsia="Calibri" w:hAnsi="Times New Roman" w:cs="Times New Roman"/>
          <w:color w:val="767171"/>
          <w:spacing w:val="20"/>
          <w:sz w:val="24"/>
          <w:szCs w:val="24"/>
        </w:rPr>
        <w:lastRenderedPageBreak/>
        <w:t xml:space="preserve">En esta </w:t>
      </w:r>
      <w:r w:rsidR="00E755F0">
        <w:rPr>
          <w:rFonts w:ascii="Times New Roman" w:eastAsia="Calibri" w:hAnsi="Times New Roman" w:cs="Times New Roman"/>
          <w:color w:val="767171"/>
          <w:spacing w:val="20"/>
          <w:sz w:val="24"/>
          <w:szCs w:val="24"/>
        </w:rPr>
        <w:t>c</w:t>
      </w:r>
      <w:r w:rsidRPr="0025174B">
        <w:rPr>
          <w:rFonts w:ascii="Times New Roman" w:eastAsia="Calibri" w:hAnsi="Times New Roman" w:cs="Times New Roman"/>
          <w:color w:val="767171"/>
          <w:spacing w:val="20"/>
          <w:sz w:val="24"/>
          <w:szCs w:val="24"/>
        </w:rPr>
        <w:t xml:space="preserve">ircular se establecen los lineamientos para el cumplimiento de resoluciones de la Junta Monetaria sobre operaciones en moneda extranjera. Su propósito principal es regular los préstamos en moneda extranjera otorgados por entidades de intermediación financiera a deudores no generadores de divisas, fijando límites y condiciones específicas. Además, introduce nuevas ponderaciones para estos préstamos en el cálculo del índice de solvencia, promoviendo una gestión prudente del riesgo cambiario y fortaleciendo la estabilidad del sistema financiero. </w:t>
      </w:r>
    </w:p>
    <w:p w14:paraId="1596DF93" w14:textId="46133EA6" w:rsidR="0025174B" w:rsidRPr="00602B02" w:rsidRDefault="0025174B" w:rsidP="0025174B">
      <w:pPr>
        <w:spacing w:line="360" w:lineRule="auto"/>
        <w:jc w:val="both"/>
        <w:rPr>
          <w:rFonts w:ascii="Times New Roman" w:eastAsia="Calibri" w:hAnsi="Times New Roman" w:cs="Times New Roman"/>
          <w:b/>
          <w:color w:val="767171"/>
          <w:spacing w:val="20"/>
          <w:sz w:val="24"/>
          <w:szCs w:val="24"/>
        </w:rPr>
      </w:pPr>
      <w:r w:rsidRPr="00602B02">
        <w:rPr>
          <w:rFonts w:ascii="Times New Roman" w:eastAsia="Calibri" w:hAnsi="Times New Roman" w:cs="Times New Roman"/>
          <w:b/>
          <w:color w:val="767171"/>
          <w:spacing w:val="20"/>
          <w:sz w:val="24"/>
          <w:szCs w:val="24"/>
        </w:rPr>
        <w:t>CSB-REG-202500012 del 31 de julio de 2025, que autoriza la “Extensión del plazo para la remisión de las proyecciones financieras de los Planes Estratégicos requeridos en la Circular SB: CSB-REG-202500010 del 30 de junio de 2025”.</w:t>
      </w:r>
    </w:p>
    <w:p w14:paraId="578E3ABE" w14:textId="4363CC40" w:rsidR="0025174B" w:rsidRPr="00602B02" w:rsidRDefault="0025174B" w:rsidP="0025174B">
      <w:pPr>
        <w:spacing w:line="360" w:lineRule="auto"/>
        <w:jc w:val="both"/>
        <w:rPr>
          <w:rFonts w:ascii="Times New Roman" w:eastAsia="Calibri" w:hAnsi="Times New Roman" w:cs="Times New Roman"/>
          <w:color w:val="767171"/>
          <w:spacing w:val="20"/>
          <w:sz w:val="24"/>
          <w:szCs w:val="24"/>
        </w:rPr>
      </w:pPr>
      <w:r w:rsidRPr="00602B02">
        <w:rPr>
          <w:rFonts w:ascii="Times New Roman" w:eastAsia="Calibri" w:hAnsi="Times New Roman" w:cs="Times New Roman"/>
          <w:color w:val="767171"/>
          <w:spacing w:val="20"/>
          <w:sz w:val="24"/>
          <w:szCs w:val="24"/>
        </w:rPr>
        <w:t xml:space="preserve">Esta circular tiene como propósito extender el plazo para la implementación de la Circular CSB-REG-202400010, que establece el mecanismo de verificación digital de documentos emitidos por las entidades de intermediación financiera. </w:t>
      </w:r>
    </w:p>
    <w:p w14:paraId="3CE9CEEA" w14:textId="60E8943D" w:rsidR="0025174B" w:rsidRPr="0025174B" w:rsidRDefault="0025174B" w:rsidP="0025174B">
      <w:pPr>
        <w:spacing w:line="360" w:lineRule="auto"/>
        <w:jc w:val="both"/>
        <w:rPr>
          <w:rFonts w:ascii="Times New Roman" w:eastAsia="Calibri" w:hAnsi="Times New Roman" w:cs="Times New Roman"/>
          <w:color w:val="767171"/>
          <w:spacing w:val="20"/>
          <w:sz w:val="24"/>
          <w:szCs w:val="24"/>
        </w:rPr>
      </w:pPr>
      <w:r w:rsidRPr="00602B02">
        <w:rPr>
          <w:rFonts w:ascii="Times New Roman" w:eastAsia="Calibri" w:hAnsi="Times New Roman" w:cs="Times New Roman"/>
          <w:color w:val="767171"/>
          <w:spacing w:val="20"/>
          <w:sz w:val="24"/>
          <w:szCs w:val="24"/>
        </w:rPr>
        <w:t>Esta extensión responde a solicitudes de los gremios y entidades supervisadas, quienes argumentaron la necesidad de contar con más tiempo para adecuar sus sistemas informáticos, adquirir certificados digitales, actualizar políticas internas y capacitar al personal involucrado en el proceso de digitalización documental”.</w:t>
      </w:r>
    </w:p>
    <w:p w14:paraId="3CF9BF7C" w14:textId="62D1C007" w:rsidR="0025174B" w:rsidRPr="00ED4447" w:rsidRDefault="0025174B" w:rsidP="0025174B">
      <w:pPr>
        <w:spacing w:line="360" w:lineRule="auto"/>
        <w:jc w:val="both"/>
        <w:rPr>
          <w:rFonts w:ascii="Times New Roman" w:eastAsia="Calibri" w:hAnsi="Times New Roman" w:cs="Times New Roman"/>
          <w:b/>
          <w:color w:val="767171"/>
          <w:spacing w:val="20"/>
          <w:sz w:val="24"/>
          <w:szCs w:val="24"/>
        </w:rPr>
      </w:pPr>
      <w:r w:rsidRPr="00ED4447">
        <w:rPr>
          <w:rFonts w:ascii="Times New Roman" w:eastAsia="Calibri" w:hAnsi="Times New Roman" w:cs="Times New Roman"/>
          <w:b/>
          <w:color w:val="767171"/>
          <w:spacing w:val="20"/>
          <w:sz w:val="24"/>
          <w:szCs w:val="24"/>
        </w:rPr>
        <w:t>CSB-REG-202500013 del 15 de agosto de 2025, establece los “Lineamientos mínimos que deben observar las entidades de intermediación financiera para abrir cuentas básicas de ahorro a las micro, pequeñas y medianas empresas (</w:t>
      </w:r>
      <w:proofErr w:type="spellStart"/>
      <w:r w:rsidR="003225E8">
        <w:rPr>
          <w:rFonts w:ascii="Times New Roman" w:eastAsia="Calibri" w:hAnsi="Times New Roman" w:cs="Times New Roman"/>
          <w:b/>
          <w:color w:val="767171"/>
          <w:spacing w:val="20"/>
          <w:sz w:val="24"/>
          <w:szCs w:val="24"/>
        </w:rPr>
        <w:t>M</w:t>
      </w:r>
      <w:r w:rsidR="00F17580">
        <w:rPr>
          <w:rFonts w:ascii="Times New Roman" w:eastAsia="Calibri" w:hAnsi="Times New Roman" w:cs="Times New Roman"/>
          <w:b/>
          <w:color w:val="767171"/>
          <w:spacing w:val="20"/>
          <w:sz w:val="24"/>
          <w:szCs w:val="24"/>
        </w:rPr>
        <w:t>ipymes</w:t>
      </w:r>
      <w:proofErr w:type="spellEnd"/>
      <w:r w:rsidRPr="00ED4447">
        <w:rPr>
          <w:rFonts w:ascii="Times New Roman" w:eastAsia="Calibri" w:hAnsi="Times New Roman" w:cs="Times New Roman"/>
          <w:b/>
          <w:color w:val="767171"/>
          <w:spacing w:val="20"/>
          <w:sz w:val="24"/>
          <w:szCs w:val="24"/>
        </w:rPr>
        <w:t>)”.</w:t>
      </w:r>
    </w:p>
    <w:p w14:paraId="7121CE89" w14:textId="677A0668" w:rsidR="0025174B" w:rsidRPr="0025174B" w:rsidRDefault="0025174B" w:rsidP="0025174B">
      <w:pPr>
        <w:spacing w:line="360" w:lineRule="auto"/>
        <w:jc w:val="both"/>
        <w:rPr>
          <w:rFonts w:ascii="Times New Roman" w:eastAsia="Calibri" w:hAnsi="Times New Roman" w:cs="Times New Roman"/>
          <w:color w:val="767171"/>
          <w:spacing w:val="20"/>
          <w:sz w:val="24"/>
          <w:szCs w:val="24"/>
        </w:rPr>
      </w:pPr>
      <w:r w:rsidRPr="0025174B">
        <w:rPr>
          <w:rFonts w:ascii="Times New Roman" w:eastAsia="Calibri" w:hAnsi="Times New Roman" w:cs="Times New Roman"/>
          <w:color w:val="767171"/>
          <w:spacing w:val="20"/>
          <w:sz w:val="24"/>
          <w:szCs w:val="24"/>
        </w:rPr>
        <w:t xml:space="preserve">En esta circular se establece que las EIF podrán ofrecer el producto de depósito de ahorro denominado “cuenta básica de ahorro </w:t>
      </w:r>
      <w:proofErr w:type="spellStart"/>
      <w:r w:rsidR="003225E8">
        <w:rPr>
          <w:rFonts w:ascii="Times New Roman" w:eastAsia="Calibri" w:hAnsi="Times New Roman" w:cs="Times New Roman"/>
          <w:color w:val="767171"/>
          <w:spacing w:val="20"/>
          <w:sz w:val="24"/>
          <w:szCs w:val="24"/>
        </w:rPr>
        <w:t>M</w:t>
      </w:r>
      <w:r w:rsidR="00C03259">
        <w:rPr>
          <w:rFonts w:ascii="Times New Roman" w:eastAsia="Calibri" w:hAnsi="Times New Roman" w:cs="Times New Roman"/>
          <w:color w:val="767171"/>
          <w:spacing w:val="20"/>
          <w:sz w:val="24"/>
          <w:szCs w:val="24"/>
        </w:rPr>
        <w:t>ipymes</w:t>
      </w:r>
      <w:proofErr w:type="spellEnd"/>
      <w:r w:rsidRPr="0025174B">
        <w:rPr>
          <w:rFonts w:ascii="Times New Roman" w:eastAsia="Calibri" w:hAnsi="Times New Roman" w:cs="Times New Roman"/>
          <w:color w:val="767171"/>
          <w:spacing w:val="20"/>
          <w:sz w:val="24"/>
          <w:szCs w:val="24"/>
        </w:rPr>
        <w:t xml:space="preserve">”, mediante la cual las personas jurídicas o personas físicas </w:t>
      </w:r>
      <w:r w:rsidRPr="0025174B">
        <w:rPr>
          <w:rFonts w:ascii="Times New Roman" w:eastAsia="Calibri" w:hAnsi="Times New Roman" w:cs="Times New Roman"/>
          <w:color w:val="767171"/>
          <w:spacing w:val="20"/>
          <w:sz w:val="24"/>
          <w:szCs w:val="24"/>
        </w:rPr>
        <w:lastRenderedPageBreak/>
        <w:t xml:space="preserve">registradas como contribuyentes, puedan acceder a los productos y servicios financieros </w:t>
      </w:r>
      <w:r w:rsidR="005B6611">
        <w:rPr>
          <w:rFonts w:ascii="Times New Roman" w:eastAsia="Calibri" w:hAnsi="Times New Roman" w:cs="Times New Roman"/>
          <w:color w:val="767171"/>
          <w:spacing w:val="20"/>
          <w:sz w:val="24"/>
          <w:szCs w:val="24"/>
        </w:rPr>
        <w:t>con debida diligencia simplificada</w:t>
      </w:r>
      <w:r w:rsidRPr="0025174B">
        <w:rPr>
          <w:rFonts w:ascii="Times New Roman" w:eastAsia="Calibri" w:hAnsi="Times New Roman" w:cs="Times New Roman"/>
          <w:color w:val="767171"/>
          <w:spacing w:val="20"/>
          <w:sz w:val="24"/>
          <w:szCs w:val="24"/>
        </w:rPr>
        <w:t>. Se indican las características que dichas cuentas deben tener, la documentación e información requerida al potencial cliente, así como, las transacciones que se pueden realizar a través de estas.</w:t>
      </w:r>
    </w:p>
    <w:p w14:paraId="6B3BC8EE" w14:textId="3484A69F" w:rsidR="0025174B" w:rsidRPr="00ED4447" w:rsidRDefault="0025174B" w:rsidP="0025174B">
      <w:pPr>
        <w:spacing w:line="360" w:lineRule="auto"/>
        <w:jc w:val="both"/>
        <w:rPr>
          <w:rFonts w:ascii="Times New Roman" w:eastAsia="Calibri" w:hAnsi="Times New Roman" w:cs="Times New Roman"/>
          <w:b/>
          <w:color w:val="767171"/>
          <w:spacing w:val="20"/>
          <w:sz w:val="24"/>
          <w:szCs w:val="24"/>
        </w:rPr>
      </w:pPr>
      <w:r w:rsidRPr="00ED4447">
        <w:rPr>
          <w:rFonts w:ascii="Times New Roman" w:eastAsia="Calibri" w:hAnsi="Times New Roman" w:cs="Times New Roman"/>
          <w:b/>
          <w:color w:val="767171"/>
          <w:spacing w:val="20"/>
          <w:sz w:val="24"/>
          <w:szCs w:val="24"/>
        </w:rPr>
        <w:t>CSB-REG-202500014 del 15 de agosto de 2025, que establece los “Lineamientos que deberán observar las entidades en el proceso de cancelación de los productos y servicios”.</w:t>
      </w:r>
    </w:p>
    <w:p w14:paraId="1C514313" w14:textId="29B46477" w:rsidR="0025174B" w:rsidRPr="0025174B" w:rsidRDefault="0025174B" w:rsidP="0025174B">
      <w:pPr>
        <w:spacing w:line="360" w:lineRule="auto"/>
        <w:jc w:val="both"/>
        <w:rPr>
          <w:rFonts w:ascii="Times New Roman" w:eastAsia="Calibri" w:hAnsi="Times New Roman" w:cs="Times New Roman"/>
          <w:color w:val="767171"/>
          <w:spacing w:val="20"/>
          <w:sz w:val="24"/>
          <w:szCs w:val="24"/>
        </w:rPr>
      </w:pPr>
      <w:r w:rsidRPr="0025174B">
        <w:rPr>
          <w:rFonts w:ascii="Times New Roman" w:eastAsia="Calibri" w:hAnsi="Times New Roman" w:cs="Times New Roman"/>
          <w:color w:val="767171"/>
          <w:spacing w:val="20"/>
          <w:sz w:val="24"/>
          <w:szCs w:val="24"/>
        </w:rPr>
        <w:t xml:space="preserve">Esta </w:t>
      </w:r>
      <w:r w:rsidR="006F1CBF">
        <w:rPr>
          <w:rFonts w:ascii="Times New Roman" w:eastAsia="Calibri" w:hAnsi="Times New Roman" w:cs="Times New Roman"/>
          <w:color w:val="767171"/>
          <w:spacing w:val="20"/>
          <w:sz w:val="24"/>
          <w:szCs w:val="24"/>
        </w:rPr>
        <w:t>c</w:t>
      </w:r>
      <w:r w:rsidRPr="0025174B">
        <w:rPr>
          <w:rFonts w:ascii="Times New Roman" w:eastAsia="Calibri" w:hAnsi="Times New Roman" w:cs="Times New Roman"/>
          <w:color w:val="767171"/>
          <w:spacing w:val="20"/>
          <w:sz w:val="24"/>
          <w:szCs w:val="24"/>
        </w:rPr>
        <w:t>ircular establece que las EIF deben permitir la cancelación de productos mediante el mismo canal por el cual fueron contratados. La forma de implementación será determinada por cada entidad, pero el proceso de cancelación debe estar disponible digitalmente cuando las condiciones del producto lo permitan. En adición, se establecen lineamientos precisos que deben observar las entidades de intermediación financiera para cumplir de manera efectiva con la obligación de recibir y procesar los requerimientos de cancelación de productos y servicios dentro de un plazo razonable que no exceda el permitido por la regulación, así como entregar a los usuarios las constancias de la cancelación de sus productos y servicios.</w:t>
      </w:r>
    </w:p>
    <w:p w14:paraId="7888527B" w14:textId="625E616D" w:rsidR="0025174B" w:rsidRPr="00602B02" w:rsidRDefault="0025174B" w:rsidP="0025174B">
      <w:pPr>
        <w:spacing w:line="360" w:lineRule="auto"/>
        <w:jc w:val="both"/>
        <w:rPr>
          <w:rFonts w:ascii="Times New Roman" w:eastAsia="Calibri" w:hAnsi="Times New Roman" w:cs="Times New Roman"/>
          <w:b/>
          <w:color w:val="767171"/>
          <w:spacing w:val="20"/>
          <w:sz w:val="24"/>
          <w:szCs w:val="24"/>
        </w:rPr>
      </w:pPr>
      <w:r w:rsidRPr="00602B02">
        <w:rPr>
          <w:rFonts w:ascii="Times New Roman" w:eastAsia="Calibri" w:hAnsi="Times New Roman" w:cs="Times New Roman"/>
          <w:b/>
          <w:color w:val="767171"/>
          <w:spacing w:val="20"/>
          <w:sz w:val="24"/>
          <w:szCs w:val="24"/>
        </w:rPr>
        <w:t>CSB-REG-202500015 del 15 de agosto de 2025, dispone los “Requerimientos mínimos que las entidades deben considerar en caso de interrupciones o fallas en los sistemas electrónicos”.</w:t>
      </w:r>
    </w:p>
    <w:p w14:paraId="7585B050" w14:textId="2D67C4D2" w:rsidR="0025174B" w:rsidRPr="0025174B" w:rsidRDefault="0025174B" w:rsidP="0025174B">
      <w:pPr>
        <w:spacing w:line="360" w:lineRule="auto"/>
        <w:jc w:val="both"/>
        <w:rPr>
          <w:rFonts w:ascii="Times New Roman" w:eastAsia="Calibri" w:hAnsi="Times New Roman" w:cs="Times New Roman"/>
          <w:color w:val="767171"/>
          <w:spacing w:val="20"/>
          <w:sz w:val="24"/>
          <w:szCs w:val="24"/>
        </w:rPr>
      </w:pPr>
      <w:r w:rsidRPr="00602B02">
        <w:rPr>
          <w:rFonts w:ascii="Times New Roman" w:eastAsia="Calibri" w:hAnsi="Times New Roman" w:cs="Times New Roman"/>
          <w:color w:val="767171"/>
          <w:spacing w:val="20"/>
          <w:sz w:val="24"/>
          <w:szCs w:val="24"/>
        </w:rPr>
        <w:t>En esta circular se establece que las entidades deben contar con un protocolo de comunicación hacia los usuarios, como parte del plan de comunicación de incidencias a partes interesadas. Este protocolo deberá: (i) activarse cuando incurran interrupciones en sistemas tecnológicos relacionados a productos y servicios contratados por los usuarios y que afecten la disponibilidad de los servicios; (</w:t>
      </w:r>
      <w:proofErr w:type="spellStart"/>
      <w:r w:rsidRPr="00602B02">
        <w:rPr>
          <w:rFonts w:ascii="Times New Roman" w:eastAsia="Calibri" w:hAnsi="Times New Roman" w:cs="Times New Roman"/>
          <w:color w:val="767171"/>
          <w:spacing w:val="20"/>
          <w:sz w:val="24"/>
          <w:szCs w:val="24"/>
        </w:rPr>
        <w:t>ii</w:t>
      </w:r>
      <w:proofErr w:type="spellEnd"/>
      <w:r w:rsidRPr="00602B02">
        <w:rPr>
          <w:rFonts w:ascii="Times New Roman" w:eastAsia="Calibri" w:hAnsi="Times New Roman" w:cs="Times New Roman"/>
          <w:color w:val="767171"/>
          <w:spacing w:val="20"/>
          <w:sz w:val="24"/>
          <w:szCs w:val="24"/>
        </w:rPr>
        <w:t xml:space="preserve">) incluir las interrupciones programadas por las entidades como parte del </w:t>
      </w:r>
      <w:r w:rsidRPr="00602B02">
        <w:rPr>
          <w:rFonts w:ascii="Times New Roman" w:eastAsia="Calibri" w:hAnsi="Times New Roman" w:cs="Times New Roman"/>
          <w:color w:val="767171"/>
          <w:spacing w:val="20"/>
          <w:sz w:val="24"/>
          <w:szCs w:val="24"/>
        </w:rPr>
        <w:lastRenderedPageBreak/>
        <w:t>mantenimiento de sus sistemas que, de alguna manera, afecten la disponibilidad de los servicios contratados; (</w:t>
      </w:r>
      <w:proofErr w:type="spellStart"/>
      <w:r w:rsidRPr="00602B02">
        <w:rPr>
          <w:rFonts w:ascii="Times New Roman" w:eastAsia="Calibri" w:hAnsi="Times New Roman" w:cs="Times New Roman"/>
          <w:color w:val="767171"/>
          <w:spacing w:val="20"/>
          <w:sz w:val="24"/>
          <w:szCs w:val="24"/>
        </w:rPr>
        <w:t>iii</w:t>
      </w:r>
      <w:proofErr w:type="spellEnd"/>
      <w:r w:rsidRPr="00602B02">
        <w:rPr>
          <w:rFonts w:ascii="Times New Roman" w:eastAsia="Calibri" w:hAnsi="Times New Roman" w:cs="Times New Roman"/>
          <w:color w:val="767171"/>
          <w:spacing w:val="20"/>
          <w:sz w:val="24"/>
          <w:szCs w:val="24"/>
        </w:rPr>
        <w:t>) comunicar a los usuarios y al público en general, por los medios que consideren pertinentes, con un tiempo de antelación no menor a veinticuatro (24) horas, cuando los productos, servicios o canales de la entidad no estarán disponibles por razones de mantenimiento de los sistemas tecnológicos e infraestructura, entre otros.</w:t>
      </w:r>
    </w:p>
    <w:p w14:paraId="71C299E5" w14:textId="05A9E634" w:rsidR="0025174B" w:rsidRPr="00602B02" w:rsidRDefault="0025174B" w:rsidP="0025174B">
      <w:pPr>
        <w:spacing w:line="360" w:lineRule="auto"/>
        <w:jc w:val="both"/>
        <w:rPr>
          <w:rFonts w:ascii="Times New Roman" w:eastAsia="Calibri" w:hAnsi="Times New Roman" w:cs="Times New Roman"/>
          <w:b/>
          <w:color w:val="767171"/>
          <w:spacing w:val="20"/>
          <w:sz w:val="24"/>
          <w:szCs w:val="24"/>
        </w:rPr>
      </w:pPr>
      <w:r w:rsidRPr="00602B02">
        <w:rPr>
          <w:rFonts w:ascii="Times New Roman" w:eastAsia="Calibri" w:hAnsi="Times New Roman" w:cs="Times New Roman"/>
          <w:b/>
          <w:color w:val="767171"/>
          <w:spacing w:val="20"/>
          <w:sz w:val="24"/>
          <w:szCs w:val="24"/>
        </w:rPr>
        <w:t xml:space="preserve">CSB-REG-202500016 del 27 de agosto de 2025, que modifica el “Manual de Requerimientos de Información de la Administración Monetaria y Financiera (MRI)”, para incluir las cuentas básicas de ahorro </w:t>
      </w:r>
      <w:r w:rsidR="003225E8" w:rsidRPr="00602B02">
        <w:rPr>
          <w:rFonts w:ascii="Times New Roman" w:eastAsia="Calibri" w:hAnsi="Times New Roman" w:cs="Times New Roman"/>
          <w:b/>
          <w:color w:val="767171"/>
          <w:spacing w:val="20"/>
          <w:sz w:val="24"/>
          <w:szCs w:val="24"/>
        </w:rPr>
        <w:t>MIPYMES</w:t>
      </w:r>
      <w:r w:rsidRPr="00602B02">
        <w:rPr>
          <w:rFonts w:ascii="Times New Roman" w:eastAsia="Calibri" w:hAnsi="Times New Roman" w:cs="Times New Roman"/>
          <w:b/>
          <w:color w:val="767171"/>
          <w:spacing w:val="20"/>
          <w:sz w:val="24"/>
          <w:szCs w:val="24"/>
        </w:rPr>
        <w:t>”.</w:t>
      </w:r>
    </w:p>
    <w:p w14:paraId="65018795" w14:textId="2D720BB9" w:rsidR="0025174B" w:rsidRPr="0025174B" w:rsidRDefault="0025174B" w:rsidP="0025174B">
      <w:pPr>
        <w:spacing w:line="360" w:lineRule="auto"/>
        <w:jc w:val="both"/>
        <w:rPr>
          <w:rFonts w:ascii="Times New Roman" w:eastAsia="Calibri" w:hAnsi="Times New Roman" w:cs="Times New Roman"/>
          <w:color w:val="767171"/>
          <w:spacing w:val="20"/>
          <w:sz w:val="24"/>
          <w:szCs w:val="24"/>
        </w:rPr>
      </w:pPr>
      <w:r w:rsidRPr="00602B02">
        <w:rPr>
          <w:rFonts w:ascii="Times New Roman" w:eastAsia="Calibri" w:hAnsi="Times New Roman" w:cs="Times New Roman"/>
          <w:color w:val="767171"/>
          <w:spacing w:val="20"/>
          <w:sz w:val="24"/>
          <w:szCs w:val="24"/>
        </w:rPr>
        <w:t xml:space="preserve">Esta circular modifica el “Manual de Requerimientos de Información de la Administración Monetaria y Financiera (MRI)” para adecuar la estructura del reporte “CA07. </w:t>
      </w:r>
      <w:r w:rsidR="009D11ED" w:rsidRPr="00602B02">
        <w:rPr>
          <w:rFonts w:ascii="Times New Roman" w:eastAsia="Calibri" w:hAnsi="Times New Roman" w:cs="Times New Roman"/>
          <w:color w:val="767171"/>
          <w:spacing w:val="20"/>
          <w:sz w:val="24"/>
          <w:szCs w:val="24"/>
        </w:rPr>
        <w:t>Clientes cuentas básicas</w:t>
      </w:r>
      <w:r w:rsidRPr="00602B02">
        <w:rPr>
          <w:rFonts w:ascii="Times New Roman" w:eastAsia="Calibri" w:hAnsi="Times New Roman" w:cs="Times New Roman"/>
          <w:color w:val="767171"/>
          <w:spacing w:val="20"/>
          <w:sz w:val="24"/>
          <w:szCs w:val="24"/>
        </w:rPr>
        <w:t xml:space="preserve">” y la tabla “T078. Productos y Servicios”, que las entidades utilizarán para reportar las informaciones requeridas de las cuentas básicas de ahorro, cuentas básicas para pago de nómina y cuentas básicas de ahorro </w:t>
      </w:r>
      <w:proofErr w:type="spellStart"/>
      <w:r w:rsidR="003225E8" w:rsidRPr="00602B02">
        <w:rPr>
          <w:rFonts w:ascii="Times New Roman" w:eastAsia="Calibri" w:hAnsi="Times New Roman" w:cs="Times New Roman"/>
          <w:color w:val="767171"/>
          <w:spacing w:val="20"/>
          <w:sz w:val="24"/>
          <w:szCs w:val="24"/>
        </w:rPr>
        <w:t>M</w:t>
      </w:r>
      <w:r w:rsidR="009D11ED">
        <w:rPr>
          <w:rFonts w:ascii="Times New Roman" w:eastAsia="Calibri" w:hAnsi="Times New Roman" w:cs="Times New Roman"/>
          <w:color w:val="767171"/>
          <w:spacing w:val="20"/>
          <w:sz w:val="24"/>
          <w:szCs w:val="24"/>
        </w:rPr>
        <w:t>ipymes</w:t>
      </w:r>
      <w:proofErr w:type="spellEnd"/>
      <w:r w:rsidRPr="00602B02">
        <w:rPr>
          <w:rFonts w:ascii="Times New Roman" w:eastAsia="Calibri" w:hAnsi="Times New Roman" w:cs="Times New Roman"/>
          <w:color w:val="767171"/>
          <w:spacing w:val="20"/>
          <w:sz w:val="24"/>
          <w:szCs w:val="24"/>
        </w:rPr>
        <w:t>.</w:t>
      </w:r>
    </w:p>
    <w:p w14:paraId="5C9E590D" w14:textId="2B977DB3" w:rsidR="0025174B" w:rsidRPr="00602B02" w:rsidRDefault="0025174B" w:rsidP="0025174B">
      <w:pPr>
        <w:spacing w:line="360" w:lineRule="auto"/>
        <w:jc w:val="both"/>
        <w:rPr>
          <w:rFonts w:ascii="Times New Roman" w:eastAsia="Calibri" w:hAnsi="Times New Roman" w:cs="Times New Roman"/>
          <w:b/>
          <w:color w:val="767171"/>
          <w:spacing w:val="20"/>
          <w:sz w:val="24"/>
          <w:szCs w:val="24"/>
        </w:rPr>
      </w:pPr>
      <w:r w:rsidRPr="00602B02">
        <w:rPr>
          <w:rFonts w:ascii="Times New Roman" w:eastAsia="Calibri" w:hAnsi="Times New Roman" w:cs="Times New Roman"/>
          <w:b/>
          <w:color w:val="767171"/>
          <w:spacing w:val="20"/>
          <w:sz w:val="24"/>
          <w:szCs w:val="24"/>
        </w:rPr>
        <w:t>CSB-REG-202500017 del 11 de septiembre de 2025, donde se informa la “Notificación de los resultados de la calificación de riesgo compuesto (CRC) asignada a las entidades de intermediación financiera”.</w:t>
      </w:r>
    </w:p>
    <w:p w14:paraId="2A155480" w14:textId="163EABD2" w:rsidR="0025174B" w:rsidRPr="00602B02" w:rsidRDefault="0025174B" w:rsidP="0025174B">
      <w:pPr>
        <w:spacing w:line="360" w:lineRule="auto"/>
        <w:jc w:val="both"/>
        <w:rPr>
          <w:rFonts w:ascii="Times New Roman" w:eastAsia="Calibri" w:hAnsi="Times New Roman" w:cs="Times New Roman"/>
          <w:color w:val="767171"/>
          <w:spacing w:val="20"/>
          <w:sz w:val="24"/>
          <w:szCs w:val="24"/>
        </w:rPr>
      </w:pPr>
      <w:r w:rsidRPr="00602B02">
        <w:rPr>
          <w:rFonts w:ascii="Times New Roman" w:eastAsia="Calibri" w:hAnsi="Times New Roman" w:cs="Times New Roman"/>
          <w:color w:val="767171"/>
          <w:spacing w:val="20"/>
          <w:sz w:val="24"/>
          <w:szCs w:val="24"/>
        </w:rPr>
        <w:t xml:space="preserve">En esta circular se establece que la </w:t>
      </w:r>
      <w:r w:rsidR="009D11ED">
        <w:rPr>
          <w:rFonts w:ascii="Times New Roman" w:eastAsia="Calibri" w:hAnsi="Times New Roman" w:cs="Times New Roman"/>
          <w:color w:val="767171"/>
          <w:spacing w:val="20"/>
          <w:sz w:val="24"/>
          <w:szCs w:val="24"/>
        </w:rPr>
        <w:t>SB</w:t>
      </w:r>
      <w:r w:rsidRPr="00602B02">
        <w:rPr>
          <w:rFonts w:ascii="Times New Roman" w:eastAsia="Calibri" w:hAnsi="Times New Roman" w:cs="Times New Roman"/>
          <w:color w:val="767171"/>
          <w:spacing w:val="20"/>
          <w:sz w:val="24"/>
          <w:szCs w:val="24"/>
        </w:rPr>
        <w:t>, conforme los principios claves en los que se fundamenta el Marco de Supervisión Basado en Riesgos aprobado por este ente supervisor, informará a las entidades la calificación de riesgo compuesto (CRC) como resultado del proceso de evaluación de riesgos, mediante comunicación independiente del informe de inspección.</w:t>
      </w:r>
    </w:p>
    <w:p w14:paraId="2C707A20" w14:textId="69E9C0BB" w:rsidR="0025174B" w:rsidRPr="00602B02" w:rsidRDefault="0025174B" w:rsidP="0025174B">
      <w:pPr>
        <w:spacing w:line="360" w:lineRule="auto"/>
        <w:jc w:val="both"/>
        <w:rPr>
          <w:rFonts w:ascii="Times New Roman" w:eastAsia="Calibri" w:hAnsi="Times New Roman" w:cs="Times New Roman"/>
          <w:color w:val="767171"/>
          <w:spacing w:val="20"/>
          <w:sz w:val="24"/>
          <w:szCs w:val="24"/>
        </w:rPr>
      </w:pPr>
      <w:r w:rsidRPr="00602B02">
        <w:rPr>
          <w:rFonts w:ascii="Times New Roman" w:eastAsia="Calibri" w:hAnsi="Times New Roman" w:cs="Times New Roman"/>
          <w:color w:val="767171"/>
          <w:spacing w:val="20"/>
          <w:sz w:val="24"/>
          <w:szCs w:val="24"/>
        </w:rPr>
        <w:lastRenderedPageBreak/>
        <w:t xml:space="preserve">La comunicación sobre la calificación de riesgo compuesto incluirá, adicionalmente, los resultados del riesgo neto global (RNG) con la debida justificación, con el objetivo de que las entidades puedan dimensionar las debilidades y/o las oportunidades de mejora en los procesos de gestión orientados a mitigar los riesgos inherentes de las actividades significativas y como estos impactan en el resultado de la CRC. </w:t>
      </w:r>
    </w:p>
    <w:p w14:paraId="7209DE96" w14:textId="3D3E311F" w:rsidR="0025174B" w:rsidRPr="0025174B" w:rsidRDefault="0025174B" w:rsidP="0025174B">
      <w:pPr>
        <w:spacing w:line="360" w:lineRule="auto"/>
        <w:jc w:val="both"/>
        <w:rPr>
          <w:rFonts w:ascii="Times New Roman" w:eastAsia="Calibri" w:hAnsi="Times New Roman" w:cs="Times New Roman"/>
          <w:color w:val="767171"/>
          <w:spacing w:val="20"/>
          <w:sz w:val="24"/>
          <w:szCs w:val="24"/>
        </w:rPr>
      </w:pPr>
      <w:r w:rsidRPr="00602B02">
        <w:rPr>
          <w:rFonts w:ascii="Times New Roman" w:eastAsia="Calibri" w:hAnsi="Times New Roman" w:cs="Times New Roman"/>
          <w:color w:val="767171"/>
          <w:spacing w:val="20"/>
          <w:sz w:val="24"/>
          <w:szCs w:val="24"/>
        </w:rPr>
        <w:t>La CRC y el RNG tendrán carácter de confidencialidad y las comunicaciones donde se informen serán dirigidas al presidente del Consejo de la entidad o equivalente.</w:t>
      </w:r>
    </w:p>
    <w:p w14:paraId="3D79CA20" w14:textId="7CA9079C" w:rsidR="0025174B" w:rsidRPr="0025174B" w:rsidRDefault="0025174B" w:rsidP="0025174B">
      <w:pPr>
        <w:spacing w:line="360" w:lineRule="auto"/>
        <w:jc w:val="both"/>
        <w:rPr>
          <w:rFonts w:ascii="Times New Roman" w:eastAsia="Calibri" w:hAnsi="Times New Roman" w:cs="Times New Roman"/>
          <w:b/>
          <w:bCs/>
          <w:color w:val="767171"/>
          <w:spacing w:val="20"/>
          <w:sz w:val="24"/>
          <w:szCs w:val="24"/>
        </w:rPr>
      </w:pPr>
      <w:r w:rsidRPr="0025174B">
        <w:rPr>
          <w:rFonts w:ascii="Times New Roman" w:eastAsia="Calibri" w:hAnsi="Times New Roman" w:cs="Times New Roman"/>
          <w:b/>
          <w:bCs/>
          <w:color w:val="767171"/>
          <w:spacing w:val="20"/>
          <w:sz w:val="24"/>
          <w:szCs w:val="24"/>
        </w:rPr>
        <w:t>CSB-REG-202500019 del 3 de noviembre de 2025, que modificar el “Manual de Requerimientos de Información de la Administración Monetaria y Financiera (MRI)”, para incluir el reporte “SB01 Operaciones realizadas por Subagentes Bancarios”.</w:t>
      </w:r>
    </w:p>
    <w:p w14:paraId="1E51FE7F" w14:textId="4980833C" w:rsidR="0025174B" w:rsidRPr="0025174B" w:rsidRDefault="0025174B" w:rsidP="0025174B">
      <w:pPr>
        <w:spacing w:line="360" w:lineRule="auto"/>
        <w:jc w:val="both"/>
        <w:rPr>
          <w:rFonts w:ascii="Times New Roman" w:eastAsia="Calibri" w:hAnsi="Times New Roman" w:cs="Times New Roman"/>
          <w:color w:val="767171"/>
          <w:spacing w:val="20"/>
          <w:sz w:val="24"/>
          <w:szCs w:val="24"/>
        </w:rPr>
      </w:pPr>
      <w:r w:rsidRPr="0025174B">
        <w:rPr>
          <w:rFonts w:ascii="Times New Roman" w:eastAsia="Calibri" w:hAnsi="Times New Roman" w:cs="Times New Roman"/>
          <w:color w:val="767171"/>
          <w:spacing w:val="20"/>
          <w:sz w:val="24"/>
          <w:szCs w:val="24"/>
        </w:rPr>
        <w:t>Esta circular modifica el MRI para incluir el reporte “SB01” en el cual las entidades deberán reportar las operaciones realizadas por los subagentes bancarios, tomando en consideración que estos constituyen un canal que facilitan el acceso a la población a los servicios financieros y cambiarios, contribuyendo con la inclusión financiera. Así como, contribuye a la transparencia, trazabilidad y supervisión efectiva de las operaciones realizadas a través de subagentes, con el fin de preservar la estabilidad y seguridad del sistema.</w:t>
      </w:r>
    </w:p>
    <w:p w14:paraId="07395458" w14:textId="13285726" w:rsidR="0025174B" w:rsidRPr="0025174B" w:rsidRDefault="0025174B" w:rsidP="0025174B">
      <w:pPr>
        <w:spacing w:line="360" w:lineRule="auto"/>
        <w:jc w:val="both"/>
        <w:rPr>
          <w:rFonts w:ascii="Times New Roman" w:eastAsia="Calibri" w:hAnsi="Times New Roman" w:cs="Times New Roman"/>
          <w:b/>
          <w:bCs/>
          <w:color w:val="767171"/>
          <w:spacing w:val="20"/>
          <w:sz w:val="24"/>
          <w:szCs w:val="24"/>
        </w:rPr>
      </w:pPr>
      <w:r w:rsidRPr="0025174B">
        <w:rPr>
          <w:rFonts w:ascii="Times New Roman" w:eastAsia="Calibri" w:hAnsi="Times New Roman" w:cs="Times New Roman"/>
          <w:b/>
          <w:bCs/>
          <w:color w:val="767171"/>
          <w:spacing w:val="20"/>
          <w:sz w:val="24"/>
          <w:szCs w:val="24"/>
        </w:rPr>
        <w:t>CSB-REG-202500020 del 3 de noviembre de 2025, que modifica el “Manual de Contabilidad para Entidades Supervisadas”.</w:t>
      </w:r>
    </w:p>
    <w:p w14:paraId="4B8488CE" w14:textId="72F97AEE" w:rsidR="009414F6" w:rsidRPr="006A0747" w:rsidRDefault="0025174B" w:rsidP="008C4F57">
      <w:pPr>
        <w:spacing w:line="360" w:lineRule="auto"/>
        <w:jc w:val="both"/>
        <w:rPr>
          <w:rFonts w:ascii="Times New Roman" w:eastAsia="Calibri" w:hAnsi="Times New Roman" w:cs="Times New Roman"/>
          <w:color w:val="767171"/>
          <w:spacing w:val="20"/>
          <w:sz w:val="24"/>
          <w:szCs w:val="24"/>
        </w:rPr>
      </w:pPr>
      <w:r w:rsidRPr="0025174B">
        <w:rPr>
          <w:rFonts w:ascii="Times New Roman" w:eastAsia="Calibri" w:hAnsi="Times New Roman" w:cs="Times New Roman"/>
          <w:color w:val="767171"/>
          <w:spacing w:val="20"/>
          <w:sz w:val="24"/>
          <w:szCs w:val="24"/>
        </w:rPr>
        <w:t xml:space="preserve">Esta circular modifica el Manual de Contabilidad para Entidades Supervisadas a fin de adecuar a la normativa vigente. También se dispone que las firmas de los estados financieros a las que se refiere </w:t>
      </w:r>
      <w:r w:rsidRPr="0025174B">
        <w:rPr>
          <w:rFonts w:ascii="Times New Roman" w:eastAsia="Calibri" w:hAnsi="Times New Roman" w:cs="Times New Roman"/>
          <w:color w:val="767171"/>
          <w:spacing w:val="20"/>
          <w:sz w:val="24"/>
          <w:szCs w:val="24"/>
        </w:rPr>
        <w:lastRenderedPageBreak/>
        <w:t>el Ordinal “A.2. Firmas autorizadas y aprobaciones requeridas” del Capítulo V, podrán ser manuscritas o digital; y se establece un mecanismo de verificación tecnológica en la publicación de los estados financieros en la prensa.</w:t>
      </w:r>
      <w:r w:rsidR="00892E43">
        <w:rPr>
          <w:rFonts w:ascii="Times New Roman" w:eastAsia="Calibri" w:hAnsi="Times New Roman" w:cs="Times New Roman"/>
          <w:color w:val="767171"/>
          <w:spacing w:val="20"/>
          <w:sz w:val="24"/>
          <w:szCs w:val="24"/>
        </w:rPr>
        <w:t xml:space="preserve"> Las disposiciones de la circular </w:t>
      </w:r>
      <w:r w:rsidR="00892E43" w:rsidRPr="0025174B">
        <w:rPr>
          <w:rFonts w:ascii="Times New Roman" w:eastAsia="Calibri" w:hAnsi="Times New Roman" w:cs="Times New Roman"/>
          <w:color w:val="767171"/>
          <w:spacing w:val="20"/>
          <w:sz w:val="24"/>
          <w:szCs w:val="24"/>
        </w:rPr>
        <w:t>entrarán en vigor el 1ero de enero de 2026</w:t>
      </w:r>
      <w:r w:rsidR="006B26D0">
        <w:rPr>
          <w:rFonts w:ascii="Times New Roman" w:eastAsia="Calibri" w:hAnsi="Times New Roman" w:cs="Times New Roman"/>
          <w:color w:val="767171"/>
          <w:spacing w:val="20"/>
          <w:sz w:val="24"/>
          <w:szCs w:val="24"/>
        </w:rPr>
        <w:t>.</w:t>
      </w:r>
    </w:p>
    <w:p w14:paraId="6586B6A0" w14:textId="3893ACA0" w:rsidR="00035E7E" w:rsidRPr="000B378E" w:rsidRDefault="459B3A87" w:rsidP="00D230B4">
      <w:pPr>
        <w:pStyle w:val="Heading3"/>
        <w:spacing w:after="240"/>
        <w:ind w:left="851"/>
        <w:rPr>
          <w:rFonts w:ascii="Times New Roman" w:eastAsia="Calibri" w:hAnsi="Times New Roman" w:cs="Times New Roman"/>
          <w:b/>
          <w:bCs/>
          <w:color w:val="767171"/>
          <w:spacing w:val="20"/>
        </w:rPr>
      </w:pPr>
      <w:bookmarkStart w:id="34" w:name="_Toc216862415"/>
      <w:r w:rsidRPr="4E1C8A6C">
        <w:rPr>
          <w:rFonts w:ascii="Times New Roman" w:eastAsia="Calibri" w:hAnsi="Times New Roman" w:cs="Times New Roman"/>
          <w:b/>
          <w:bCs/>
          <w:color w:val="767171"/>
          <w:spacing w:val="20"/>
        </w:rPr>
        <w:t>3.</w:t>
      </w:r>
      <w:r w:rsidR="00D230B4">
        <w:rPr>
          <w:rFonts w:ascii="Times New Roman" w:eastAsia="Calibri" w:hAnsi="Times New Roman" w:cs="Times New Roman"/>
          <w:b/>
          <w:bCs/>
          <w:color w:val="767171"/>
          <w:spacing w:val="20"/>
        </w:rPr>
        <w:t>4</w:t>
      </w:r>
      <w:r w:rsidRPr="4E1C8A6C">
        <w:rPr>
          <w:rFonts w:ascii="Times New Roman" w:eastAsia="Calibri" w:hAnsi="Times New Roman" w:cs="Times New Roman"/>
          <w:b/>
          <w:bCs/>
          <w:color w:val="767171"/>
          <w:spacing w:val="20"/>
        </w:rPr>
        <w:t xml:space="preserve">.2 </w:t>
      </w:r>
      <w:r w:rsidR="009E4D83" w:rsidRPr="4E1C8A6C">
        <w:rPr>
          <w:rFonts w:ascii="Times New Roman" w:eastAsia="Calibri" w:hAnsi="Times New Roman" w:cs="Times New Roman"/>
          <w:b/>
          <w:bCs/>
          <w:color w:val="767171"/>
          <w:spacing w:val="20"/>
        </w:rPr>
        <w:t>Cartas circulare</w:t>
      </w:r>
      <w:r w:rsidR="00035E7E" w:rsidRPr="4E1C8A6C">
        <w:rPr>
          <w:rFonts w:ascii="Times New Roman" w:eastAsia="Calibri" w:hAnsi="Times New Roman" w:cs="Times New Roman"/>
          <w:b/>
          <w:bCs/>
          <w:color w:val="767171"/>
          <w:spacing w:val="20"/>
        </w:rPr>
        <w:t>s</w:t>
      </w:r>
      <w:bookmarkEnd w:id="34"/>
    </w:p>
    <w:p w14:paraId="6F400029" w14:textId="77777777" w:rsidR="00A24E73" w:rsidRPr="00A24E73" w:rsidRDefault="00A24E73" w:rsidP="00A24E73">
      <w:pPr>
        <w:spacing w:line="360" w:lineRule="auto"/>
        <w:jc w:val="both"/>
        <w:rPr>
          <w:rFonts w:ascii="Times New Roman" w:eastAsia="Calibri" w:hAnsi="Times New Roman" w:cs="Times New Roman"/>
          <w:b/>
          <w:color w:val="767171"/>
          <w:spacing w:val="20"/>
          <w:sz w:val="24"/>
          <w:szCs w:val="24"/>
        </w:rPr>
      </w:pPr>
      <w:r w:rsidRPr="00A24E73">
        <w:rPr>
          <w:rFonts w:ascii="Times New Roman" w:eastAsia="Calibri" w:hAnsi="Times New Roman" w:cs="Times New Roman"/>
          <w:b/>
          <w:color w:val="767171"/>
          <w:spacing w:val="20"/>
          <w:sz w:val="24"/>
          <w:szCs w:val="24"/>
        </w:rPr>
        <w:t>CCI-REG-202500001 del 15 de enero de 2025, sobre el “Cumplimiento de las disposiciones establecidas en la normativa vigente, relativas a la presentación de los estados financieros auditados de las sociedades fiduciarias”.</w:t>
      </w:r>
    </w:p>
    <w:p w14:paraId="553D7581" w14:textId="2AE480FC" w:rsidR="00A24E73" w:rsidRPr="00A24E73" w:rsidRDefault="00A24E73" w:rsidP="00A24E73">
      <w:pPr>
        <w:spacing w:line="360" w:lineRule="auto"/>
        <w:jc w:val="both"/>
        <w:rPr>
          <w:rFonts w:ascii="Times New Roman" w:eastAsia="Calibri" w:hAnsi="Times New Roman" w:cs="Times New Roman"/>
          <w:bCs/>
          <w:color w:val="767171"/>
          <w:spacing w:val="20"/>
          <w:sz w:val="24"/>
          <w:szCs w:val="24"/>
        </w:rPr>
      </w:pPr>
      <w:r w:rsidRPr="00A24E73">
        <w:rPr>
          <w:rFonts w:ascii="Times New Roman" w:eastAsia="Calibri" w:hAnsi="Times New Roman" w:cs="Times New Roman"/>
          <w:bCs/>
          <w:color w:val="767171"/>
          <w:spacing w:val="20"/>
          <w:sz w:val="24"/>
          <w:szCs w:val="24"/>
        </w:rPr>
        <w:t>El objetivo de esta carta circular es garantizar el cumplimiento de las disposiciones normativas vigentes relativas a la presentación de los estados financieros auditados de las sociedades fiduciarias. La circular especifica que estos estados financieros deben ser publicados con el dictamen de los auditores externos y sus notas explicativas antes del 31 de marzo de cada año, y deben estar firmados por los funcionarios responsables de la entidad y el socio responsable de la auditoría.</w:t>
      </w:r>
    </w:p>
    <w:p w14:paraId="587E8DD3" w14:textId="6684E1A6" w:rsidR="00A24E73" w:rsidRPr="00A24E73" w:rsidRDefault="00A24E73" w:rsidP="00A24E73">
      <w:pPr>
        <w:spacing w:line="360" w:lineRule="auto"/>
        <w:jc w:val="both"/>
        <w:rPr>
          <w:rFonts w:ascii="Times New Roman" w:eastAsia="Calibri" w:hAnsi="Times New Roman" w:cs="Times New Roman"/>
          <w:b/>
          <w:color w:val="767171"/>
          <w:spacing w:val="20"/>
          <w:sz w:val="24"/>
          <w:szCs w:val="24"/>
        </w:rPr>
      </w:pPr>
      <w:r w:rsidRPr="00A24E73">
        <w:rPr>
          <w:rFonts w:ascii="Times New Roman" w:eastAsia="Calibri" w:hAnsi="Times New Roman" w:cs="Times New Roman"/>
          <w:b/>
          <w:color w:val="767171"/>
          <w:spacing w:val="20"/>
          <w:sz w:val="24"/>
          <w:szCs w:val="24"/>
        </w:rPr>
        <w:t>CCI-REG-202500002 del 4 de febrero de 2025, que realiza “Aclaraciones sobre el manejo operativo y regulatorio de las Líneas de Crédito y Cartera de Créditos Comerciales”.</w:t>
      </w:r>
    </w:p>
    <w:p w14:paraId="030FF94A" w14:textId="229C0E47" w:rsidR="00A24E73" w:rsidRPr="00A24E73" w:rsidRDefault="00A24E73" w:rsidP="00A24E73">
      <w:pPr>
        <w:spacing w:line="360" w:lineRule="auto"/>
        <w:jc w:val="both"/>
        <w:rPr>
          <w:rFonts w:ascii="Times New Roman" w:eastAsia="Calibri" w:hAnsi="Times New Roman" w:cs="Times New Roman"/>
          <w:bCs/>
          <w:color w:val="767171"/>
          <w:spacing w:val="20"/>
          <w:sz w:val="24"/>
          <w:szCs w:val="24"/>
        </w:rPr>
      </w:pPr>
      <w:r w:rsidRPr="00A24E73">
        <w:rPr>
          <w:rFonts w:ascii="Times New Roman" w:eastAsia="Calibri" w:hAnsi="Times New Roman" w:cs="Times New Roman"/>
          <w:bCs/>
          <w:color w:val="767171"/>
          <w:spacing w:val="20"/>
          <w:sz w:val="24"/>
          <w:szCs w:val="24"/>
        </w:rPr>
        <w:t>Esta carta circular aclara el manejo operativo y regulatorio de las Líneas de Crédito y la Cartera de Créditos Comerciales para las EIF. Se especifican las condiciones para la concesión, renovación y gestión de riesgo de estas líneas de crédito, así como las políticas internas que deben seguir las entidades para asegurar una adecuada gestión del riesgo crediticio.</w:t>
      </w:r>
    </w:p>
    <w:p w14:paraId="75CF6A70" w14:textId="16416302" w:rsidR="00A24E73" w:rsidRPr="00A24E73" w:rsidRDefault="00A24E73" w:rsidP="00A24E73">
      <w:pPr>
        <w:spacing w:line="360" w:lineRule="auto"/>
        <w:jc w:val="both"/>
        <w:rPr>
          <w:rFonts w:ascii="Times New Roman" w:eastAsia="Calibri" w:hAnsi="Times New Roman" w:cs="Times New Roman"/>
          <w:b/>
          <w:color w:val="767171"/>
          <w:spacing w:val="20"/>
          <w:sz w:val="24"/>
          <w:szCs w:val="24"/>
        </w:rPr>
      </w:pPr>
      <w:r w:rsidRPr="00A24E73">
        <w:rPr>
          <w:rFonts w:ascii="Times New Roman" w:eastAsia="Calibri" w:hAnsi="Times New Roman" w:cs="Times New Roman"/>
          <w:b/>
          <w:color w:val="767171"/>
          <w:spacing w:val="20"/>
          <w:sz w:val="24"/>
          <w:szCs w:val="24"/>
        </w:rPr>
        <w:lastRenderedPageBreak/>
        <w:t>CCI-REG-202500003 del 13 de febrero de 2025, que realiza la “Actualización de la Política del Sistema de Gestión Integrado (SGI) que habilita los canales de denuncia de soborno, conflictos de interés e incumplimiento normativo de la Superintendencia de Bancos”.</w:t>
      </w:r>
    </w:p>
    <w:p w14:paraId="31332E7E" w14:textId="07051819" w:rsidR="00A24E73" w:rsidRPr="00A24E73" w:rsidRDefault="00A24E73" w:rsidP="00A24E73">
      <w:pPr>
        <w:spacing w:line="360" w:lineRule="auto"/>
        <w:jc w:val="both"/>
        <w:rPr>
          <w:rFonts w:ascii="Times New Roman" w:eastAsia="Calibri" w:hAnsi="Times New Roman" w:cs="Times New Roman"/>
          <w:bCs/>
          <w:color w:val="767171"/>
          <w:spacing w:val="20"/>
          <w:sz w:val="24"/>
          <w:szCs w:val="24"/>
        </w:rPr>
      </w:pPr>
      <w:r w:rsidRPr="00A24E73">
        <w:rPr>
          <w:rFonts w:ascii="Times New Roman" w:eastAsia="Calibri" w:hAnsi="Times New Roman" w:cs="Times New Roman"/>
          <w:bCs/>
          <w:color w:val="767171"/>
          <w:spacing w:val="20"/>
          <w:sz w:val="24"/>
          <w:szCs w:val="24"/>
        </w:rPr>
        <w:t xml:space="preserve">El objetivo de esta carta circular es actualizar la Política del Sistema de Gestión Integrado (SGI) de la </w:t>
      </w:r>
      <w:r w:rsidR="001652ED">
        <w:rPr>
          <w:rFonts w:ascii="Times New Roman" w:eastAsia="Calibri" w:hAnsi="Times New Roman" w:cs="Times New Roman"/>
          <w:bCs/>
          <w:color w:val="767171"/>
          <w:spacing w:val="20"/>
          <w:sz w:val="24"/>
          <w:szCs w:val="24"/>
        </w:rPr>
        <w:t>SB</w:t>
      </w:r>
      <w:r w:rsidRPr="00A24E73">
        <w:rPr>
          <w:rFonts w:ascii="Times New Roman" w:eastAsia="Calibri" w:hAnsi="Times New Roman" w:cs="Times New Roman"/>
          <w:bCs/>
          <w:color w:val="767171"/>
          <w:spacing w:val="20"/>
          <w:sz w:val="24"/>
          <w:szCs w:val="24"/>
        </w:rPr>
        <w:t>, habilitando canales de denuncia para reportar sobornos, conflictos de interés e incumplimientos normativos.</w:t>
      </w:r>
    </w:p>
    <w:p w14:paraId="4CB755FD" w14:textId="77C2F031" w:rsidR="00A24E73" w:rsidRPr="00A24E73" w:rsidRDefault="00A24E73" w:rsidP="00A24E73">
      <w:pPr>
        <w:spacing w:line="360" w:lineRule="auto"/>
        <w:jc w:val="both"/>
        <w:rPr>
          <w:rFonts w:ascii="Times New Roman" w:eastAsia="Calibri" w:hAnsi="Times New Roman" w:cs="Times New Roman"/>
          <w:bCs/>
          <w:color w:val="767171"/>
          <w:spacing w:val="20"/>
          <w:sz w:val="24"/>
          <w:szCs w:val="24"/>
        </w:rPr>
      </w:pPr>
      <w:r w:rsidRPr="00A24E73">
        <w:rPr>
          <w:rFonts w:ascii="Times New Roman" w:eastAsia="Calibri" w:hAnsi="Times New Roman" w:cs="Times New Roman"/>
          <w:bCs/>
          <w:color w:val="767171"/>
          <w:spacing w:val="20"/>
          <w:sz w:val="24"/>
          <w:szCs w:val="24"/>
        </w:rPr>
        <w:t>La carta circular destaca la aprobación de una actualización de la política en noviembre de 2024, integrando estándares de varias normas ISO, como la ISO 9001:2015, ISO 37001:2016, ISO 22301:2019, ISO 37301:2021 e ISO 27001:2022. También se reiteran los canales de denuncia disponibles, como formularios en el portal web, el Sistema Nacional de Atención Ciudadana, un canal telefónico institucional y un correo institucional, para asegurar que todos los empleados y partes interesadas puedan reportar cualquier infracción al ordenamiento jurídico vigente.</w:t>
      </w:r>
    </w:p>
    <w:p w14:paraId="076A1DFA" w14:textId="3BCE117D" w:rsidR="00A24E73" w:rsidRPr="009458E8" w:rsidRDefault="00A24E73" w:rsidP="00A24E73">
      <w:pPr>
        <w:spacing w:line="360" w:lineRule="auto"/>
        <w:jc w:val="both"/>
        <w:rPr>
          <w:rFonts w:ascii="Times New Roman" w:eastAsia="Calibri" w:hAnsi="Times New Roman" w:cs="Times New Roman"/>
          <w:b/>
          <w:color w:val="767171"/>
          <w:spacing w:val="20"/>
          <w:sz w:val="24"/>
          <w:szCs w:val="24"/>
        </w:rPr>
      </w:pPr>
      <w:r w:rsidRPr="009458E8">
        <w:rPr>
          <w:rFonts w:ascii="Times New Roman" w:eastAsia="Calibri" w:hAnsi="Times New Roman" w:cs="Times New Roman"/>
          <w:b/>
          <w:color w:val="767171"/>
          <w:spacing w:val="20"/>
          <w:sz w:val="24"/>
          <w:szCs w:val="24"/>
        </w:rPr>
        <w:t>CCI-REG-202500004 del 27 de marzo de 2025, sobre el “Cumplimiento a las disposiciones establecidas en la normativa vigente, relativas a la remisión de información requerida por la Administración Monetaria y Financiera”.</w:t>
      </w:r>
    </w:p>
    <w:p w14:paraId="3A390870" w14:textId="2DF34FEB" w:rsidR="00A24E73" w:rsidRPr="009458E8" w:rsidRDefault="00A24E73" w:rsidP="00A24E73">
      <w:pPr>
        <w:spacing w:line="360" w:lineRule="auto"/>
        <w:jc w:val="both"/>
        <w:rPr>
          <w:rFonts w:ascii="Times New Roman" w:eastAsia="Calibri" w:hAnsi="Times New Roman" w:cs="Times New Roman"/>
          <w:color w:val="767171"/>
          <w:spacing w:val="20"/>
          <w:sz w:val="24"/>
          <w:szCs w:val="24"/>
        </w:rPr>
      </w:pPr>
      <w:r w:rsidRPr="009458E8">
        <w:rPr>
          <w:rFonts w:ascii="Times New Roman" w:eastAsia="Calibri" w:hAnsi="Times New Roman" w:cs="Times New Roman"/>
          <w:color w:val="767171"/>
          <w:spacing w:val="20"/>
          <w:sz w:val="24"/>
          <w:szCs w:val="24"/>
        </w:rPr>
        <w:t>Esta carta circular está dirigida a las oficinas de representación de entidades financieras del exterior, y su objetivo es asegurar el cumplimiento de las disposiciones normativas vigentes relativas a la remisión de información requerida por la Administración Monetaria y Financiera.</w:t>
      </w:r>
    </w:p>
    <w:p w14:paraId="39058DD3" w14:textId="77777777" w:rsidR="00A24E73" w:rsidRPr="00A24E73" w:rsidRDefault="00A24E73" w:rsidP="00A24E73">
      <w:pPr>
        <w:spacing w:line="360" w:lineRule="auto"/>
        <w:jc w:val="both"/>
        <w:rPr>
          <w:rFonts w:ascii="Times New Roman" w:eastAsia="Calibri" w:hAnsi="Times New Roman" w:cs="Times New Roman"/>
          <w:bCs/>
          <w:color w:val="767171"/>
          <w:spacing w:val="20"/>
          <w:sz w:val="24"/>
          <w:szCs w:val="24"/>
        </w:rPr>
      </w:pPr>
      <w:r w:rsidRPr="009458E8">
        <w:rPr>
          <w:rFonts w:ascii="Times New Roman" w:eastAsia="Calibri" w:hAnsi="Times New Roman" w:cs="Times New Roman"/>
          <w:color w:val="767171"/>
          <w:spacing w:val="20"/>
          <w:sz w:val="24"/>
          <w:szCs w:val="24"/>
        </w:rPr>
        <w:t xml:space="preserve">Las oficinas deben enviar trimestralmente las operaciones de crédito que realice el banco o la entidad financiera representada con personas </w:t>
      </w:r>
      <w:r w:rsidRPr="009458E8">
        <w:rPr>
          <w:rFonts w:ascii="Times New Roman" w:eastAsia="Calibri" w:hAnsi="Times New Roman" w:cs="Times New Roman"/>
          <w:color w:val="767171"/>
          <w:spacing w:val="20"/>
          <w:sz w:val="24"/>
          <w:szCs w:val="24"/>
        </w:rPr>
        <w:lastRenderedPageBreak/>
        <w:t>naturales o jurídicas dominicanas y, anualmente, los estados financieros auditados y la memoria anual del banco o entidad financiera representada.</w:t>
      </w:r>
    </w:p>
    <w:p w14:paraId="489BBC26" w14:textId="3ADA4E12" w:rsidR="00A24E73" w:rsidRPr="009458E8" w:rsidRDefault="00A24E73" w:rsidP="00A24E73">
      <w:pPr>
        <w:spacing w:line="360" w:lineRule="auto"/>
        <w:jc w:val="both"/>
        <w:rPr>
          <w:rFonts w:ascii="Times New Roman" w:eastAsia="Calibri" w:hAnsi="Times New Roman" w:cs="Times New Roman"/>
          <w:b/>
          <w:color w:val="767171"/>
          <w:spacing w:val="20"/>
          <w:sz w:val="24"/>
          <w:szCs w:val="24"/>
        </w:rPr>
      </w:pPr>
      <w:r w:rsidRPr="009458E8">
        <w:rPr>
          <w:rFonts w:ascii="Times New Roman" w:eastAsia="Calibri" w:hAnsi="Times New Roman" w:cs="Times New Roman"/>
          <w:b/>
          <w:color w:val="767171"/>
          <w:spacing w:val="20"/>
          <w:sz w:val="24"/>
          <w:szCs w:val="24"/>
        </w:rPr>
        <w:t>CCI-REG-202500005 del 9 de abril de 2025, que establece la “Remisión de los Planes Estratégicos a través del Portal de la Administración Monetaria y Financiera (PAMF) para el año 2025”.</w:t>
      </w:r>
    </w:p>
    <w:p w14:paraId="198DD7DF" w14:textId="77D403FB" w:rsidR="00A24E73" w:rsidRPr="00A24E73" w:rsidRDefault="00A24E73" w:rsidP="00A24E73">
      <w:pPr>
        <w:spacing w:line="360" w:lineRule="auto"/>
        <w:jc w:val="both"/>
        <w:rPr>
          <w:rFonts w:ascii="Times New Roman" w:eastAsia="Calibri" w:hAnsi="Times New Roman" w:cs="Times New Roman"/>
          <w:bCs/>
          <w:color w:val="767171"/>
          <w:spacing w:val="20"/>
          <w:sz w:val="24"/>
          <w:szCs w:val="24"/>
        </w:rPr>
      </w:pPr>
      <w:r w:rsidRPr="009458E8">
        <w:rPr>
          <w:rFonts w:ascii="Times New Roman" w:eastAsia="Calibri" w:hAnsi="Times New Roman" w:cs="Times New Roman"/>
          <w:color w:val="767171"/>
          <w:spacing w:val="20"/>
          <w:sz w:val="24"/>
          <w:szCs w:val="24"/>
        </w:rPr>
        <w:t>Esta carta circular indica la forma de remisión de los planes estratégicos a través del PAMF</w:t>
      </w:r>
      <w:r w:rsidR="001652ED">
        <w:rPr>
          <w:rFonts w:ascii="Times New Roman" w:eastAsia="Calibri" w:hAnsi="Times New Roman" w:cs="Times New Roman"/>
          <w:color w:val="767171"/>
          <w:spacing w:val="20"/>
          <w:sz w:val="24"/>
          <w:szCs w:val="24"/>
        </w:rPr>
        <w:t xml:space="preserve"> </w:t>
      </w:r>
      <w:r w:rsidRPr="009458E8">
        <w:rPr>
          <w:rFonts w:ascii="Times New Roman" w:eastAsia="Calibri" w:hAnsi="Times New Roman" w:cs="Times New Roman"/>
          <w:color w:val="767171"/>
          <w:spacing w:val="20"/>
          <w:sz w:val="24"/>
          <w:szCs w:val="24"/>
        </w:rPr>
        <w:t>para el año 2025. Dicha remisión se realizará en dos formas y fechas distintas: en formato PDF el 15 de abril y de forma automatizada el 30 de junio. Además, se habilitará un ambiente de prueba para que las entidades puedan realizar validaciones previas al envío automatizado.</w:t>
      </w:r>
    </w:p>
    <w:p w14:paraId="61E74583" w14:textId="3C8E3115" w:rsidR="00A24E73" w:rsidRPr="00953FEA" w:rsidRDefault="00A24E73" w:rsidP="00A24E73">
      <w:pPr>
        <w:spacing w:line="360" w:lineRule="auto"/>
        <w:jc w:val="both"/>
        <w:rPr>
          <w:rFonts w:ascii="Times New Roman" w:eastAsia="Calibri" w:hAnsi="Times New Roman" w:cs="Times New Roman"/>
          <w:b/>
          <w:color w:val="767171"/>
          <w:spacing w:val="20"/>
          <w:sz w:val="24"/>
          <w:szCs w:val="24"/>
        </w:rPr>
      </w:pPr>
      <w:r w:rsidRPr="00953FEA">
        <w:rPr>
          <w:rFonts w:ascii="Times New Roman" w:eastAsia="Calibri" w:hAnsi="Times New Roman" w:cs="Times New Roman"/>
          <w:b/>
          <w:color w:val="767171"/>
          <w:spacing w:val="20"/>
          <w:sz w:val="24"/>
          <w:szCs w:val="24"/>
        </w:rPr>
        <w:t>CCI-REG-202500007 del 12 de mayo de 2025, para “Informar sobre las disposiciones establecidas en la Quinta Resolución de la Junta Monetaria del 24 de marzo de 2025, relativa a la actualización del capital mínimo obligatorio”.</w:t>
      </w:r>
    </w:p>
    <w:p w14:paraId="3BEAB956" w14:textId="77777777" w:rsidR="009E4D83" w:rsidRDefault="00A24E73" w:rsidP="00A24E73">
      <w:pPr>
        <w:spacing w:line="360" w:lineRule="auto"/>
        <w:jc w:val="both"/>
        <w:rPr>
          <w:rFonts w:ascii="Times New Roman" w:eastAsia="Calibri" w:hAnsi="Times New Roman" w:cs="Times New Roman"/>
          <w:bCs/>
          <w:color w:val="767171"/>
          <w:spacing w:val="20"/>
          <w:sz w:val="24"/>
          <w:szCs w:val="24"/>
        </w:rPr>
      </w:pPr>
      <w:r w:rsidRPr="00A24E73">
        <w:rPr>
          <w:rFonts w:ascii="Times New Roman" w:eastAsia="Calibri" w:hAnsi="Times New Roman" w:cs="Times New Roman"/>
          <w:bCs/>
          <w:color w:val="767171"/>
          <w:spacing w:val="20"/>
          <w:sz w:val="24"/>
          <w:szCs w:val="24"/>
        </w:rPr>
        <w:t>El objetivo de esta carta circular es informar sobre las disposiciones establecidas en la Quinta Resolución de la Junta Monetaria del 24 de marzo de 2025, relativas a la actualización del capital mínimo obligatorio. La circular detalla los nuevos montos de capital mínimo de los agentes de cambios y los agentes de remesas y cambio y establece un plazo de noventa días hábiles para su adecuación.</w:t>
      </w:r>
      <w:r w:rsidR="009E4D83">
        <w:rPr>
          <w:rFonts w:ascii="Times New Roman" w:eastAsia="Calibri" w:hAnsi="Times New Roman" w:cs="Times New Roman"/>
          <w:bCs/>
          <w:color w:val="767171"/>
          <w:spacing w:val="20"/>
          <w:sz w:val="24"/>
          <w:szCs w:val="24"/>
        </w:rPr>
        <w:t xml:space="preserve"> </w:t>
      </w:r>
    </w:p>
    <w:p w14:paraId="58CDCFB6" w14:textId="024652CB" w:rsidR="00A24E73" w:rsidRPr="00A24E73" w:rsidRDefault="00A24E73" w:rsidP="00A24E73">
      <w:pPr>
        <w:spacing w:line="360" w:lineRule="auto"/>
        <w:jc w:val="both"/>
        <w:rPr>
          <w:rFonts w:ascii="Times New Roman" w:eastAsia="Calibri" w:hAnsi="Times New Roman" w:cs="Times New Roman"/>
          <w:bCs/>
          <w:color w:val="767171"/>
          <w:spacing w:val="20"/>
          <w:sz w:val="24"/>
          <w:szCs w:val="24"/>
        </w:rPr>
      </w:pPr>
      <w:r w:rsidRPr="00A24E73">
        <w:rPr>
          <w:rFonts w:ascii="Times New Roman" w:eastAsia="Calibri" w:hAnsi="Times New Roman" w:cs="Times New Roman"/>
          <w:bCs/>
          <w:color w:val="767171"/>
          <w:spacing w:val="20"/>
          <w:sz w:val="24"/>
          <w:szCs w:val="24"/>
        </w:rPr>
        <w:t xml:space="preserve">Además, se especifica los requisitos que deben cumplir los nuevos accionistas y los accionistas existentes en cuanto al origen de los fondos y la idoneidad, conforme a las normativas vigentes. </w:t>
      </w:r>
      <w:r w:rsidRPr="009458E8">
        <w:rPr>
          <w:rFonts w:ascii="Times New Roman" w:eastAsia="Calibri" w:hAnsi="Times New Roman" w:cs="Times New Roman"/>
          <w:color w:val="767171"/>
          <w:spacing w:val="20"/>
          <w:sz w:val="24"/>
          <w:szCs w:val="24"/>
        </w:rPr>
        <w:t xml:space="preserve">También se menciona que las entidades deben realizar la solicitud de no objeción siguiendo la documentación requerida en el "Manual de solicitudes de autorización, no objeción y notificaciones de las </w:t>
      </w:r>
      <w:r w:rsidRPr="009458E8">
        <w:rPr>
          <w:rFonts w:ascii="Times New Roman" w:eastAsia="Calibri" w:hAnsi="Times New Roman" w:cs="Times New Roman"/>
          <w:color w:val="767171"/>
          <w:spacing w:val="20"/>
          <w:sz w:val="24"/>
          <w:szCs w:val="24"/>
        </w:rPr>
        <w:lastRenderedPageBreak/>
        <w:t xml:space="preserve">entidades supervisadas por la Superintendencia de Bancos". Se indica que la </w:t>
      </w:r>
      <w:r w:rsidR="001F09C9">
        <w:rPr>
          <w:rFonts w:ascii="Times New Roman" w:eastAsia="Calibri" w:hAnsi="Times New Roman" w:cs="Times New Roman"/>
          <w:color w:val="767171"/>
          <w:spacing w:val="20"/>
          <w:sz w:val="24"/>
          <w:szCs w:val="24"/>
        </w:rPr>
        <w:t>SB</w:t>
      </w:r>
      <w:r w:rsidRPr="009458E8">
        <w:rPr>
          <w:rFonts w:ascii="Times New Roman" w:eastAsia="Calibri" w:hAnsi="Times New Roman" w:cs="Times New Roman"/>
          <w:color w:val="767171"/>
          <w:spacing w:val="20"/>
          <w:sz w:val="24"/>
          <w:szCs w:val="24"/>
        </w:rPr>
        <w:t xml:space="preserve"> supervisará el cumplimiento de estas disposiciones.</w:t>
      </w:r>
    </w:p>
    <w:p w14:paraId="1910C816" w14:textId="6C0BCF9B" w:rsidR="00A24E73" w:rsidRPr="00953FEA" w:rsidRDefault="00A24E73" w:rsidP="00A24E73">
      <w:pPr>
        <w:spacing w:line="360" w:lineRule="auto"/>
        <w:jc w:val="both"/>
        <w:rPr>
          <w:rFonts w:ascii="Times New Roman" w:eastAsia="Calibri" w:hAnsi="Times New Roman" w:cs="Times New Roman"/>
          <w:b/>
          <w:color w:val="767171"/>
          <w:spacing w:val="20"/>
          <w:sz w:val="24"/>
          <w:szCs w:val="24"/>
        </w:rPr>
      </w:pPr>
      <w:r w:rsidRPr="00953FEA">
        <w:rPr>
          <w:rFonts w:ascii="Times New Roman" w:eastAsia="Calibri" w:hAnsi="Times New Roman" w:cs="Times New Roman"/>
          <w:b/>
          <w:color w:val="767171"/>
          <w:spacing w:val="20"/>
          <w:sz w:val="24"/>
          <w:szCs w:val="24"/>
        </w:rPr>
        <w:t xml:space="preserve">CCI-REG-202500008 del 27 de mayo de 2025, que informa sobre la “Actualización del salario mínimo nacional para la determinación del nivel de endeudamiento en el otorgamiento de </w:t>
      </w:r>
      <w:r w:rsidR="001F09C9">
        <w:rPr>
          <w:rFonts w:ascii="Times New Roman" w:eastAsia="Calibri" w:hAnsi="Times New Roman" w:cs="Times New Roman"/>
          <w:b/>
          <w:color w:val="767171"/>
          <w:spacing w:val="20"/>
          <w:sz w:val="24"/>
          <w:szCs w:val="24"/>
        </w:rPr>
        <w:t>m</w:t>
      </w:r>
      <w:r w:rsidRPr="00953FEA">
        <w:rPr>
          <w:rFonts w:ascii="Times New Roman" w:eastAsia="Calibri" w:hAnsi="Times New Roman" w:cs="Times New Roman"/>
          <w:b/>
          <w:color w:val="767171"/>
          <w:spacing w:val="20"/>
          <w:sz w:val="24"/>
          <w:szCs w:val="24"/>
        </w:rPr>
        <w:t>icrocréditos”.</w:t>
      </w:r>
    </w:p>
    <w:p w14:paraId="07A4B4E1" w14:textId="69600D74" w:rsidR="00A24E73" w:rsidRPr="00A24E73" w:rsidRDefault="00A24E73" w:rsidP="00A24E73">
      <w:pPr>
        <w:spacing w:line="360" w:lineRule="auto"/>
        <w:jc w:val="both"/>
        <w:rPr>
          <w:rFonts w:ascii="Times New Roman" w:eastAsia="Calibri" w:hAnsi="Times New Roman" w:cs="Times New Roman"/>
          <w:bCs/>
          <w:color w:val="767171"/>
          <w:spacing w:val="20"/>
          <w:sz w:val="24"/>
          <w:szCs w:val="24"/>
        </w:rPr>
      </w:pPr>
      <w:r w:rsidRPr="00A24E73">
        <w:rPr>
          <w:rFonts w:ascii="Times New Roman" w:eastAsia="Calibri" w:hAnsi="Times New Roman" w:cs="Times New Roman"/>
          <w:bCs/>
          <w:color w:val="767171"/>
          <w:spacing w:val="20"/>
          <w:sz w:val="24"/>
          <w:szCs w:val="24"/>
        </w:rPr>
        <w:t>Esta carta circular actualiza el salario mínimo conforme el salario fijado por el Comité Nacional de Salarios, con el objetivo de establecer el máximo nivel de endeudamiento consolidado permitido para clasificar una operación como microcrédito.</w:t>
      </w:r>
      <w:r w:rsidR="00953FEA">
        <w:rPr>
          <w:rFonts w:ascii="Times New Roman" w:eastAsia="Calibri" w:hAnsi="Times New Roman" w:cs="Times New Roman"/>
          <w:bCs/>
          <w:color w:val="767171"/>
          <w:spacing w:val="20"/>
          <w:sz w:val="24"/>
          <w:szCs w:val="24"/>
        </w:rPr>
        <w:t xml:space="preserve"> </w:t>
      </w:r>
      <w:r w:rsidRPr="00A24E73">
        <w:rPr>
          <w:rFonts w:ascii="Times New Roman" w:eastAsia="Calibri" w:hAnsi="Times New Roman" w:cs="Times New Roman"/>
          <w:bCs/>
          <w:color w:val="767171"/>
          <w:spacing w:val="20"/>
          <w:sz w:val="24"/>
          <w:szCs w:val="24"/>
        </w:rPr>
        <w:t>La nueva escala salarial fijada por el Comité Nacional de Salarios, según la Resolución Núm. CNS. 01-2025 del 26 de febrero de 2025, aplica para los trabajadores del sector privado no sectorizado en todo el territorio nacional.</w:t>
      </w:r>
    </w:p>
    <w:p w14:paraId="44412225" w14:textId="7DA89203" w:rsidR="00A24E73" w:rsidRPr="00953FEA" w:rsidRDefault="00A24E73" w:rsidP="00A24E73">
      <w:pPr>
        <w:spacing w:line="360" w:lineRule="auto"/>
        <w:jc w:val="both"/>
        <w:rPr>
          <w:rFonts w:ascii="Times New Roman" w:eastAsia="Calibri" w:hAnsi="Times New Roman" w:cs="Times New Roman"/>
          <w:b/>
          <w:color w:val="767171"/>
          <w:spacing w:val="20"/>
          <w:sz w:val="24"/>
          <w:szCs w:val="24"/>
        </w:rPr>
      </w:pPr>
      <w:r w:rsidRPr="00953FEA">
        <w:rPr>
          <w:rFonts w:ascii="Times New Roman" w:eastAsia="Calibri" w:hAnsi="Times New Roman" w:cs="Times New Roman"/>
          <w:b/>
          <w:color w:val="767171"/>
          <w:spacing w:val="20"/>
          <w:sz w:val="24"/>
          <w:szCs w:val="24"/>
        </w:rPr>
        <w:t>CCI-REG-202500009 del 2 de junio de 2025, realiza “Aclaración sobre las disposiciones contenidas en el “Instructivo de aplicación del reglamento de protección al usuario de los productos y servicios financieros” respecto a la Tasa Anual Efectiva (TAE)”.</w:t>
      </w:r>
    </w:p>
    <w:p w14:paraId="11C7B252" w14:textId="521ED1C5" w:rsidR="00A24E73" w:rsidRPr="00A24E73" w:rsidRDefault="00A24E73" w:rsidP="00A24E73">
      <w:pPr>
        <w:spacing w:line="360" w:lineRule="auto"/>
        <w:jc w:val="both"/>
        <w:rPr>
          <w:rFonts w:ascii="Times New Roman" w:eastAsia="Calibri" w:hAnsi="Times New Roman" w:cs="Times New Roman"/>
          <w:bCs/>
          <w:color w:val="767171"/>
          <w:spacing w:val="20"/>
          <w:sz w:val="24"/>
          <w:szCs w:val="24"/>
        </w:rPr>
      </w:pPr>
      <w:r w:rsidRPr="00A24E73">
        <w:rPr>
          <w:rFonts w:ascii="Times New Roman" w:eastAsia="Calibri" w:hAnsi="Times New Roman" w:cs="Times New Roman"/>
          <w:bCs/>
          <w:color w:val="767171"/>
          <w:spacing w:val="20"/>
          <w:sz w:val="24"/>
          <w:szCs w:val="24"/>
        </w:rPr>
        <w:t>Esta carta circular aclara las disposiciones sobre la TAE contenidas en el "Instructivo de aplicación del reglamento de protección al usuario de los productos y servicios financieros", indicando cómo calcular la TAE, considerando todos los cargos, comisiones, seguros obligatorios e impuestos que la entidad cobra o retiene, y establece que la TAE debe ser informada de manera exacta y completa a los usuarios.</w:t>
      </w:r>
    </w:p>
    <w:p w14:paraId="54ABE5A4" w14:textId="77BE3AEB" w:rsidR="00A24E73" w:rsidRPr="00953FEA" w:rsidRDefault="00A24E73" w:rsidP="00A24E73">
      <w:pPr>
        <w:spacing w:line="360" w:lineRule="auto"/>
        <w:jc w:val="both"/>
        <w:rPr>
          <w:rFonts w:ascii="Times New Roman" w:eastAsia="Calibri" w:hAnsi="Times New Roman" w:cs="Times New Roman"/>
          <w:b/>
          <w:color w:val="767171"/>
          <w:spacing w:val="20"/>
          <w:sz w:val="24"/>
          <w:szCs w:val="24"/>
        </w:rPr>
      </w:pPr>
      <w:r w:rsidRPr="00953FEA">
        <w:rPr>
          <w:rFonts w:ascii="Times New Roman" w:eastAsia="Calibri" w:hAnsi="Times New Roman" w:cs="Times New Roman"/>
          <w:b/>
          <w:color w:val="767171"/>
          <w:spacing w:val="20"/>
          <w:sz w:val="24"/>
          <w:szCs w:val="24"/>
        </w:rPr>
        <w:t>CCI-REG-202500010 del 26 de junio de 2025, para “Reiterar los plazos establecidos en la CSB-REG-202500002 del 12 de marzo de 2025 sobre la Implementación del uso de valor razonable (</w:t>
      </w:r>
      <w:r w:rsidRPr="00672A7F">
        <w:rPr>
          <w:rFonts w:ascii="Times New Roman" w:eastAsia="Calibri" w:hAnsi="Times New Roman" w:cs="Times New Roman"/>
          <w:b/>
          <w:i/>
          <w:iCs/>
          <w:color w:val="767171"/>
          <w:spacing w:val="20"/>
          <w:sz w:val="24"/>
          <w:szCs w:val="24"/>
        </w:rPr>
        <w:t>Mark to Market</w:t>
      </w:r>
      <w:r w:rsidRPr="00953FEA">
        <w:rPr>
          <w:rFonts w:ascii="Times New Roman" w:eastAsia="Calibri" w:hAnsi="Times New Roman" w:cs="Times New Roman"/>
          <w:b/>
          <w:color w:val="767171"/>
          <w:spacing w:val="20"/>
          <w:sz w:val="24"/>
          <w:szCs w:val="24"/>
        </w:rPr>
        <w:t>) en el portafolio de inversiones del Grupo 130.00”.</w:t>
      </w:r>
    </w:p>
    <w:p w14:paraId="6195B3D8" w14:textId="1FB1F19F" w:rsidR="00A24E73" w:rsidRPr="00A24E73" w:rsidRDefault="00A24E73" w:rsidP="00A24E73">
      <w:pPr>
        <w:spacing w:line="360" w:lineRule="auto"/>
        <w:jc w:val="both"/>
        <w:rPr>
          <w:rFonts w:ascii="Times New Roman" w:eastAsia="Calibri" w:hAnsi="Times New Roman" w:cs="Times New Roman"/>
          <w:bCs/>
          <w:color w:val="767171"/>
          <w:spacing w:val="20"/>
          <w:sz w:val="24"/>
          <w:szCs w:val="24"/>
        </w:rPr>
      </w:pPr>
      <w:r w:rsidRPr="00A24E73">
        <w:rPr>
          <w:rFonts w:ascii="Times New Roman" w:eastAsia="Calibri" w:hAnsi="Times New Roman" w:cs="Times New Roman"/>
          <w:bCs/>
          <w:color w:val="767171"/>
          <w:spacing w:val="20"/>
          <w:sz w:val="24"/>
          <w:szCs w:val="24"/>
        </w:rPr>
        <w:lastRenderedPageBreak/>
        <w:t xml:space="preserve">La carta circular reitera que las entidades tienen hasta el 30 de junio de 2025 para realizar la recomposición de sus portafolios de inversiones y deben informar cualquier cambio en su modelo de negocios o composición del portafolio a la </w:t>
      </w:r>
      <w:r w:rsidR="001D12F8">
        <w:rPr>
          <w:rFonts w:ascii="Times New Roman" w:eastAsia="Calibri" w:hAnsi="Times New Roman" w:cs="Times New Roman"/>
          <w:bCs/>
          <w:color w:val="767171"/>
          <w:spacing w:val="20"/>
          <w:sz w:val="24"/>
          <w:szCs w:val="24"/>
        </w:rPr>
        <w:t>SB</w:t>
      </w:r>
      <w:r w:rsidRPr="00A24E73">
        <w:rPr>
          <w:rFonts w:ascii="Times New Roman" w:eastAsia="Calibri" w:hAnsi="Times New Roman" w:cs="Times New Roman"/>
          <w:bCs/>
          <w:color w:val="767171"/>
          <w:spacing w:val="20"/>
          <w:sz w:val="24"/>
          <w:szCs w:val="24"/>
        </w:rPr>
        <w:t>, conforme lo dispuesto en la Circular SB: CSB-REG-202500002 del 12 de marzo de 2025.</w:t>
      </w:r>
    </w:p>
    <w:p w14:paraId="70C84C95" w14:textId="35AF3335" w:rsidR="00A24E73" w:rsidRPr="00953FEA" w:rsidRDefault="00A24E73" w:rsidP="00A24E73">
      <w:pPr>
        <w:spacing w:line="360" w:lineRule="auto"/>
        <w:jc w:val="both"/>
        <w:rPr>
          <w:rFonts w:ascii="Times New Roman" w:eastAsia="Calibri" w:hAnsi="Times New Roman" w:cs="Times New Roman"/>
          <w:b/>
          <w:color w:val="767171"/>
          <w:spacing w:val="20"/>
          <w:sz w:val="24"/>
          <w:szCs w:val="24"/>
        </w:rPr>
      </w:pPr>
      <w:r w:rsidRPr="00953FEA">
        <w:rPr>
          <w:rFonts w:ascii="Times New Roman" w:eastAsia="Calibri" w:hAnsi="Times New Roman" w:cs="Times New Roman"/>
          <w:b/>
          <w:color w:val="767171"/>
          <w:spacing w:val="20"/>
          <w:sz w:val="24"/>
          <w:szCs w:val="24"/>
        </w:rPr>
        <w:t>CCI-REG-202500011 del 14 de julio de 2025, que realiza “Aclaración sobre las solicitudes de consulta a la UAF realizadas mediante Carta Circular CCI-REG-202400015 sobre Requisito del Registro en la Unidad de Análisis Financiera (UAF) a los Sujetos Obligados de la Ley núm. 155-17, contra el Lavado de Activos y Financiamiento del Terrorismo”.</w:t>
      </w:r>
    </w:p>
    <w:p w14:paraId="3B1C6131" w14:textId="10C52B90" w:rsidR="00A24E73" w:rsidRPr="00A24E73" w:rsidRDefault="00A24E73" w:rsidP="00A24E73">
      <w:pPr>
        <w:spacing w:line="360" w:lineRule="auto"/>
        <w:jc w:val="both"/>
        <w:rPr>
          <w:rFonts w:ascii="Times New Roman" w:eastAsia="Calibri" w:hAnsi="Times New Roman" w:cs="Times New Roman"/>
          <w:bCs/>
          <w:color w:val="767171"/>
          <w:spacing w:val="20"/>
          <w:sz w:val="24"/>
          <w:szCs w:val="24"/>
        </w:rPr>
      </w:pPr>
      <w:r w:rsidRPr="00A24E73">
        <w:rPr>
          <w:rFonts w:ascii="Times New Roman" w:eastAsia="Calibri" w:hAnsi="Times New Roman" w:cs="Times New Roman"/>
          <w:bCs/>
          <w:color w:val="767171"/>
          <w:spacing w:val="20"/>
          <w:sz w:val="24"/>
          <w:szCs w:val="24"/>
        </w:rPr>
        <w:t xml:space="preserve">En esta carta circular tiene como propósito aclarar el procedimiento relacionado con las solicitudes de consulta a la </w:t>
      </w:r>
      <w:r w:rsidR="001D12F8">
        <w:rPr>
          <w:rFonts w:ascii="Times New Roman" w:eastAsia="Calibri" w:hAnsi="Times New Roman" w:cs="Times New Roman"/>
          <w:bCs/>
          <w:color w:val="767171"/>
          <w:spacing w:val="20"/>
          <w:sz w:val="24"/>
          <w:szCs w:val="24"/>
        </w:rPr>
        <w:t>UAF</w:t>
      </w:r>
      <w:r w:rsidRPr="00A24E73">
        <w:rPr>
          <w:rFonts w:ascii="Times New Roman" w:eastAsia="Calibri" w:hAnsi="Times New Roman" w:cs="Times New Roman"/>
          <w:bCs/>
          <w:color w:val="767171"/>
          <w:spacing w:val="20"/>
          <w:sz w:val="24"/>
          <w:szCs w:val="24"/>
        </w:rPr>
        <w:t>, conforme a lo establecido en la referida Carta Circular CCI-REG-202400015 del 1 de octubre de 2024.</w:t>
      </w:r>
    </w:p>
    <w:p w14:paraId="2BA3A6E4" w14:textId="2613F318" w:rsidR="00A24E73" w:rsidRPr="00953FEA" w:rsidRDefault="00A24E73" w:rsidP="00A24E73">
      <w:pPr>
        <w:spacing w:line="360" w:lineRule="auto"/>
        <w:jc w:val="both"/>
        <w:rPr>
          <w:rFonts w:ascii="Times New Roman" w:eastAsia="Calibri" w:hAnsi="Times New Roman" w:cs="Times New Roman"/>
          <w:b/>
          <w:color w:val="767171"/>
          <w:spacing w:val="20"/>
          <w:sz w:val="24"/>
          <w:szCs w:val="24"/>
        </w:rPr>
      </w:pPr>
      <w:r w:rsidRPr="00953FEA">
        <w:rPr>
          <w:rFonts w:ascii="Times New Roman" w:eastAsia="Calibri" w:hAnsi="Times New Roman" w:cs="Times New Roman"/>
          <w:b/>
          <w:color w:val="767171"/>
          <w:spacing w:val="20"/>
          <w:sz w:val="24"/>
          <w:szCs w:val="24"/>
        </w:rPr>
        <w:t>CCI-REG-202500012 del 30 de julio de 2025, aclara el “Registro contable de los instrumentos financieros”.</w:t>
      </w:r>
    </w:p>
    <w:p w14:paraId="4046457B" w14:textId="77777777" w:rsidR="00A24E73" w:rsidRPr="00A24E73" w:rsidRDefault="00A24E73" w:rsidP="00A24E73">
      <w:pPr>
        <w:spacing w:line="360" w:lineRule="auto"/>
        <w:jc w:val="both"/>
        <w:rPr>
          <w:rFonts w:ascii="Times New Roman" w:eastAsia="Calibri" w:hAnsi="Times New Roman" w:cs="Times New Roman"/>
          <w:bCs/>
          <w:color w:val="767171"/>
          <w:spacing w:val="20"/>
          <w:sz w:val="24"/>
          <w:szCs w:val="24"/>
        </w:rPr>
      </w:pPr>
      <w:r w:rsidRPr="00A24E73">
        <w:rPr>
          <w:rFonts w:ascii="Times New Roman" w:eastAsia="Calibri" w:hAnsi="Times New Roman" w:cs="Times New Roman"/>
          <w:bCs/>
          <w:color w:val="767171"/>
          <w:spacing w:val="20"/>
          <w:sz w:val="24"/>
          <w:szCs w:val="24"/>
        </w:rPr>
        <w:t>En esta carta circular tiene como propósito reiterar los lineamientos para el registro contable de los instrumentos financieros que pactan las entidades como comprador o vendedor, con fecha de liquidación futura en los contratos de compraventa al contado, contratos de valores negociables con pacto de recompra o reventa y contratos de derivados financieros, establecidos en el Manual de Contabilidad para Entidades Supervisadas. Esta disposición busca asegurar una adecuada clasificación, medición y presentación de dichos instrumentos conforme a las normativas vigentes, promoviendo la transparencia y consistencia en los estados financieros.</w:t>
      </w:r>
    </w:p>
    <w:p w14:paraId="6A9C4D40" w14:textId="77777777" w:rsidR="00A24E73" w:rsidRPr="00953FEA" w:rsidRDefault="00A24E73" w:rsidP="00A24E73">
      <w:pPr>
        <w:spacing w:line="360" w:lineRule="auto"/>
        <w:jc w:val="both"/>
        <w:rPr>
          <w:rFonts w:ascii="Times New Roman" w:eastAsia="Calibri" w:hAnsi="Times New Roman" w:cs="Times New Roman"/>
          <w:b/>
          <w:color w:val="767171"/>
          <w:spacing w:val="20"/>
          <w:sz w:val="24"/>
          <w:szCs w:val="24"/>
        </w:rPr>
      </w:pPr>
      <w:r w:rsidRPr="00953FEA">
        <w:rPr>
          <w:rFonts w:ascii="Times New Roman" w:eastAsia="Calibri" w:hAnsi="Times New Roman" w:cs="Times New Roman"/>
          <w:b/>
          <w:color w:val="767171"/>
          <w:spacing w:val="20"/>
          <w:sz w:val="24"/>
          <w:szCs w:val="24"/>
        </w:rPr>
        <w:lastRenderedPageBreak/>
        <w:t>CCI-REG-202500013 del 09 de septiembre de 2025, pone en vistas públicas la propuesta del “Instructivo sobre lineamientos para la definición del apetito de riesgo”.</w:t>
      </w:r>
    </w:p>
    <w:p w14:paraId="70F0D7F7" w14:textId="053B6539" w:rsidR="00A24E73" w:rsidRPr="00A24E73" w:rsidRDefault="00A24E73" w:rsidP="00A24E73">
      <w:pPr>
        <w:spacing w:line="360" w:lineRule="auto"/>
        <w:jc w:val="both"/>
        <w:rPr>
          <w:rFonts w:ascii="Times New Roman" w:eastAsia="Calibri" w:hAnsi="Times New Roman" w:cs="Times New Roman"/>
          <w:bCs/>
          <w:color w:val="767171"/>
          <w:spacing w:val="20"/>
          <w:sz w:val="24"/>
          <w:szCs w:val="24"/>
        </w:rPr>
      </w:pPr>
      <w:r w:rsidRPr="00A24E73">
        <w:rPr>
          <w:rFonts w:ascii="Times New Roman" w:eastAsia="Calibri" w:hAnsi="Times New Roman" w:cs="Times New Roman"/>
          <w:bCs/>
          <w:color w:val="767171"/>
          <w:spacing w:val="20"/>
          <w:sz w:val="24"/>
          <w:szCs w:val="24"/>
        </w:rPr>
        <w:t xml:space="preserve">Mediante esta carta circular se pone a disposición  de los sectores interesados la propuesta del Instructivo sobre lineamientos para la definición del apetito de riesgo, en el cual se establecen los lineamientos mínimos que las entidades deberán considerar para la definición de su apetito de riesgo, así como la elaboración y desarrollo de la “Declaración de Apetito de Riesgo” acorde a su naturaleza, tamaño, complejidad, perfil de riesgo e importancia sistémica, conforme </w:t>
      </w:r>
      <w:r w:rsidR="00A10FB3">
        <w:rPr>
          <w:rFonts w:ascii="Times New Roman" w:eastAsia="Calibri" w:hAnsi="Times New Roman" w:cs="Times New Roman"/>
          <w:bCs/>
          <w:color w:val="767171"/>
          <w:spacing w:val="20"/>
          <w:sz w:val="24"/>
          <w:szCs w:val="24"/>
        </w:rPr>
        <w:t xml:space="preserve">a </w:t>
      </w:r>
      <w:r w:rsidRPr="00A24E73">
        <w:rPr>
          <w:rFonts w:ascii="Times New Roman" w:eastAsia="Calibri" w:hAnsi="Times New Roman" w:cs="Times New Roman"/>
          <w:bCs/>
          <w:color w:val="767171"/>
          <w:spacing w:val="20"/>
          <w:sz w:val="24"/>
          <w:szCs w:val="24"/>
        </w:rPr>
        <w:t>lo establecido en el Reglamento sobre Lineamientos para la Gestión Integral de Riesgos aprobado por Junta Monetaria mediante la Tercera Resolución del 16 de marzo de 2017.</w:t>
      </w:r>
    </w:p>
    <w:p w14:paraId="4B06A693" w14:textId="05BA90EF" w:rsidR="00A24E73" w:rsidRPr="009458E8" w:rsidRDefault="00A24E73" w:rsidP="00A24E73">
      <w:pPr>
        <w:spacing w:line="360" w:lineRule="auto"/>
        <w:jc w:val="both"/>
        <w:rPr>
          <w:rFonts w:ascii="Times New Roman" w:eastAsia="Calibri" w:hAnsi="Times New Roman" w:cs="Times New Roman"/>
          <w:b/>
          <w:color w:val="767171"/>
          <w:spacing w:val="20"/>
          <w:sz w:val="24"/>
          <w:szCs w:val="24"/>
        </w:rPr>
      </w:pPr>
      <w:r w:rsidRPr="009458E8">
        <w:rPr>
          <w:rFonts w:ascii="Times New Roman" w:eastAsia="Calibri" w:hAnsi="Times New Roman" w:cs="Times New Roman"/>
          <w:b/>
          <w:color w:val="767171"/>
          <w:spacing w:val="20"/>
          <w:sz w:val="24"/>
          <w:szCs w:val="24"/>
        </w:rPr>
        <w:t>CCI-REG-202500016 del 30 de octubre de 2025, que “Reitera las disposiciones establecidas en la Circular SB: Núm. 014/21 sobre productos bancarios inmovilizados”.</w:t>
      </w:r>
    </w:p>
    <w:p w14:paraId="4F75491E" w14:textId="35327926" w:rsidR="00A24E73" w:rsidRPr="009458E8" w:rsidRDefault="00A24E73" w:rsidP="00A24E73">
      <w:pPr>
        <w:spacing w:line="360" w:lineRule="auto"/>
        <w:jc w:val="both"/>
        <w:rPr>
          <w:rFonts w:ascii="Times New Roman" w:eastAsia="Calibri" w:hAnsi="Times New Roman" w:cs="Times New Roman"/>
          <w:color w:val="767171"/>
          <w:spacing w:val="20"/>
          <w:sz w:val="24"/>
          <w:szCs w:val="24"/>
        </w:rPr>
      </w:pPr>
      <w:r w:rsidRPr="009458E8">
        <w:rPr>
          <w:rFonts w:ascii="Times New Roman" w:eastAsia="Calibri" w:hAnsi="Times New Roman" w:cs="Times New Roman"/>
          <w:color w:val="767171"/>
          <w:spacing w:val="20"/>
          <w:sz w:val="24"/>
          <w:szCs w:val="24"/>
        </w:rPr>
        <w:t xml:space="preserve">Esta carta circular reitera que la </w:t>
      </w:r>
      <w:r w:rsidR="005F5907">
        <w:rPr>
          <w:rFonts w:ascii="Times New Roman" w:eastAsia="Calibri" w:hAnsi="Times New Roman" w:cs="Times New Roman"/>
          <w:color w:val="767171"/>
          <w:spacing w:val="20"/>
          <w:sz w:val="24"/>
          <w:szCs w:val="24"/>
        </w:rPr>
        <w:t>SB</w:t>
      </w:r>
      <w:r w:rsidRPr="009458E8">
        <w:rPr>
          <w:rFonts w:ascii="Times New Roman" w:eastAsia="Calibri" w:hAnsi="Times New Roman" w:cs="Times New Roman"/>
          <w:color w:val="767171"/>
          <w:spacing w:val="20"/>
          <w:sz w:val="24"/>
          <w:szCs w:val="24"/>
        </w:rPr>
        <w:t xml:space="preserve"> actúa como canalizadora entre las autoridades competentes y las entidades de intermediación financiera, conforme al literal b) Obligación de confidencialidad del artículo 56 de la Ley Monetaria y Financiera; y su función principal es facilitar el intercambio de información para apoyar los procesos judiciales, asegurando que las autoridades competentes reciban los datos de forma íntegra, segura, rápida y con la celeridad que dichos procesos requieren. Además, participa en los procedimientos de inmovilización y descongelamiento de fondos, conforme la normativa vigente.</w:t>
      </w:r>
    </w:p>
    <w:p w14:paraId="6182DB6A" w14:textId="63B1EFF0" w:rsidR="00A24E73" w:rsidRPr="009458E8" w:rsidRDefault="00A24E73" w:rsidP="00A24E73">
      <w:pPr>
        <w:spacing w:line="360" w:lineRule="auto"/>
        <w:jc w:val="both"/>
        <w:rPr>
          <w:rFonts w:ascii="Times New Roman" w:eastAsia="Calibri" w:hAnsi="Times New Roman" w:cs="Times New Roman"/>
          <w:color w:val="767171"/>
          <w:spacing w:val="20"/>
          <w:sz w:val="24"/>
          <w:szCs w:val="24"/>
        </w:rPr>
      </w:pPr>
      <w:r w:rsidRPr="009458E8">
        <w:rPr>
          <w:rFonts w:ascii="Times New Roman" w:eastAsia="Calibri" w:hAnsi="Times New Roman" w:cs="Times New Roman"/>
          <w:color w:val="767171"/>
          <w:spacing w:val="20"/>
          <w:sz w:val="24"/>
          <w:szCs w:val="24"/>
        </w:rPr>
        <w:t xml:space="preserve">En virtud de lo anterior, las entidades, sus empleados y ejecutivos deberán dar cumplimiento a lo establecido en la citada Circular SB: núm. 014/21 en lo relativo a que deben abstenerse de indicar a los </w:t>
      </w:r>
      <w:r w:rsidRPr="009458E8">
        <w:rPr>
          <w:rFonts w:ascii="Times New Roman" w:eastAsia="Calibri" w:hAnsi="Times New Roman" w:cs="Times New Roman"/>
          <w:color w:val="767171"/>
          <w:spacing w:val="20"/>
          <w:sz w:val="24"/>
          <w:szCs w:val="24"/>
        </w:rPr>
        <w:lastRenderedPageBreak/>
        <w:t xml:space="preserve">usuarios o titulares de los productos financieros el dirigirse a la </w:t>
      </w:r>
      <w:r w:rsidR="005F5907">
        <w:rPr>
          <w:rFonts w:ascii="Times New Roman" w:eastAsia="Calibri" w:hAnsi="Times New Roman" w:cs="Times New Roman"/>
          <w:color w:val="767171"/>
          <w:spacing w:val="20"/>
          <w:sz w:val="24"/>
          <w:szCs w:val="24"/>
        </w:rPr>
        <w:t>SB</w:t>
      </w:r>
      <w:r w:rsidRPr="009458E8">
        <w:rPr>
          <w:rFonts w:ascii="Times New Roman" w:eastAsia="Calibri" w:hAnsi="Times New Roman" w:cs="Times New Roman"/>
          <w:color w:val="767171"/>
          <w:spacing w:val="20"/>
          <w:sz w:val="24"/>
          <w:szCs w:val="24"/>
        </w:rPr>
        <w:t xml:space="preserve"> para obtener información sobre productos que han sido inmovilizados, ya sea por orden judicial o por disposición del Ministerio Público.</w:t>
      </w:r>
    </w:p>
    <w:p w14:paraId="33808228" w14:textId="77777777" w:rsidR="00A24E73" w:rsidRPr="009458E8" w:rsidRDefault="00A24E73" w:rsidP="00A24E73">
      <w:pPr>
        <w:spacing w:line="360" w:lineRule="auto"/>
        <w:jc w:val="both"/>
        <w:rPr>
          <w:rFonts w:ascii="Times New Roman" w:eastAsia="Calibri" w:hAnsi="Times New Roman" w:cs="Times New Roman"/>
          <w:b/>
          <w:color w:val="767171"/>
          <w:spacing w:val="20"/>
          <w:sz w:val="24"/>
          <w:szCs w:val="24"/>
        </w:rPr>
      </w:pPr>
      <w:r w:rsidRPr="009458E8">
        <w:rPr>
          <w:rFonts w:ascii="Times New Roman" w:eastAsia="Calibri" w:hAnsi="Times New Roman" w:cs="Times New Roman"/>
          <w:b/>
          <w:color w:val="767171"/>
          <w:spacing w:val="20"/>
          <w:sz w:val="24"/>
          <w:szCs w:val="24"/>
        </w:rPr>
        <w:t>CCI-REG-202500017 del 30 de octubre de 2025, que puntualiza la “Remisión de los reportes de información conforme la normativa vigente”.</w:t>
      </w:r>
    </w:p>
    <w:p w14:paraId="1C34E1DD" w14:textId="3FC7E217" w:rsidR="00411E86" w:rsidRPr="00953FEA" w:rsidRDefault="00A24E73" w:rsidP="00BF65A1">
      <w:pPr>
        <w:spacing w:line="360" w:lineRule="auto"/>
        <w:jc w:val="both"/>
        <w:rPr>
          <w:rFonts w:ascii="Times New Roman" w:eastAsia="Calibri" w:hAnsi="Times New Roman" w:cs="Times New Roman"/>
          <w:bCs/>
          <w:color w:val="767171"/>
          <w:spacing w:val="20"/>
          <w:sz w:val="24"/>
          <w:szCs w:val="24"/>
        </w:rPr>
      </w:pPr>
      <w:r w:rsidRPr="009458E8">
        <w:rPr>
          <w:rFonts w:ascii="Times New Roman" w:eastAsia="Calibri" w:hAnsi="Times New Roman" w:cs="Times New Roman"/>
          <w:color w:val="767171"/>
          <w:spacing w:val="20"/>
          <w:sz w:val="24"/>
          <w:szCs w:val="24"/>
        </w:rPr>
        <w:t>Esta carta circular reitera que es de carácter obligatorio la remisión de todos los reportes regulatorios en la frecuencia y los plazos establecidos en el Manual de Requerimientos de Información de la Administración Monetaria y Financiera (MRI), con el interés de asegurar que las entidades supervisadas den cumplimiento a la remisión de las informaciones a este ente supervisor en la forma y tiempo requeridas por la normativa vigente y en aras de contar con datos de alto valor agregado acorde a la complejidad y dinámica de mercado para robustecer la gestión efectiva de los riesgos financieros, no financieros y monetarios de las entidades.</w:t>
      </w:r>
    </w:p>
    <w:p w14:paraId="38D2E2B5" w14:textId="6559444D" w:rsidR="00DC10F5" w:rsidRDefault="4453F261" w:rsidP="002E1497">
      <w:pPr>
        <w:pStyle w:val="Heading3"/>
        <w:spacing w:after="240"/>
        <w:ind w:left="851"/>
        <w:rPr>
          <w:rFonts w:ascii="Times New Roman" w:eastAsia="Calibri" w:hAnsi="Times New Roman" w:cs="Times New Roman"/>
          <w:b/>
          <w:bCs/>
          <w:color w:val="767171"/>
          <w:spacing w:val="20"/>
        </w:rPr>
      </w:pPr>
      <w:bookmarkStart w:id="35" w:name="_Toc216862416"/>
      <w:r w:rsidRPr="4E1C8A6C">
        <w:rPr>
          <w:rFonts w:ascii="Times New Roman" w:eastAsia="Calibri" w:hAnsi="Times New Roman" w:cs="Times New Roman"/>
          <w:b/>
          <w:bCs/>
          <w:color w:val="767171"/>
          <w:spacing w:val="20"/>
        </w:rPr>
        <w:t>3.</w:t>
      </w:r>
      <w:r w:rsidR="003773C7">
        <w:rPr>
          <w:rFonts w:ascii="Times New Roman" w:eastAsia="Calibri" w:hAnsi="Times New Roman" w:cs="Times New Roman"/>
          <w:b/>
          <w:bCs/>
          <w:color w:val="767171"/>
          <w:spacing w:val="20"/>
        </w:rPr>
        <w:t>4</w:t>
      </w:r>
      <w:r w:rsidRPr="4E1C8A6C">
        <w:rPr>
          <w:rFonts w:ascii="Times New Roman" w:eastAsia="Calibri" w:hAnsi="Times New Roman" w:cs="Times New Roman"/>
          <w:b/>
          <w:bCs/>
          <w:color w:val="767171"/>
          <w:spacing w:val="20"/>
        </w:rPr>
        <w:t xml:space="preserve">.3 </w:t>
      </w:r>
      <w:r w:rsidR="08619F96" w:rsidRPr="4E1C8A6C">
        <w:rPr>
          <w:rFonts w:ascii="Times New Roman" w:eastAsia="Calibri" w:hAnsi="Times New Roman" w:cs="Times New Roman"/>
          <w:b/>
          <w:bCs/>
          <w:color w:val="767171"/>
          <w:spacing w:val="20"/>
        </w:rPr>
        <w:t>Reglamentos propuestos</w:t>
      </w:r>
      <w:r w:rsidR="00C363DD" w:rsidRPr="4E1C8A6C">
        <w:rPr>
          <w:rFonts w:ascii="Times New Roman" w:eastAsia="Calibri" w:hAnsi="Times New Roman" w:cs="Times New Roman"/>
          <w:b/>
          <w:bCs/>
          <w:color w:val="767171"/>
          <w:spacing w:val="20"/>
        </w:rPr>
        <w:t xml:space="preserve"> y/o emitidos</w:t>
      </w:r>
      <w:bookmarkEnd w:id="35"/>
    </w:p>
    <w:p w14:paraId="57D2B037" w14:textId="6E66C913" w:rsidR="00822764" w:rsidRPr="002E3DBE" w:rsidRDefault="00822764" w:rsidP="00DC10F5">
      <w:pPr>
        <w:spacing w:line="360" w:lineRule="auto"/>
        <w:jc w:val="both"/>
        <w:rPr>
          <w:rFonts w:ascii="Times New Roman" w:eastAsia="Calibri" w:hAnsi="Times New Roman" w:cs="Times New Roman"/>
          <w:b/>
          <w:color w:val="767171"/>
          <w:spacing w:val="20"/>
          <w:sz w:val="24"/>
          <w:szCs w:val="24"/>
        </w:rPr>
      </w:pPr>
      <w:r w:rsidRPr="002E3DBE">
        <w:rPr>
          <w:rFonts w:ascii="Times New Roman" w:eastAsia="Calibri" w:hAnsi="Times New Roman" w:cs="Times New Roman"/>
          <w:b/>
          <w:color w:val="767171"/>
          <w:spacing w:val="20"/>
          <w:sz w:val="24"/>
          <w:szCs w:val="24"/>
        </w:rPr>
        <w:t>Reglamento sobre Riesgo Operacional</w:t>
      </w:r>
    </w:p>
    <w:p w14:paraId="502E1C1C" w14:textId="6A679998" w:rsidR="00DC10F5" w:rsidRPr="002E3DBE" w:rsidRDefault="00DC10F5" w:rsidP="00DC10F5">
      <w:pPr>
        <w:spacing w:line="360" w:lineRule="auto"/>
        <w:jc w:val="both"/>
        <w:rPr>
          <w:rFonts w:ascii="Times New Roman" w:eastAsia="Calibri" w:hAnsi="Times New Roman" w:cs="Times New Roman"/>
          <w:bCs/>
          <w:color w:val="767171"/>
          <w:spacing w:val="20"/>
          <w:sz w:val="24"/>
          <w:szCs w:val="24"/>
        </w:rPr>
      </w:pPr>
      <w:r w:rsidRPr="002E3DBE">
        <w:rPr>
          <w:rFonts w:ascii="Times New Roman" w:eastAsia="Calibri" w:hAnsi="Times New Roman" w:cs="Times New Roman"/>
          <w:bCs/>
          <w:color w:val="767171"/>
          <w:spacing w:val="20"/>
          <w:sz w:val="24"/>
          <w:szCs w:val="24"/>
        </w:rPr>
        <w:t>Este proyecto tiene como objetivo modificar la metodología de cálculo de R</w:t>
      </w:r>
      <w:r w:rsidR="005F5907">
        <w:rPr>
          <w:rFonts w:ascii="Times New Roman" w:eastAsia="Calibri" w:hAnsi="Times New Roman" w:cs="Times New Roman"/>
          <w:bCs/>
          <w:color w:val="767171"/>
          <w:spacing w:val="20"/>
          <w:sz w:val="24"/>
          <w:szCs w:val="24"/>
        </w:rPr>
        <w:t>iesgo Operacional (R</w:t>
      </w:r>
      <w:r w:rsidRPr="002E3DBE">
        <w:rPr>
          <w:rFonts w:ascii="Times New Roman" w:eastAsia="Calibri" w:hAnsi="Times New Roman" w:cs="Times New Roman"/>
          <w:bCs/>
          <w:color w:val="767171"/>
          <w:spacing w:val="20"/>
          <w:sz w:val="24"/>
          <w:szCs w:val="24"/>
        </w:rPr>
        <w:t>O</w:t>
      </w:r>
      <w:r w:rsidR="005F5907">
        <w:rPr>
          <w:rFonts w:ascii="Times New Roman" w:eastAsia="Calibri" w:hAnsi="Times New Roman" w:cs="Times New Roman"/>
          <w:bCs/>
          <w:color w:val="767171"/>
          <w:spacing w:val="20"/>
          <w:sz w:val="24"/>
          <w:szCs w:val="24"/>
        </w:rPr>
        <w:t>)</w:t>
      </w:r>
      <w:r w:rsidRPr="002E3DBE">
        <w:rPr>
          <w:rFonts w:ascii="Times New Roman" w:eastAsia="Calibri" w:hAnsi="Times New Roman" w:cs="Times New Roman"/>
          <w:bCs/>
          <w:color w:val="767171"/>
          <w:spacing w:val="20"/>
          <w:sz w:val="24"/>
          <w:szCs w:val="24"/>
        </w:rPr>
        <w:t xml:space="preserve"> a través de la metodología estándar e introduce el cálculo de una exigencia de capital por RO, así como la inclusión de como las entidades deben gestionar el riesgo legal, para alinear a los nuevos requerimientos del marco reformado de Basilea III.</w:t>
      </w:r>
    </w:p>
    <w:p w14:paraId="2C626DE1" w14:textId="4A829C3E" w:rsidR="00DC10F5" w:rsidRPr="00DC10F5" w:rsidRDefault="00DC10F5" w:rsidP="00DC10F5">
      <w:pPr>
        <w:spacing w:line="360" w:lineRule="auto"/>
        <w:jc w:val="both"/>
        <w:rPr>
          <w:rFonts w:ascii="Times New Roman" w:eastAsia="Calibri" w:hAnsi="Times New Roman" w:cs="Times New Roman"/>
          <w:bCs/>
          <w:color w:val="767171"/>
          <w:spacing w:val="20"/>
          <w:sz w:val="24"/>
          <w:szCs w:val="24"/>
        </w:rPr>
      </w:pPr>
      <w:r w:rsidRPr="002E3DBE">
        <w:rPr>
          <w:rFonts w:ascii="Times New Roman" w:eastAsia="Calibri" w:hAnsi="Times New Roman" w:cs="Times New Roman"/>
          <w:bCs/>
          <w:color w:val="767171"/>
          <w:spacing w:val="20"/>
          <w:sz w:val="24"/>
          <w:szCs w:val="24"/>
        </w:rPr>
        <w:t xml:space="preserve">La Superintendencia de Bancos revisó las observaciones realizadas por los sectores interesados a la propuesta de actualización de este reglamento que se encontraba en vistas públicas y discutidas con </w:t>
      </w:r>
      <w:r w:rsidR="00C363DD">
        <w:rPr>
          <w:rFonts w:ascii="Times New Roman" w:eastAsia="Calibri" w:hAnsi="Times New Roman" w:cs="Times New Roman"/>
          <w:color w:val="767171"/>
          <w:spacing w:val="20"/>
          <w:sz w:val="24"/>
          <w:szCs w:val="24"/>
        </w:rPr>
        <w:t xml:space="preserve">el </w:t>
      </w:r>
      <w:r w:rsidRPr="002E3DBE">
        <w:rPr>
          <w:rFonts w:ascii="Times New Roman" w:eastAsia="Calibri" w:hAnsi="Times New Roman" w:cs="Times New Roman"/>
          <w:bCs/>
          <w:color w:val="767171"/>
          <w:spacing w:val="20"/>
          <w:sz w:val="24"/>
          <w:szCs w:val="24"/>
        </w:rPr>
        <w:lastRenderedPageBreak/>
        <w:t xml:space="preserve">Banco Central. La propuesta con los comentarios fue remitida y actualmente se encuentra en proceso de aprobación por </w:t>
      </w:r>
      <w:r w:rsidR="00C363DD">
        <w:rPr>
          <w:rFonts w:ascii="Times New Roman" w:eastAsia="Calibri" w:hAnsi="Times New Roman" w:cs="Times New Roman"/>
          <w:color w:val="767171"/>
          <w:spacing w:val="20"/>
          <w:sz w:val="24"/>
          <w:szCs w:val="24"/>
        </w:rPr>
        <w:t xml:space="preserve">la </w:t>
      </w:r>
      <w:r w:rsidRPr="002E3DBE">
        <w:rPr>
          <w:rFonts w:ascii="Times New Roman" w:eastAsia="Calibri" w:hAnsi="Times New Roman" w:cs="Times New Roman"/>
          <w:bCs/>
          <w:color w:val="767171"/>
          <w:spacing w:val="20"/>
          <w:sz w:val="24"/>
          <w:szCs w:val="24"/>
        </w:rPr>
        <w:t>Junta Monetaria.</w:t>
      </w:r>
    </w:p>
    <w:p w14:paraId="3B9EFE13" w14:textId="0E748CBE" w:rsidR="00DC10F5" w:rsidRPr="00DC10F5" w:rsidRDefault="00DC10F5" w:rsidP="00DC10F5">
      <w:pPr>
        <w:spacing w:line="360" w:lineRule="auto"/>
        <w:jc w:val="both"/>
        <w:rPr>
          <w:rFonts w:ascii="Times New Roman" w:eastAsia="Calibri" w:hAnsi="Times New Roman" w:cs="Times New Roman"/>
          <w:b/>
          <w:color w:val="767171"/>
          <w:spacing w:val="20"/>
          <w:sz w:val="24"/>
          <w:szCs w:val="24"/>
        </w:rPr>
      </w:pPr>
      <w:r w:rsidRPr="00DC10F5">
        <w:rPr>
          <w:rFonts w:ascii="Times New Roman" w:eastAsia="Calibri" w:hAnsi="Times New Roman" w:cs="Times New Roman"/>
          <w:b/>
          <w:color w:val="767171"/>
          <w:spacing w:val="20"/>
          <w:sz w:val="24"/>
          <w:szCs w:val="24"/>
        </w:rPr>
        <w:t>Reglamento de Sanciones</w:t>
      </w:r>
    </w:p>
    <w:p w14:paraId="70A8A2A1" w14:textId="0AC22CC2" w:rsidR="00DC10F5" w:rsidRPr="00DC10F5" w:rsidRDefault="00DC10F5" w:rsidP="00DC10F5">
      <w:pPr>
        <w:spacing w:line="360" w:lineRule="auto"/>
        <w:jc w:val="both"/>
        <w:rPr>
          <w:rFonts w:ascii="Times New Roman" w:eastAsia="Calibri" w:hAnsi="Times New Roman" w:cs="Times New Roman"/>
          <w:bCs/>
          <w:color w:val="767171"/>
          <w:spacing w:val="20"/>
          <w:sz w:val="24"/>
          <w:szCs w:val="24"/>
        </w:rPr>
      </w:pPr>
      <w:r w:rsidRPr="00DC10F5">
        <w:rPr>
          <w:rFonts w:ascii="Times New Roman" w:eastAsia="Calibri" w:hAnsi="Times New Roman" w:cs="Times New Roman"/>
          <w:bCs/>
          <w:color w:val="767171"/>
          <w:spacing w:val="20"/>
          <w:sz w:val="24"/>
          <w:szCs w:val="24"/>
        </w:rPr>
        <w:t>La SB presentó al Banco Central la propuesta de actualización. Este proyecto tiene como objetivo establecer el mecanismo que utilizarán la Junta Monetaria, el Banco Central y la Superintendencia de Bancos para la aplicación de las sanciones previstas en la Ley Monetaria y Financiera No.183-02, de fecha 21 de noviembre del 2002, y en las demás disposiciones legales que otorguen facultad sancionatoria a las autoridades que componen la Administración Monetaria y Financiera, sobre las entidades de intermediación financiera y cambiaria y demás sujetos con alcance en las disposiciones legales vigentes del ordenamiento jurídico.</w:t>
      </w:r>
    </w:p>
    <w:p w14:paraId="0B99C687" w14:textId="4B11445D" w:rsidR="00222863" w:rsidRPr="000B378E" w:rsidRDefault="22E33599" w:rsidP="000B378E">
      <w:pPr>
        <w:pStyle w:val="Estilo3"/>
        <w:spacing w:before="0" w:after="160" w:line="360" w:lineRule="auto"/>
        <w:ind w:firstLine="284"/>
        <w:jc w:val="left"/>
        <w:rPr>
          <w:rFonts w:eastAsia="Calibri"/>
          <w:b/>
        </w:rPr>
      </w:pPr>
      <w:bookmarkStart w:id="36" w:name="_Toc216862417"/>
      <w:r w:rsidRPr="000B378E">
        <w:rPr>
          <w:rFonts w:eastAsia="Calibri"/>
          <w:b/>
        </w:rPr>
        <w:t>3.</w:t>
      </w:r>
      <w:r w:rsidR="008C52DE">
        <w:rPr>
          <w:rFonts w:eastAsia="Calibri"/>
          <w:b/>
        </w:rPr>
        <w:t>5</w:t>
      </w:r>
      <w:r w:rsidRPr="000B378E">
        <w:rPr>
          <w:rFonts w:eastAsia="Calibri"/>
          <w:b/>
        </w:rPr>
        <w:t xml:space="preserve"> </w:t>
      </w:r>
      <w:r w:rsidR="00222863" w:rsidRPr="000B378E">
        <w:rPr>
          <w:rFonts w:eastAsia="Calibri"/>
          <w:b/>
        </w:rPr>
        <w:t>Procesos de Registro</w:t>
      </w:r>
      <w:r w:rsidR="00155F20" w:rsidRPr="000B378E">
        <w:rPr>
          <w:rFonts w:eastAsia="Calibri"/>
          <w:b/>
        </w:rPr>
        <w:t>s</w:t>
      </w:r>
      <w:r w:rsidR="00222863" w:rsidRPr="000B378E">
        <w:rPr>
          <w:rFonts w:eastAsia="Calibri"/>
          <w:b/>
        </w:rPr>
        <w:t xml:space="preserve"> y Autorizaciones</w:t>
      </w:r>
      <w:bookmarkEnd w:id="36"/>
    </w:p>
    <w:p w14:paraId="772639F0" w14:textId="4A9F6268" w:rsidR="008F00C7" w:rsidRPr="008F00C7" w:rsidRDefault="008F00C7" w:rsidP="008F00C7">
      <w:pPr>
        <w:spacing w:line="360" w:lineRule="auto"/>
        <w:jc w:val="both"/>
        <w:rPr>
          <w:rFonts w:ascii="Times New Roman" w:eastAsia="Calibri" w:hAnsi="Times New Roman" w:cs="Times New Roman"/>
          <w:bCs/>
          <w:color w:val="767171"/>
          <w:spacing w:val="20"/>
          <w:sz w:val="24"/>
          <w:szCs w:val="24"/>
        </w:rPr>
      </w:pPr>
      <w:r w:rsidRPr="008F00C7">
        <w:rPr>
          <w:rFonts w:ascii="Times New Roman" w:eastAsia="Calibri" w:hAnsi="Times New Roman" w:cs="Times New Roman"/>
          <w:bCs/>
          <w:color w:val="767171"/>
          <w:spacing w:val="20"/>
          <w:sz w:val="24"/>
          <w:szCs w:val="24"/>
        </w:rPr>
        <w:t>Una de las</w:t>
      </w:r>
      <w:r w:rsidR="003531BA">
        <w:rPr>
          <w:rFonts w:ascii="Times New Roman" w:eastAsia="Calibri" w:hAnsi="Times New Roman" w:cs="Times New Roman"/>
          <w:bCs/>
          <w:color w:val="767171"/>
          <w:spacing w:val="20"/>
          <w:sz w:val="24"/>
          <w:szCs w:val="24"/>
        </w:rPr>
        <w:t xml:space="preserve"> principales</w:t>
      </w:r>
      <w:r w:rsidRPr="008F00C7">
        <w:rPr>
          <w:rFonts w:ascii="Times New Roman" w:eastAsia="Calibri" w:hAnsi="Times New Roman" w:cs="Times New Roman"/>
          <w:bCs/>
          <w:color w:val="767171"/>
          <w:spacing w:val="20"/>
          <w:sz w:val="24"/>
          <w:szCs w:val="24"/>
        </w:rPr>
        <w:t xml:space="preserve"> funciones de la SB es recibir y gestionar las solicitudes de autorizaciones, no objeciones y notificaciones realizadas por las entidades de intermediación financiera, entidades de intermediación cambiaria, oficinas de representación, sociedades de información crediticia, fiduciarias</w:t>
      </w:r>
      <w:r w:rsidR="003531BA">
        <w:rPr>
          <w:rFonts w:ascii="Times New Roman" w:eastAsia="Calibri" w:hAnsi="Times New Roman" w:cs="Times New Roman"/>
          <w:bCs/>
          <w:color w:val="767171"/>
          <w:spacing w:val="20"/>
          <w:sz w:val="24"/>
          <w:szCs w:val="24"/>
        </w:rPr>
        <w:t xml:space="preserve"> y</w:t>
      </w:r>
      <w:r w:rsidRPr="008F00C7">
        <w:rPr>
          <w:rFonts w:ascii="Times New Roman" w:eastAsia="Calibri" w:hAnsi="Times New Roman" w:cs="Times New Roman"/>
          <w:bCs/>
          <w:color w:val="767171"/>
          <w:spacing w:val="20"/>
          <w:sz w:val="24"/>
          <w:szCs w:val="24"/>
        </w:rPr>
        <w:t xml:space="preserve"> subagentes bancarios.</w:t>
      </w:r>
    </w:p>
    <w:p w14:paraId="08456F1E" w14:textId="10B0128B" w:rsidR="00845BFD" w:rsidRPr="00845BFD" w:rsidRDefault="00845BFD" w:rsidP="00845BFD">
      <w:pPr>
        <w:spacing w:line="360" w:lineRule="auto"/>
        <w:jc w:val="both"/>
        <w:rPr>
          <w:rFonts w:ascii="Times New Roman" w:eastAsia="Calibri" w:hAnsi="Times New Roman" w:cs="Times New Roman"/>
          <w:bCs/>
          <w:color w:val="767171"/>
          <w:spacing w:val="20"/>
          <w:sz w:val="24"/>
          <w:szCs w:val="24"/>
        </w:rPr>
      </w:pPr>
      <w:r w:rsidRPr="00845BFD">
        <w:rPr>
          <w:rFonts w:ascii="Times New Roman" w:eastAsia="Calibri" w:hAnsi="Times New Roman" w:cs="Times New Roman"/>
          <w:bCs/>
          <w:color w:val="767171"/>
          <w:spacing w:val="20"/>
          <w:sz w:val="24"/>
          <w:szCs w:val="24"/>
        </w:rPr>
        <w:t>Bajo este rol,</w:t>
      </w:r>
      <w:r w:rsidR="00563143">
        <w:rPr>
          <w:rFonts w:ascii="Times New Roman" w:eastAsia="Calibri" w:hAnsi="Times New Roman" w:cs="Times New Roman"/>
          <w:bCs/>
          <w:color w:val="767171"/>
          <w:spacing w:val="20"/>
          <w:sz w:val="24"/>
          <w:szCs w:val="24"/>
        </w:rPr>
        <w:t xml:space="preserve"> </w:t>
      </w:r>
      <w:r w:rsidRPr="00845BFD">
        <w:rPr>
          <w:rFonts w:ascii="Times New Roman" w:eastAsia="Calibri" w:hAnsi="Times New Roman" w:cs="Times New Roman"/>
          <w:bCs/>
          <w:color w:val="767171"/>
          <w:spacing w:val="20"/>
          <w:sz w:val="24"/>
          <w:szCs w:val="24"/>
        </w:rPr>
        <w:t>la S</w:t>
      </w:r>
      <w:r w:rsidR="00563143">
        <w:rPr>
          <w:rFonts w:ascii="Times New Roman" w:eastAsia="Calibri" w:hAnsi="Times New Roman" w:cs="Times New Roman"/>
          <w:bCs/>
          <w:color w:val="767171"/>
          <w:spacing w:val="20"/>
          <w:sz w:val="24"/>
          <w:szCs w:val="24"/>
        </w:rPr>
        <w:t>B</w:t>
      </w:r>
      <w:r w:rsidRPr="00845BFD">
        <w:rPr>
          <w:rFonts w:ascii="Times New Roman" w:eastAsia="Calibri" w:hAnsi="Times New Roman" w:cs="Times New Roman"/>
          <w:bCs/>
          <w:color w:val="767171"/>
          <w:spacing w:val="20"/>
          <w:sz w:val="24"/>
          <w:szCs w:val="24"/>
        </w:rPr>
        <w:t xml:space="preserve"> verifica y evalúa los documentos de soporte y requerimientos de información, sometidos por las entidades, emite opiniones técnicas, da respuesta a las solicitudes que recibe, y mantiene actualizados los registros de entidades bajo su supervisión, en las plataformas tecnológicas diseñadas para tales fines.</w:t>
      </w:r>
    </w:p>
    <w:p w14:paraId="60B750F5" w14:textId="7AF26BB7" w:rsidR="00483425" w:rsidRPr="00483425" w:rsidRDefault="00EA3BFF" w:rsidP="00483425">
      <w:pPr>
        <w:spacing w:line="360" w:lineRule="auto"/>
        <w:jc w:val="both"/>
        <w:rPr>
          <w:rFonts w:ascii="Times New Roman" w:eastAsia="Calibri" w:hAnsi="Times New Roman" w:cs="Times New Roman"/>
          <w:bCs/>
          <w:color w:val="767171"/>
          <w:spacing w:val="20"/>
          <w:sz w:val="24"/>
          <w:szCs w:val="24"/>
        </w:rPr>
      </w:pPr>
      <w:r>
        <w:rPr>
          <w:rFonts w:ascii="Times New Roman" w:eastAsia="Calibri" w:hAnsi="Times New Roman" w:cs="Times New Roman"/>
          <w:bCs/>
          <w:color w:val="767171"/>
          <w:spacing w:val="20"/>
          <w:sz w:val="24"/>
          <w:szCs w:val="24"/>
        </w:rPr>
        <w:t>Durante</w:t>
      </w:r>
      <w:r w:rsidR="00161E8C" w:rsidRPr="00161E8C">
        <w:rPr>
          <w:rFonts w:ascii="Times New Roman" w:eastAsia="Calibri" w:hAnsi="Times New Roman" w:cs="Times New Roman"/>
          <w:bCs/>
          <w:color w:val="767171"/>
          <w:spacing w:val="20"/>
          <w:sz w:val="24"/>
          <w:szCs w:val="24"/>
        </w:rPr>
        <w:t xml:space="preserve"> </w:t>
      </w:r>
      <w:r w:rsidR="00FC62CD">
        <w:rPr>
          <w:rFonts w:ascii="Times New Roman" w:eastAsia="Calibri" w:hAnsi="Times New Roman" w:cs="Times New Roman"/>
          <w:bCs/>
          <w:color w:val="767171"/>
          <w:spacing w:val="20"/>
          <w:sz w:val="24"/>
          <w:szCs w:val="24"/>
        </w:rPr>
        <w:t xml:space="preserve">el período de </w:t>
      </w:r>
      <w:r w:rsidR="00F90EE6">
        <w:rPr>
          <w:rFonts w:ascii="Times New Roman" w:eastAsia="Calibri" w:hAnsi="Times New Roman" w:cs="Times New Roman"/>
          <w:bCs/>
          <w:color w:val="767171"/>
          <w:spacing w:val="20"/>
          <w:sz w:val="24"/>
          <w:szCs w:val="24"/>
        </w:rPr>
        <w:t>enero</w:t>
      </w:r>
      <w:r w:rsidR="00FB14A6">
        <w:rPr>
          <w:rFonts w:ascii="Times New Roman" w:eastAsia="Calibri" w:hAnsi="Times New Roman" w:cs="Times New Roman"/>
          <w:bCs/>
          <w:color w:val="767171"/>
          <w:spacing w:val="20"/>
          <w:sz w:val="24"/>
          <w:szCs w:val="24"/>
        </w:rPr>
        <w:t>-</w:t>
      </w:r>
      <w:r w:rsidR="00F90EE6">
        <w:rPr>
          <w:rFonts w:ascii="Times New Roman" w:eastAsia="Calibri" w:hAnsi="Times New Roman" w:cs="Times New Roman"/>
          <w:bCs/>
          <w:color w:val="767171"/>
          <w:spacing w:val="20"/>
          <w:sz w:val="24"/>
          <w:szCs w:val="24"/>
        </w:rPr>
        <w:t>noviembre 2025</w:t>
      </w:r>
      <w:r w:rsidR="00161E8C" w:rsidRPr="00161E8C">
        <w:rPr>
          <w:rFonts w:ascii="Times New Roman" w:eastAsia="Calibri" w:hAnsi="Times New Roman" w:cs="Times New Roman"/>
          <w:bCs/>
          <w:color w:val="767171"/>
          <w:spacing w:val="20"/>
          <w:sz w:val="24"/>
          <w:szCs w:val="24"/>
        </w:rPr>
        <w:t>, la SB recibió 5,507 solicitudes para un incremento del 8% respecto al mismo per</w:t>
      </w:r>
      <w:r w:rsidR="00F90EE6">
        <w:rPr>
          <w:rFonts w:ascii="Times New Roman" w:eastAsia="Calibri" w:hAnsi="Times New Roman" w:cs="Times New Roman"/>
          <w:bCs/>
          <w:color w:val="767171"/>
          <w:spacing w:val="20"/>
          <w:sz w:val="24"/>
          <w:szCs w:val="24"/>
        </w:rPr>
        <w:t>í</w:t>
      </w:r>
      <w:r w:rsidR="00161E8C" w:rsidRPr="00161E8C">
        <w:rPr>
          <w:rFonts w:ascii="Times New Roman" w:eastAsia="Calibri" w:hAnsi="Times New Roman" w:cs="Times New Roman"/>
          <w:bCs/>
          <w:color w:val="767171"/>
          <w:spacing w:val="20"/>
          <w:sz w:val="24"/>
          <w:szCs w:val="24"/>
        </w:rPr>
        <w:t>odo del año 2024.</w:t>
      </w:r>
      <w:r w:rsidR="00DA5A42">
        <w:rPr>
          <w:rFonts w:ascii="Times New Roman" w:eastAsia="Calibri" w:hAnsi="Times New Roman" w:cs="Times New Roman"/>
          <w:bCs/>
          <w:color w:val="767171"/>
          <w:spacing w:val="20"/>
          <w:sz w:val="24"/>
          <w:szCs w:val="24"/>
        </w:rPr>
        <w:t xml:space="preserve"> </w:t>
      </w:r>
      <w:r w:rsidR="00C62811">
        <w:rPr>
          <w:rFonts w:ascii="Times New Roman" w:eastAsia="Calibri" w:hAnsi="Times New Roman" w:cs="Times New Roman"/>
          <w:bCs/>
          <w:color w:val="767171"/>
          <w:spacing w:val="20"/>
          <w:sz w:val="24"/>
          <w:szCs w:val="24"/>
        </w:rPr>
        <w:t>De este total,</w:t>
      </w:r>
      <w:r w:rsidR="000A2208">
        <w:rPr>
          <w:rFonts w:ascii="Times New Roman" w:eastAsia="Calibri" w:hAnsi="Times New Roman" w:cs="Times New Roman"/>
          <w:bCs/>
          <w:color w:val="767171"/>
          <w:spacing w:val="20"/>
          <w:sz w:val="24"/>
          <w:szCs w:val="24"/>
        </w:rPr>
        <w:t xml:space="preserve"> </w:t>
      </w:r>
      <w:r w:rsidR="00161E8C" w:rsidRPr="00161E8C">
        <w:rPr>
          <w:rFonts w:ascii="Times New Roman" w:eastAsia="Calibri" w:hAnsi="Times New Roman" w:cs="Times New Roman"/>
          <w:bCs/>
          <w:color w:val="767171"/>
          <w:spacing w:val="20"/>
          <w:sz w:val="24"/>
          <w:szCs w:val="24"/>
        </w:rPr>
        <w:t xml:space="preserve">se respondieron 5,420 solicitudes a las </w:t>
      </w:r>
      <w:r w:rsidR="00161E8C" w:rsidRPr="00161E8C">
        <w:rPr>
          <w:rFonts w:ascii="Times New Roman" w:eastAsia="Calibri" w:hAnsi="Times New Roman" w:cs="Times New Roman"/>
          <w:bCs/>
          <w:color w:val="767171"/>
          <w:spacing w:val="20"/>
          <w:sz w:val="24"/>
          <w:szCs w:val="24"/>
        </w:rPr>
        <w:lastRenderedPageBreak/>
        <w:t>entidades en diferentes trámites que incluyen autorizaciones, no objeción, respuestas, notificaciones y cumplimientos, para un incremento de 4% respecto al mismo per</w:t>
      </w:r>
      <w:r w:rsidR="00B24AE2">
        <w:rPr>
          <w:rFonts w:ascii="Times New Roman" w:eastAsia="Calibri" w:hAnsi="Times New Roman" w:cs="Times New Roman"/>
          <w:bCs/>
          <w:color w:val="767171"/>
          <w:spacing w:val="20"/>
          <w:sz w:val="24"/>
          <w:szCs w:val="24"/>
        </w:rPr>
        <w:t>í</w:t>
      </w:r>
      <w:r w:rsidR="00161E8C" w:rsidRPr="00161E8C">
        <w:rPr>
          <w:rFonts w:ascii="Times New Roman" w:eastAsia="Calibri" w:hAnsi="Times New Roman" w:cs="Times New Roman"/>
          <w:bCs/>
          <w:color w:val="767171"/>
          <w:spacing w:val="20"/>
          <w:sz w:val="24"/>
          <w:szCs w:val="24"/>
        </w:rPr>
        <w:t>odo del año anterior.</w:t>
      </w:r>
    </w:p>
    <w:p w14:paraId="23919A00" w14:textId="1D0FA46C" w:rsidR="00483425" w:rsidRPr="00483425" w:rsidRDefault="007C0906" w:rsidP="00483425">
      <w:pPr>
        <w:spacing w:line="360" w:lineRule="auto"/>
        <w:jc w:val="both"/>
        <w:rPr>
          <w:rFonts w:ascii="Times New Roman" w:eastAsia="Calibri" w:hAnsi="Times New Roman" w:cs="Times New Roman"/>
          <w:bCs/>
          <w:color w:val="767171"/>
          <w:spacing w:val="20"/>
          <w:sz w:val="24"/>
          <w:szCs w:val="24"/>
        </w:rPr>
      </w:pPr>
      <w:r w:rsidRPr="4E1C8A6C">
        <w:rPr>
          <w:rFonts w:ascii="Times New Roman" w:eastAsia="Calibri" w:hAnsi="Times New Roman" w:cs="Times New Roman"/>
          <w:color w:val="767171"/>
          <w:spacing w:val="20"/>
          <w:sz w:val="24"/>
          <w:szCs w:val="24"/>
        </w:rPr>
        <w:t>Durante</w:t>
      </w:r>
      <w:r w:rsidR="00483425" w:rsidRPr="4E1C8A6C">
        <w:rPr>
          <w:rFonts w:ascii="Times New Roman" w:eastAsia="Calibri" w:hAnsi="Times New Roman" w:cs="Times New Roman"/>
          <w:color w:val="767171"/>
          <w:spacing w:val="20"/>
          <w:sz w:val="24"/>
          <w:szCs w:val="24"/>
        </w:rPr>
        <w:t xml:space="preserve"> </w:t>
      </w:r>
      <w:r w:rsidR="017674EB" w:rsidRPr="4E1C8A6C">
        <w:rPr>
          <w:rFonts w:ascii="Times New Roman" w:eastAsia="Calibri" w:hAnsi="Times New Roman" w:cs="Times New Roman"/>
          <w:color w:val="767171"/>
          <w:spacing w:val="20"/>
          <w:sz w:val="24"/>
          <w:szCs w:val="24"/>
        </w:rPr>
        <w:t>este período,</w:t>
      </w:r>
      <w:r w:rsidR="00483425" w:rsidRPr="00483425">
        <w:rPr>
          <w:rFonts w:ascii="Times New Roman" w:eastAsia="Calibri" w:hAnsi="Times New Roman" w:cs="Times New Roman"/>
          <w:bCs/>
          <w:color w:val="767171"/>
          <w:spacing w:val="20"/>
          <w:sz w:val="24"/>
          <w:szCs w:val="24"/>
        </w:rPr>
        <w:t xml:space="preserve"> </w:t>
      </w:r>
      <w:r w:rsidR="00C26A4F">
        <w:rPr>
          <w:rFonts w:ascii="Times New Roman" w:eastAsia="Calibri" w:hAnsi="Times New Roman" w:cs="Times New Roman"/>
          <w:bCs/>
          <w:color w:val="767171"/>
          <w:spacing w:val="20"/>
          <w:sz w:val="24"/>
          <w:szCs w:val="24"/>
        </w:rPr>
        <w:t xml:space="preserve">la SB dio </w:t>
      </w:r>
      <w:r w:rsidR="000135A4">
        <w:rPr>
          <w:rFonts w:ascii="Times New Roman" w:eastAsia="Calibri" w:hAnsi="Times New Roman" w:cs="Times New Roman"/>
          <w:bCs/>
          <w:color w:val="767171"/>
          <w:spacing w:val="20"/>
          <w:sz w:val="24"/>
          <w:szCs w:val="24"/>
        </w:rPr>
        <w:t>contin</w:t>
      </w:r>
      <w:r w:rsidR="003C2B86">
        <w:rPr>
          <w:rFonts w:ascii="Times New Roman" w:eastAsia="Calibri" w:hAnsi="Times New Roman" w:cs="Times New Roman"/>
          <w:bCs/>
          <w:color w:val="767171"/>
          <w:spacing w:val="20"/>
          <w:sz w:val="24"/>
          <w:szCs w:val="24"/>
        </w:rPr>
        <w:t>uidad</w:t>
      </w:r>
      <w:r>
        <w:rPr>
          <w:rFonts w:ascii="Times New Roman" w:eastAsia="Calibri" w:hAnsi="Times New Roman" w:cs="Times New Roman"/>
          <w:bCs/>
          <w:color w:val="767171"/>
          <w:spacing w:val="20"/>
          <w:sz w:val="24"/>
          <w:szCs w:val="24"/>
        </w:rPr>
        <w:t xml:space="preserve"> a</w:t>
      </w:r>
      <w:r w:rsidR="00483425" w:rsidRPr="00483425">
        <w:rPr>
          <w:rFonts w:ascii="Times New Roman" w:eastAsia="Calibri" w:hAnsi="Times New Roman" w:cs="Times New Roman"/>
          <w:bCs/>
          <w:color w:val="767171"/>
          <w:spacing w:val="20"/>
          <w:sz w:val="24"/>
          <w:szCs w:val="24"/>
        </w:rPr>
        <w:t xml:space="preserve"> </w:t>
      </w:r>
      <w:r w:rsidR="000135A4">
        <w:rPr>
          <w:rFonts w:ascii="Times New Roman" w:eastAsia="Calibri" w:hAnsi="Times New Roman" w:cs="Times New Roman"/>
          <w:bCs/>
          <w:color w:val="767171"/>
          <w:spacing w:val="20"/>
          <w:sz w:val="24"/>
          <w:szCs w:val="24"/>
        </w:rPr>
        <w:t xml:space="preserve">la </w:t>
      </w:r>
      <w:r>
        <w:rPr>
          <w:rFonts w:ascii="Times New Roman" w:eastAsia="Calibri" w:hAnsi="Times New Roman" w:cs="Times New Roman"/>
          <w:bCs/>
          <w:color w:val="767171"/>
          <w:spacing w:val="20"/>
          <w:sz w:val="24"/>
          <w:szCs w:val="24"/>
        </w:rPr>
        <w:t>priori</w:t>
      </w:r>
      <w:r w:rsidR="000135A4">
        <w:rPr>
          <w:rFonts w:ascii="Times New Roman" w:eastAsia="Calibri" w:hAnsi="Times New Roman" w:cs="Times New Roman"/>
          <w:bCs/>
          <w:color w:val="767171"/>
          <w:spacing w:val="20"/>
          <w:sz w:val="24"/>
          <w:szCs w:val="24"/>
        </w:rPr>
        <w:t>zación de</w:t>
      </w:r>
      <w:r w:rsidR="00483425" w:rsidRPr="00483425">
        <w:rPr>
          <w:rFonts w:ascii="Times New Roman" w:eastAsia="Calibri" w:hAnsi="Times New Roman" w:cs="Times New Roman"/>
          <w:bCs/>
          <w:color w:val="767171"/>
          <w:spacing w:val="20"/>
          <w:sz w:val="24"/>
          <w:szCs w:val="24"/>
        </w:rPr>
        <w:t xml:space="preserve"> solicitudes relacionadas con nuevos productos, servicios y procesos basados en nuevas tecnologías, firmas electrónicas, </w:t>
      </w:r>
      <w:r w:rsidR="2831594F" w:rsidRPr="4E1C8A6C">
        <w:rPr>
          <w:rFonts w:ascii="Times New Roman" w:eastAsia="Calibri" w:hAnsi="Times New Roman" w:cs="Times New Roman"/>
          <w:color w:val="767171"/>
          <w:spacing w:val="20"/>
          <w:sz w:val="24"/>
          <w:szCs w:val="24"/>
        </w:rPr>
        <w:t>banca en línea</w:t>
      </w:r>
      <w:r w:rsidR="00483425" w:rsidRPr="00483425">
        <w:rPr>
          <w:rFonts w:ascii="Times New Roman" w:eastAsia="Calibri" w:hAnsi="Times New Roman" w:cs="Times New Roman"/>
          <w:bCs/>
          <w:color w:val="767171"/>
          <w:spacing w:val="20"/>
          <w:sz w:val="24"/>
          <w:szCs w:val="24"/>
        </w:rPr>
        <w:t xml:space="preserve"> y aplicaciones móviles. Esto, a los fines de afianzar los nuevos modelos de negocios de las entidades de intermediación y facilitar la provisión de servicios de forma no presencial. </w:t>
      </w:r>
      <w:r w:rsidR="0092767F">
        <w:rPr>
          <w:rFonts w:ascii="Times New Roman" w:eastAsia="Calibri" w:hAnsi="Times New Roman" w:cs="Times New Roman"/>
          <w:bCs/>
          <w:color w:val="767171"/>
          <w:spacing w:val="20"/>
          <w:sz w:val="24"/>
          <w:szCs w:val="24"/>
        </w:rPr>
        <w:t>En este contexto, s</w:t>
      </w:r>
      <w:r w:rsidR="00C2779E">
        <w:rPr>
          <w:rFonts w:ascii="Times New Roman" w:eastAsia="Calibri" w:hAnsi="Times New Roman" w:cs="Times New Roman"/>
          <w:bCs/>
          <w:color w:val="767171"/>
          <w:spacing w:val="20"/>
          <w:sz w:val="24"/>
          <w:szCs w:val="24"/>
        </w:rPr>
        <w:t xml:space="preserve">e </w:t>
      </w:r>
      <w:r w:rsidR="00483425" w:rsidRPr="00483425">
        <w:rPr>
          <w:rFonts w:ascii="Times New Roman" w:eastAsia="Calibri" w:hAnsi="Times New Roman" w:cs="Times New Roman"/>
          <w:bCs/>
          <w:color w:val="767171"/>
          <w:spacing w:val="20"/>
          <w:sz w:val="24"/>
          <w:szCs w:val="24"/>
        </w:rPr>
        <w:t>procesa</w:t>
      </w:r>
      <w:r w:rsidR="00C2779E">
        <w:rPr>
          <w:rFonts w:ascii="Times New Roman" w:eastAsia="Calibri" w:hAnsi="Times New Roman" w:cs="Times New Roman"/>
          <w:bCs/>
          <w:color w:val="767171"/>
          <w:spacing w:val="20"/>
          <w:sz w:val="24"/>
          <w:szCs w:val="24"/>
        </w:rPr>
        <w:t>ron</w:t>
      </w:r>
      <w:r w:rsidR="00483425" w:rsidRPr="00483425">
        <w:rPr>
          <w:rFonts w:ascii="Times New Roman" w:eastAsia="Calibri" w:hAnsi="Times New Roman" w:cs="Times New Roman"/>
          <w:bCs/>
          <w:color w:val="767171"/>
          <w:spacing w:val="20"/>
          <w:sz w:val="24"/>
          <w:szCs w:val="24"/>
        </w:rPr>
        <w:t xml:space="preserve"> y cerra</w:t>
      </w:r>
      <w:r w:rsidR="00C2779E">
        <w:rPr>
          <w:rFonts w:ascii="Times New Roman" w:eastAsia="Calibri" w:hAnsi="Times New Roman" w:cs="Times New Roman"/>
          <w:bCs/>
          <w:color w:val="767171"/>
          <w:spacing w:val="20"/>
          <w:sz w:val="24"/>
          <w:szCs w:val="24"/>
        </w:rPr>
        <w:t>ron</w:t>
      </w:r>
      <w:r w:rsidR="00483425" w:rsidRPr="00483425">
        <w:rPr>
          <w:rFonts w:ascii="Times New Roman" w:eastAsia="Calibri" w:hAnsi="Times New Roman" w:cs="Times New Roman"/>
          <w:bCs/>
          <w:color w:val="767171"/>
          <w:spacing w:val="20"/>
          <w:sz w:val="24"/>
          <w:szCs w:val="24"/>
        </w:rPr>
        <w:t xml:space="preserve"> exitosamente 21 solicitudes de no objeción orientadas a este fin.</w:t>
      </w:r>
    </w:p>
    <w:p w14:paraId="04F64367" w14:textId="3A983681" w:rsidR="00483425" w:rsidRPr="00483425" w:rsidRDefault="00483425" w:rsidP="00483425">
      <w:pPr>
        <w:spacing w:line="360" w:lineRule="auto"/>
        <w:jc w:val="both"/>
        <w:rPr>
          <w:rFonts w:ascii="Times New Roman" w:eastAsia="Calibri" w:hAnsi="Times New Roman" w:cs="Times New Roman"/>
          <w:bCs/>
          <w:color w:val="767171"/>
          <w:spacing w:val="20"/>
          <w:sz w:val="24"/>
          <w:szCs w:val="24"/>
        </w:rPr>
      </w:pPr>
      <w:r w:rsidRPr="00483425">
        <w:rPr>
          <w:rFonts w:ascii="Times New Roman" w:eastAsia="Calibri" w:hAnsi="Times New Roman" w:cs="Times New Roman"/>
          <w:bCs/>
          <w:color w:val="767171"/>
          <w:spacing w:val="20"/>
          <w:sz w:val="24"/>
          <w:szCs w:val="24"/>
        </w:rPr>
        <w:t>En otro orden, y orientado a los objetivos de inclusión financiera</w:t>
      </w:r>
      <w:r w:rsidR="00031793">
        <w:rPr>
          <w:rFonts w:ascii="Times New Roman" w:eastAsia="Calibri" w:hAnsi="Times New Roman" w:cs="Times New Roman"/>
          <w:bCs/>
          <w:color w:val="767171"/>
          <w:spacing w:val="20"/>
          <w:sz w:val="24"/>
          <w:szCs w:val="24"/>
        </w:rPr>
        <w:t>,</w:t>
      </w:r>
      <w:r w:rsidRPr="00483425">
        <w:rPr>
          <w:rFonts w:ascii="Times New Roman" w:eastAsia="Calibri" w:hAnsi="Times New Roman" w:cs="Times New Roman"/>
          <w:bCs/>
          <w:color w:val="767171"/>
          <w:spacing w:val="20"/>
          <w:sz w:val="24"/>
          <w:szCs w:val="24"/>
        </w:rPr>
        <w:t xml:space="preserve"> </w:t>
      </w:r>
      <w:r w:rsidR="008F1F2F">
        <w:rPr>
          <w:rFonts w:ascii="Times New Roman" w:eastAsia="Calibri" w:hAnsi="Times New Roman" w:cs="Times New Roman"/>
          <w:bCs/>
          <w:color w:val="767171"/>
          <w:spacing w:val="20"/>
          <w:sz w:val="24"/>
          <w:szCs w:val="24"/>
        </w:rPr>
        <w:t>durante</w:t>
      </w:r>
      <w:r w:rsidRPr="00483425">
        <w:rPr>
          <w:rFonts w:ascii="Times New Roman" w:eastAsia="Calibri" w:hAnsi="Times New Roman" w:cs="Times New Roman"/>
          <w:bCs/>
          <w:color w:val="767171"/>
          <w:spacing w:val="20"/>
          <w:sz w:val="24"/>
          <w:szCs w:val="24"/>
        </w:rPr>
        <w:t xml:space="preserve"> 2025</w:t>
      </w:r>
      <w:r w:rsidR="00173340">
        <w:rPr>
          <w:rFonts w:ascii="Times New Roman" w:eastAsia="Calibri" w:hAnsi="Times New Roman" w:cs="Times New Roman"/>
          <w:bCs/>
          <w:color w:val="767171"/>
          <w:spacing w:val="20"/>
          <w:sz w:val="24"/>
          <w:szCs w:val="24"/>
        </w:rPr>
        <w:t>,</w:t>
      </w:r>
      <w:r w:rsidR="0070376F">
        <w:rPr>
          <w:rFonts w:ascii="Times New Roman" w:eastAsia="Calibri" w:hAnsi="Times New Roman" w:cs="Times New Roman"/>
          <w:bCs/>
          <w:color w:val="767171"/>
          <w:spacing w:val="20"/>
          <w:sz w:val="24"/>
          <w:szCs w:val="24"/>
        </w:rPr>
        <w:t xml:space="preserve"> </w:t>
      </w:r>
      <w:r w:rsidR="00173340">
        <w:rPr>
          <w:rFonts w:ascii="Times New Roman" w:eastAsia="Calibri" w:hAnsi="Times New Roman" w:cs="Times New Roman"/>
          <w:bCs/>
          <w:color w:val="767171"/>
          <w:spacing w:val="20"/>
          <w:sz w:val="24"/>
          <w:szCs w:val="24"/>
        </w:rPr>
        <w:t xml:space="preserve">el departamento de </w:t>
      </w:r>
      <w:r w:rsidRPr="00483425">
        <w:rPr>
          <w:rFonts w:ascii="Times New Roman" w:eastAsia="Calibri" w:hAnsi="Times New Roman" w:cs="Times New Roman"/>
          <w:bCs/>
          <w:color w:val="767171"/>
          <w:spacing w:val="20"/>
          <w:sz w:val="24"/>
          <w:szCs w:val="24"/>
        </w:rPr>
        <w:t xml:space="preserve">Registros y Autorizaciones </w:t>
      </w:r>
      <w:r w:rsidR="00031793">
        <w:rPr>
          <w:rFonts w:ascii="Times New Roman" w:eastAsia="Calibri" w:hAnsi="Times New Roman" w:cs="Times New Roman"/>
          <w:bCs/>
          <w:color w:val="767171"/>
          <w:spacing w:val="20"/>
          <w:sz w:val="24"/>
          <w:szCs w:val="24"/>
        </w:rPr>
        <w:t>completó</w:t>
      </w:r>
      <w:r w:rsidRPr="00483425">
        <w:rPr>
          <w:rFonts w:ascii="Times New Roman" w:eastAsia="Calibri" w:hAnsi="Times New Roman" w:cs="Times New Roman"/>
          <w:bCs/>
          <w:color w:val="767171"/>
          <w:spacing w:val="20"/>
          <w:sz w:val="24"/>
          <w:szCs w:val="24"/>
        </w:rPr>
        <w:t xml:space="preserve"> con éxito el registro de los dos primeros administradores de subagentes bancarios, figura creada por el reglamento </w:t>
      </w:r>
      <w:r w:rsidR="00FF4A45">
        <w:rPr>
          <w:rFonts w:ascii="Times New Roman" w:eastAsia="Calibri" w:hAnsi="Times New Roman" w:cs="Times New Roman"/>
          <w:bCs/>
          <w:color w:val="767171"/>
          <w:spacing w:val="20"/>
          <w:sz w:val="24"/>
          <w:szCs w:val="24"/>
        </w:rPr>
        <w:t xml:space="preserve">de subagentes bancarios </w:t>
      </w:r>
      <w:r w:rsidR="007D5F37">
        <w:rPr>
          <w:rFonts w:ascii="Times New Roman" w:eastAsia="Calibri" w:hAnsi="Times New Roman" w:cs="Times New Roman"/>
          <w:bCs/>
          <w:color w:val="767171"/>
          <w:spacing w:val="20"/>
          <w:sz w:val="24"/>
          <w:szCs w:val="24"/>
        </w:rPr>
        <w:t>aprobado por la Junta Monetaria</w:t>
      </w:r>
      <w:r w:rsidR="00FF4A45">
        <w:rPr>
          <w:rFonts w:ascii="Times New Roman" w:eastAsia="Calibri" w:hAnsi="Times New Roman" w:cs="Times New Roman"/>
          <w:bCs/>
          <w:color w:val="767171"/>
          <w:spacing w:val="20"/>
          <w:sz w:val="24"/>
          <w:szCs w:val="24"/>
        </w:rPr>
        <w:t xml:space="preserve"> en 2024. </w:t>
      </w:r>
      <w:r w:rsidRPr="00483425">
        <w:rPr>
          <w:rFonts w:ascii="Times New Roman" w:eastAsia="Calibri" w:hAnsi="Times New Roman" w:cs="Times New Roman"/>
          <w:bCs/>
          <w:color w:val="767171"/>
          <w:spacing w:val="20"/>
          <w:sz w:val="24"/>
          <w:szCs w:val="24"/>
        </w:rPr>
        <w:t>De igual forma</w:t>
      </w:r>
      <w:r w:rsidR="009258B9">
        <w:rPr>
          <w:rFonts w:ascii="Times New Roman" w:eastAsia="Calibri" w:hAnsi="Times New Roman" w:cs="Times New Roman"/>
          <w:bCs/>
          <w:color w:val="767171"/>
          <w:spacing w:val="20"/>
          <w:sz w:val="24"/>
          <w:szCs w:val="24"/>
        </w:rPr>
        <w:t xml:space="preserve">, </w:t>
      </w:r>
      <w:r w:rsidRPr="00483425">
        <w:rPr>
          <w:rFonts w:ascii="Times New Roman" w:eastAsia="Calibri" w:hAnsi="Times New Roman" w:cs="Times New Roman"/>
          <w:bCs/>
          <w:color w:val="767171"/>
          <w:spacing w:val="20"/>
          <w:sz w:val="24"/>
          <w:szCs w:val="24"/>
        </w:rPr>
        <w:t>se trabajaron procesos relacionados con la apertura de sucursales y agencias en el territorio nacional</w:t>
      </w:r>
      <w:r w:rsidR="009258B9">
        <w:rPr>
          <w:rFonts w:ascii="Times New Roman" w:eastAsia="Calibri" w:hAnsi="Times New Roman" w:cs="Times New Roman"/>
          <w:bCs/>
          <w:color w:val="767171"/>
          <w:spacing w:val="20"/>
          <w:sz w:val="24"/>
          <w:szCs w:val="24"/>
        </w:rPr>
        <w:t>,</w:t>
      </w:r>
      <w:r w:rsidRPr="00483425">
        <w:rPr>
          <w:rFonts w:ascii="Times New Roman" w:eastAsia="Calibri" w:hAnsi="Times New Roman" w:cs="Times New Roman"/>
          <w:bCs/>
          <w:color w:val="767171"/>
          <w:spacing w:val="20"/>
          <w:sz w:val="24"/>
          <w:szCs w:val="24"/>
        </w:rPr>
        <w:t xml:space="preserve"> completando exitosamente 42 solicitudes de autorizaciones orientadas a este fin.</w:t>
      </w:r>
    </w:p>
    <w:p w14:paraId="55DA781F" w14:textId="1F4FF20C" w:rsidR="00256EB2" w:rsidRPr="00256EB2" w:rsidRDefault="00483425" w:rsidP="00604B4B">
      <w:pPr>
        <w:spacing w:line="360" w:lineRule="auto"/>
        <w:jc w:val="both"/>
        <w:rPr>
          <w:rFonts w:ascii="Times New Roman" w:eastAsia="Calibri" w:hAnsi="Times New Roman" w:cs="Times New Roman"/>
          <w:bCs/>
          <w:color w:val="767171"/>
          <w:spacing w:val="20"/>
          <w:sz w:val="24"/>
          <w:szCs w:val="24"/>
        </w:rPr>
      </w:pPr>
      <w:r w:rsidRPr="00483425">
        <w:rPr>
          <w:rFonts w:ascii="Times New Roman" w:eastAsia="Calibri" w:hAnsi="Times New Roman" w:cs="Times New Roman"/>
          <w:bCs/>
          <w:color w:val="767171"/>
          <w:spacing w:val="20"/>
          <w:sz w:val="24"/>
          <w:szCs w:val="24"/>
        </w:rPr>
        <w:t xml:space="preserve">Finalmente, se realizó una encuesta para medir la satisfacción de las entidades con los servicios prestados </w:t>
      </w:r>
      <w:r w:rsidR="002F1526">
        <w:rPr>
          <w:rFonts w:ascii="Times New Roman" w:eastAsia="Calibri" w:hAnsi="Times New Roman" w:cs="Times New Roman"/>
          <w:bCs/>
          <w:color w:val="767171"/>
          <w:spacing w:val="20"/>
          <w:sz w:val="24"/>
          <w:szCs w:val="24"/>
        </w:rPr>
        <w:t>por</w:t>
      </w:r>
      <w:r w:rsidRPr="00483425">
        <w:rPr>
          <w:rFonts w:ascii="Times New Roman" w:eastAsia="Calibri" w:hAnsi="Times New Roman" w:cs="Times New Roman"/>
          <w:bCs/>
          <w:color w:val="767171"/>
          <w:spacing w:val="20"/>
          <w:sz w:val="24"/>
          <w:szCs w:val="24"/>
        </w:rPr>
        <w:t xml:space="preserve"> Registros y Autorizaciones. </w:t>
      </w:r>
      <w:r w:rsidRPr="4E1C8A6C">
        <w:rPr>
          <w:rFonts w:ascii="Times New Roman" w:eastAsia="Calibri" w:hAnsi="Times New Roman" w:cs="Times New Roman"/>
          <w:color w:val="767171"/>
          <w:spacing w:val="20"/>
          <w:sz w:val="24"/>
          <w:szCs w:val="24"/>
        </w:rPr>
        <w:t xml:space="preserve">La encuesta </w:t>
      </w:r>
      <w:r w:rsidR="53FDB49A" w:rsidRPr="4E1C8A6C">
        <w:rPr>
          <w:rFonts w:ascii="Times New Roman" w:eastAsia="Calibri" w:hAnsi="Times New Roman" w:cs="Times New Roman"/>
          <w:color w:val="767171"/>
          <w:spacing w:val="20"/>
          <w:sz w:val="24"/>
          <w:szCs w:val="24"/>
        </w:rPr>
        <w:t>fue respondida por 76</w:t>
      </w:r>
      <w:r w:rsidRPr="00483425">
        <w:rPr>
          <w:rFonts w:ascii="Times New Roman" w:eastAsia="Calibri" w:hAnsi="Times New Roman" w:cs="Times New Roman"/>
          <w:bCs/>
          <w:color w:val="767171"/>
          <w:spacing w:val="20"/>
          <w:sz w:val="24"/>
          <w:szCs w:val="24"/>
        </w:rPr>
        <w:t xml:space="preserve"> entidades</w:t>
      </w:r>
      <w:r w:rsidR="53FDB49A" w:rsidRPr="4E1C8A6C">
        <w:rPr>
          <w:rFonts w:ascii="Times New Roman" w:eastAsia="Calibri" w:hAnsi="Times New Roman" w:cs="Times New Roman"/>
          <w:color w:val="767171"/>
          <w:spacing w:val="20"/>
          <w:sz w:val="24"/>
          <w:szCs w:val="24"/>
        </w:rPr>
        <w:t>.</w:t>
      </w:r>
      <w:r w:rsidR="00942A38">
        <w:rPr>
          <w:rFonts w:ascii="Times New Roman" w:eastAsia="Calibri" w:hAnsi="Times New Roman" w:cs="Times New Roman"/>
          <w:bCs/>
          <w:color w:val="767171"/>
          <w:spacing w:val="20"/>
          <w:sz w:val="24"/>
          <w:szCs w:val="24"/>
        </w:rPr>
        <w:t xml:space="preserve"> </w:t>
      </w:r>
      <w:r w:rsidRPr="00483425">
        <w:rPr>
          <w:rFonts w:ascii="Times New Roman" w:eastAsia="Calibri" w:hAnsi="Times New Roman" w:cs="Times New Roman"/>
          <w:bCs/>
          <w:color w:val="767171"/>
          <w:spacing w:val="20"/>
          <w:sz w:val="24"/>
          <w:szCs w:val="24"/>
        </w:rPr>
        <w:t>El índice de satisfacción general para el 2025 ascendió a un 90%, en comparación con el 89% obtenido durante el 2024.</w:t>
      </w:r>
    </w:p>
    <w:p w14:paraId="193E5FF2" w14:textId="13A6ED17" w:rsidR="00E23A02" w:rsidRPr="00FB14A6" w:rsidRDefault="3FD8FA7C" w:rsidP="00FB14A6">
      <w:pPr>
        <w:pStyle w:val="Heading2"/>
        <w:spacing w:after="240"/>
        <w:ind w:left="718"/>
        <w:rPr>
          <w:rFonts w:ascii="Times New Roman" w:eastAsia="Calibri" w:hAnsi="Times New Roman" w:cs="Times New Roman"/>
          <w:b/>
          <w:color w:val="767171"/>
          <w:spacing w:val="20"/>
          <w:sz w:val="24"/>
          <w:szCs w:val="24"/>
        </w:rPr>
      </w:pPr>
      <w:bookmarkStart w:id="37" w:name="_Toc216862418"/>
      <w:r w:rsidRPr="4E1C8A6C">
        <w:rPr>
          <w:rFonts w:ascii="Times New Roman" w:eastAsia="Calibri" w:hAnsi="Times New Roman" w:cs="Times New Roman"/>
          <w:b/>
          <w:bCs/>
          <w:color w:val="767171"/>
          <w:spacing w:val="20"/>
          <w:sz w:val="24"/>
          <w:szCs w:val="24"/>
        </w:rPr>
        <w:t>3.</w:t>
      </w:r>
      <w:r w:rsidR="008C52DE">
        <w:rPr>
          <w:rFonts w:ascii="Times New Roman" w:eastAsia="Calibri" w:hAnsi="Times New Roman" w:cs="Times New Roman"/>
          <w:b/>
          <w:bCs/>
          <w:color w:val="767171"/>
          <w:spacing w:val="20"/>
          <w:sz w:val="24"/>
          <w:szCs w:val="24"/>
        </w:rPr>
        <w:t>6</w:t>
      </w:r>
      <w:r w:rsidRPr="4E1C8A6C">
        <w:rPr>
          <w:rFonts w:ascii="Times New Roman" w:eastAsia="Calibri" w:hAnsi="Times New Roman" w:cs="Times New Roman"/>
          <w:b/>
          <w:bCs/>
          <w:color w:val="767171"/>
          <w:spacing w:val="20"/>
          <w:sz w:val="24"/>
          <w:szCs w:val="24"/>
        </w:rPr>
        <w:t xml:space="preserve"> </w:t>
      </w:r>
      <w:r w:rsidR="00AA0580" w:rsidRPr="006A0747">
        <w:rPr>
          <w:rFonts w:ascii="Times New Roman" w:eastAsia="Calibri" w:hAnsi="Times New Roman" w:cs="Times New Roman"/>
          <w:b/>
          <w:color w:val="767171"/>
          <w:spacing w:val="20"/>
          <w:sz w:val="24"/>
          <w:szCs w:val="24"/>
        </w:rPr>
        <w:t xml:space="preserve">Sobre la Protección </w:t>
      </w:r>
      <w:r w:rsidR="00E3786F" w:rsidRPr="006A0747">
        <w:rPr>
          <w:rFonts w:ascii="Times New Roman" w:eastAsia="Calibri" w:hAnsi="Times New Roman" w:cs="Times New Roman"/>
          <w:b/>
          <w:color w:val="767171"/>
          <w:spacing w:val="20"/>
          <w:sz w:val="24"/>
          <w:szCs w:val="24"/>
        </w:rPr>
        <w:t xml:space="preserve">y Atención </w:t>
      </w:r>
      <w:r w:rsidR="004E5383" w:rsidRPr="006A0747">
        <w:rPr>
          <w:rFonts w:ascii="Times New Roman" w:eastAsia="Calibri" w:hAnsi="Times New Roman" w:cs="Times New Roman"/>
          <w:b/>
          <w:color w:val="767171"/>
          <w:spacing w:val="20"/>
          <w:sz w:val="24"/>
          <w:szCs w:val="24"/>
        </w:rPr>
        <w:t>a</w:t>
      </w:r>
      <w:r w:rsidR="00AA0580" w:rsidRPr="006A0747">
        <w:rPr>
          <w:rFonts w:ascii="Times New Roman" w:eastAsia="Calibri" w:hAnsi="Times New Roman" w:cs="Times New Roman"/>
          <w:b/>
          <w:color w:val="767171"/>
          <w:spacing w:val="20"/>
          <w:sz w:val="24"/>
          <w:szCs w:val="24"/>
        </w:rPr>
        <w:t xml:space="preserve"> los Usuarios Financieros</w:t>
      </w:r>
      <w:bookmarkEnd w:id="37"/>
    </w:p>
    <w:p w14:paraId="1078675A" w14:textId="66CBE269" w:rsidR="00152BA9" w:rsidRDefault="000921A9" w:rsidP="00E8289F">
      <w:pPr>
        <w:spacing w:line="360" w:lineRule="auto"/>
        <w:jc w:val="both"/>
      </w:pPr>
      <w:bookmarkStart w:id="38" w:name="_Hlk167706924"/>
      <w:r w:rsidRPr="006A0747">
        <w:rPr>
          <w:rFonts w:ascii="Times New Roman" w:eastAsia="Calibri" w:hAnsi="Times New Roman" w:cs="Times New Roman"/>
          <w:color w:val="767171"/>
          <w:spacing w:val="20"/>
          <w:sz w:val="24"/>
          <w:szCs w:val="24"/>
        </w:rPr>
        <w:t xml:space="preserve">La protección de los derechos de los usuarios de los servicios financieros y cambiarios es una responsabilidad a cargo de la </w:t>
      </w:r>
      <w:r w:rsidR="00EB69A9">
        <w:rPr>
          <w:rFonts w:ascii="Times New Roman" w:eastAsia="Calibri" w:hAnsi="Times New Roman" w:cs="Times New Roman"/>
          <w:color w:val="767171"/>
          <w:spacing w:val="20"/>
          <w:sz w:val="24"/>
          <w:szCs w:val="24"/>
        </w:rPr>
        <w:t>SB</w:t>
      </w:r>
      <w:r w:rsidRPr="006A0747">
        <w:rPr>
          <w:rFonts w:ascii="Times New Roman" w:eastAsia="Calibri" w:hAnsi="Times New Roman" w:cs="Times New Roman"/>
          <w:color w:val="767171"/>
          <w:spacing w:val="20"/>
          <w:sz w:val="24"/>
          <w:szCs w:val="24"/>
        </w:rPr>
        <w:t xml:space="preserve">, que se origina en los Artículos 52 y 53 de </w:t>
      </w:r>
      <w:r w:rsidR="005614FA">
        <w:rPr>
          <w:rFonts w:ascii="Times New Roman" w:eastAsia="Calibri" w:hAnsi="Times New Roman" w:cs="Times New Roman"/>
          <w:color w:val="767171"/>
          <w:spacing w:val="20"/>
          <w:sz w:val="24"/>
          <w:szCs w:val="24"/>
        </w:rPr>
        <w:t xml:space="preserve">la </w:t>
      </w:r>
      <w:r w:rsidRPr="006A0747">
        <w:rPr>
          <w:rFonts w:ascii="Times New Roman" w:eastAsia="Calibri" w:hAnsi="Times New Roman" w:cs="Times New Roman"/>
          <w:color w:val="767171"/>
          <w:spacing w:val="20"/>
          <w:sz w:val="24"/>
          <w:szCs w:val="24"/>
        </w:rPr>
        <w:t>Ley Monetaria y Financiera</w:t>
      </w:r>
      <w:r w:rsidR="00B23C74"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lastRenderedPageBreak/>
        <w:t>A tales propósitos, fue creada la Oficina de Servicios y Protección al Usuario de los Productos y Servicios Financieros (ProUsuario), con facultades establecidas para garantizar el cumplimiento de las normas que regulan la protección efectiva de los derechos de los usuarios y la sanción del incumplimiento, conforme lo dispone la Primera Resolución de la Junta Monetaria</w:t>
      </w:r>
      <w:r w:rsidR="00E238BA">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de fecha 05 de febrero de 2015 y sus modificaciones.</w:t>
      </w:r>
      <w:r w:rsidR="00152BA9" w:rsidRPr="00152BA9">
        <w:t xml:space="preserve"> </w:t>
      </w:r>
    </w:p>
    <w:p w14:paraId="6AF2183F" w14:textId="25F0180B" w:rsidR="2F959FF8" w:rsidRPr="00B94098" w:rsidRDefault="2F959FF8" w:rsidP="00325119">
      <w:pPr>
        <w:pStyle w:val="Heading3"/>
        <w:spacing w:after="240"/>
        <w:ind w:left="851"/>
        <w:rPr>
          <w:rFonts w:ascii="Times New Roman" w:eastAsia="Calibri" w:hAnsi="Times New Roman" w:cs="Times New Roman"/>
          <w:b/>
          <w:color w:val="767171"/>
          <w:spacing w:val="20"/>
        </w:rPr>
      </w:pPr>
      <w:bookmarkStart w:id="39" w:name="_Toc216862419"/>
      <w:r w:rsidRPr="00B94098">
        <w:rPr>
          <w:rFonts w:ascii="Times New Roman" w:eastAsia="Calibri" w:hAnsi="Times New Roman" w:cs="Times New Roman"/>
          <w:b/>
          <w:color w:val="767171"/>
          <w:spacing w:val="20"/>
        </w:rPr>
        <w:t>3.</w:t>
      </w:r>
      <w:r w:rsidR="008C52DE" w:rsidRPr="00B94098">
        <w:rPr>
          <w:rFonts w:ascii="Times New Roman" w:eastAsia="Calibri" w:hAnsi="Times New Roman" w:cs="Times New Roman"/>
          <w:b/>
          <w:color w:val="767171"/>
          <w:spacing w:val="20"/>
        </w:rPr>
        <w:t>6</w:t>
      </w:r>
      <w:r w:rsidRPr="00B94098">
        <w:rPr>
          <w:rFonts w:ascii="Times New Roman" w:eastAsia="Calibri" w:hAnsi="Times New Roman" w:cs="Times New Roman"/>
          <w:b/>
          <w:color w:val="767171"/>
          <w:spacing w:val="20"/>
        </w:rPr>
        <w:t>.1 Atención a usuarios</w:t>
      </w:r>
      <w:bookmarkEnd w:id="39"/>
    </w:p>
    <w:p w14:paraId="7CE8B182" w14:textId="7583DF84" w:rsidR="00E8289F" w:rsidRDefault="00F22AE1" w:rsidP="00E8289F">
      <w:p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A noviembre</w:t>
      </w:r>
      <w:r w:rsidR="00152BA9" w:rsidRPr="00152BA9">
        <w:rPr>
          <w:rFonts w:ascii="Times New Roman" w:eastAsia="Calibri" w:hAnsi="Times New Roman" w:cs="Times New Roman"/>
          <w:color w:val="767171"/>
          <w:spacing w:val="20"/>
          <w:sz w:val="24"/>
          <w:szCs w:val="24"/>
        </w:rPr>
        <w:t xml:space="preserve"> del año 2025, la SB, a través de ProUsuario, ha</w:t>
      </w:r>
      <w:r w:rsidR="6C2690E6" w:rsidRPr="00152BA9">
        <w:rPr>
          <w:rFonts w:ascii="Times New Roman" w:eastAsia="Calibri" w:hAnsi="Times New Roman" w:cs="Times New Roman"/>
          <w:color w:val="767171"/>
          <w:spacing w:val="20"/>
          <w:sz w:val="24"/>
          <w:szCs w:val="24"/>
        </w:rPr>
        <w:t>bía</w:t>
      </w:r>
      <w:r w:rsidR="00152BA9" w:rsidRPr="00152BA9">
        <w:rPr>
          <w:rFonts w:ascii="Times New Roman" w:eastAsia="Calibri" w:hAnsi="Times New Roman" w:cs="Times New Roman"/>
          <w:color w:val="767171"/>
          <w:spacing w:val="20"/>
          <w:sz w:val="24"/>
          <w:szCs w:val="24"/>
        </w:rPr>
        <w:t xml:space="preserve"> registrad</w:t>
      </w:r>
      <w:r w:rsidR="009A2A92">
        <w:rPr>
          <w:rFonts w:ascii="Times New Roman" w:eastAsia="Calibri" w:hAnsi="Times New Roman" w:cs="Times New Roman"/>
          <w:color w:val="767171"/>
          <w:spacing w:val="20"/>
          <w:sz w:val="24"/>
          <w:szCs w:val="24"/>
        </w:rPr>
        <w:t xml:space="preserve">o </w:t>
      </w:r>
      <w:r w:rsidR="00152BA9" w:rsidRPr="00152BA9">
        <w:rPr>
          <w:rFonts w:ascii="Times New Roman" w:eastAsia="Calibri" w:hAnsi="Times New Roman" w:cs="Times New Roman"/>
          <w:color w:val="767171"/>
          <w:spacing w:val="20"/>
          <w:sz w:val="24"/>
          <w:szCs w:val="24"/>
        </w:rPr>
        <w:t xml:space="preserve">242,544 contactos con </w:t>
      </w:r>
      <w:r w:rsidR="00782606" w:rsidRPr="00152BA9">
        <w:rPr>
          <w:rFonts w:ascii="Times New Roman" w:eastAsia="Calibri" w:hAnsi="Times New Roman" w:cs="Times New Roman"/>
          <w:color w:val="767171"/>
          <w:spacing w:val="20"/>
          <w:sz w:val="24"/>
          <w:szCs w:val="24"/>
        </w:rPr>
        <w:t>usuarios</w:t>
      </w:r>
      <w:r w:rsidR="00152BA9" w:rsidRPr="00152BA9">
        <w:rPr>
          <w:rFonts w:ascii="Times New Roman" w:eastAsia="Calibri" w:hAnsi="Times New Roman" w:cs="Times New Roman"/>
          <w:color w:val="767171"/>
          <w:spacing w:val="20"/>
          <w:sz w:val="24"/>
          <w:szCs w:val="24"/>
        </w:rPr>
        <w:t xml:space="preserve">, representando un incremento de un 9% con relación al mismo período del año 2024. Cabe destacar que, del total de contactos con </w:t>
      </w:r>
      <w:r w:rsidR="00782606" w:rsidRPr="00152BA9">
        <w:rPr>
          <w:rFonts w:ascii="Times New Roman" w:eastAsia="Calibri" w:hAnsi="Times New Roman" w:cs="Times New Roman"/>
          <w:color w:val="767171"/>
          <w:spacing w:val="20"/>
          <w:sz w:val="24"/>
          <w:szCs w:val="24"/>
        </w:rPr>
        <w:t>usuarios</w:t>
      </w:r>
      <w:r w:rsidR="00152BA9" w:rsidRPr="00152BA9">
        <w:rPr>
          <w:rFonts w:ascii="Times New Roman" w:eastAsia="Calibri" w:hAnsi="Times New Roman" w:cs="Times New Roman"/>
          <w:color w:val="767171"/>
          <w:spacing w:val="20"/>
          <w:sz w:val="24"/>
          <w:szCs w:val="24"/>
        </w:rPr>
        <w:t>, 49% fueron realizados a través de los canales presenciales y alternos (oficinas, teléfono, correo electrónico, redes sociales, A</w:t>
      </w:r>
      <w:r w:rsidR="00637A08">
        <w:rPr>
          <w:rFonts w:ascii="Times New Roman" w:eastAsia="Calibri" w:hAnsi="Times New Roman" w:cs="Times New Roman"/>
          <w:color w:val="767171"/>
          <w:spacing w:val="20"/>
          <w:sz w:val="24"/>
          <w:szCs w:val="24"/>
        </w:rPr>
        <w:t>pp</w:t>
      </w:r>
      <w:r w:rsidR="00152BA9" w:rsidRPr="00152BA9">
        <w:rPr>
          <w:rFonts w:ascii="Times New Roman" w:eastAsia="Calibri" w:hAnsi="Times New Roman" w:cs="Times New Roman"/>
          <w:color w:val="767171"/>
          <w:spacing w:val="20"/>
          <w:sz w:val="24"/>
          <w:szCs w:val="24"/>
        </w:rPr>
        <w:t xml:space="preserve"> ProUsuario, WhatsApp, atención virtual y chat) mientras que un 51% fueron realizados a través de nuestros canales de autoservicio (Sistema de IVR, página web, </w:t>
      </w:r>
      <w:proofErr w:type="spellStart"/>
      <w:r w:rsidR="00152BA9" w:rsidRPr="00152BA9">
        <w:rPr>
          <w:rFonts w:ascii="Times New Roman" w:eastAsia="Calibri" w:hAnsi="Times New Roman" w:cs="Times New Roman"/>
          <w:color w:val="767171"/>
          <w:spacing w:val="20"/>
          <w:sz w:val="24"/>
          <w:szCs w:val="24"/>
        </w:rPr>
        <w:t>ChatBot</w:t>
      </w:r>
      <w:proofErr w:type="spellEnd"/>
      <w:r w:rsidR="28BD896C" w:rsidRPr="00152BA9">
        <w:rPr>
          <w:rFonts w:ascii="Times New Roman" w:eastAsia="Calibri" w:hAnsi="Times New Roman" w:cs="Times New Roman"/>
          <w:color w:val="767171"/>
          <w:spacing w:val="20"/>
          <w:sz w:val="24"/>
          <w:szCs w:val="24"/>
        </w:rPr>
        <w:t xml:space="preserve"> en versiones</w:t>
      </w:r>
      <w:r w:rsidR="00152BA9" w:rsidRPr="00152BA9">
        <w:rPr>
          <w:rFonts w:ascii="Times New Roman" w:eastAsia="Calibri" w:hAnsi="Times New Roman" w:cs="Times New Roman"/>
          <w:color w:val="767171"/>
          <w:spacing w:val="20"/>
          <w:sz w:val="24"/>
          <w:szCs w:val="24"/>
        </w:rPr>
        <w:t xml:space="preserve"> web y WhatsApp).</w:t>
      </w:r>
    </w:p>
    <w:p w14:paraId="3CC411A3" w14:textId="1578D78F" w:rsidR="000921A9" w:rsidRPr="00464361" w:rsidRDefault="000921A9" w:rsidP="00E8289F">
      <w:pPr>
        <w:spacing w:line="360" w:lineRule="auto"/>
        <w:jc w:val="both"/>
        <w:rPr>
          <w:rFonts w:ascii="Times New Roman" w:eastAsia="Calibri" w:hAnsi="Times New Roman" w:cs="Times New Roman"/>
          <w:color w:val="767171"/>
          <w:sz w:val="24"/>
          <w:szCs w:val="24"/>
        </w:rPr>
      </w:pPr>
      <w:r w:rsidRPr="00464361">
        <w:rPr>
          <w:rFonts w:ascii="Times New Roman" w:eastAsia="Calibri" w:hAnsi="Times New Roman" w:cs="Times New Roman"/>
          <w:b/>
          <w:color w:val="767171"/>
          <w:sz w:val="24"/>
          <w:szCs w:val="24"/>
        </w:rPr>
        <w:t xml:space="preserve">Tabla </w:t>
      </w:r>
      <w:r w:rsidR="008F243D" w:rsidRPr="00464361">
        <w:rPr>
          <w:rFonts w:ascii="Times New Roman" w:eastAsia="Calibri" w:hAnsi="Times New Roman" w:cs="Times New Roman"/>
          <w:b/>
          <w:color w:val="767171"/>
          <w:sz w:val="24"/>
          <w:szCs w:val="24"/>
        </w:rPr>
        <w:t>4</w:t>
      </w:r>
      <w:r w:rsidRPr="00464361">
        <w:rPr>
          <w:rFonts w:ascii="Times New Roman" w:eastAsia="Calibri" w:hAnsi="Times New Roman" w:cs="Times New Roman"/>
          <w:b/>
          <w:color w:val="767171"/>
          <w:sz w:val="24"/>
          <w:szCs w:val="24"/>
        </w:rPr>
        <w:t>. Usuarios</w:t>
      </w:r>
      <w:r w:rsidR="001D70FE" w:rsidRPr="00464361">
        <w:rPr>
          <w:rFonts w:ascii="Times New Roman" w:eastAsia="Calibri" w:hAnsi="Times New Roman" w:cs="Times New Roman"/>
          <w:b/>
          <w:color w:val="767171"/>
          <w:sz w:val="24"/>
          <w:szCs w:val="24"/>
        </w:rPr>
        <w:t>(as)</w:t>
      </w:r>
      <w:r w:rsidRPr="00464361">
        <w:rPr>
          <w:rFonts w:ascii="Times New Roman" w:eastAsia="Calibri" w:hAnsi="Times New Roman" w:cs="Times New Roman"/>
          <w:b/>
          <w:color w:val="767171"/>
          <w:sz w:val="24"/>
          <w:szCs w:val="24"/>
        </w:rPr>
        <w:t xml:space="preserve"> atendidos(as) por ProUsuario, según </w:t>
      </w:r>
      <w:r w:rsidR="00786883" w:rsidRPr="00464361">
        <w:rPr>
          <w:rFonts w:ascii="Times New Roman" w:eastAsia="Calibri" w:hAnsi="Times New Roman" w:cs="Times New Roman"/>
          <w:b/>
          <w:color w:val="767171"/>
          <w:sz w:val="24"/>
          <w:szCs w:val="24"/>
        </w:rPr>
        <w:t>canal</w:t>
      </w:r>
      <w:r w:rsidR="00453CB6" w:rsidRPr="00464361">
        <w:rPr>
          <w:rFonts w:ascii="Times New Roman" w:eastAsia="Calibri" w:hAnsi="Times New Roman" w:cs="Times New Roman"/>
          <w:b/>
          <w:color w:val="767171"/>
          <w:sz w:val="24"/>
          <w:szCs w:val="24"/>
        </w:rPr>
        <w:t xml:space="preserve">. </w:t>
      </w:r>
      <w:r w:rsidR="00F477A7">
        <w:rPr>
          <w:rFonts w:ascii="Times New Roman" w:eastAsia="Calibri" w:hAnsi="Times New Roman" w:cs="Times New Roman"/>
          <w:b/>
          <w:color w:val="767171"/>
          <w:sz w:val="24"/>
          <w:szCs w:val="24"/>
        </w:rPr>
        <w:t xml:space="preserve">Enero-noviembre </w:t>
      </w:r>
      <w:r w:rsidRPr="00464361">
        <w:rPr>
          <w:rFonts w:ascii="Times New Roman" w:eastAsia="Calibri" w:hAnsi="Times New Roman" w:cs="Times New Roman"/>
          <w:b/>
          <w:color w:val="767171"/>
          <w:sz w:val="24"/>
          <w:szCs w:val="24"/>
        </w:rPr>
        <w:t>202</w:t>
      </w:r>
      <w:r w:rsidR="00782606" w:rsidRPr="00464361">
        <w:rPr>
          <w:rFonts w:ascii="Times New Roman" w:eastAsia="Calibri" w:hAnsi="Times New Roman" w:cs="Times New Roman"/>
          <w:b/>
          <w:color w:val="767171"/>
          <w:sz w:val="24"/>
          <w:szCs w:val="24"/>
        </w:rPr>
        <w:t>5</w:t>
      </w:r>
      <w:r w:rsidR="001C225A" w:rsidRPr="00464361">
        <w:rPr>
          <w:rFonts w:ascii="Times New Roman" w:eastAsia="Calibri" w:hAnsi="Times New Roman" w:cs="Times New Roman"/>
          <w:b/>
          <w:color w:val="767171"/>
          <w:sz w:val="24"/>
          <w:szCs w:val="24"/>
        </w:rPr>
        <w:t>.</w:t>
      </w:r>
    </w:p>
    <w:tbl>
      <w:tblPr>
        <w:tblStyle w:val="TableGrid"/>
        <w:tblW w:w="0" w:type="auto"/>
        <w:tblLook w:val="04A0" w:firstRow="1" w:lastRow="0" w:firstColumn="1" w:lastColumn="0" w:noHBand="0" w:noVBand="1"/>
      </w:tblPr>
      <w:tblGrid>
        <w:gridCol w:w="1828"/>
        <w:gridCol w:w="3671"/>
        <w:gridCol w:w="2411"/>
      </w:tblGrid>
      <w:tr w:rsidR="00CF75E4" w:rsidRPr="006A0747" w14:paraId="498CD6C9" w14:textId="77777777" w:rsidTr="00F842D8">
        <w:trPr>
          <w:trHeight w:val="619"/>
          <w:tblHeader/>
        </w:trPr>
        <w:tc>
          <w:tcPr>
            <w:tcW w:w="1828"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48E57C85" w14:textId="4D3F5B69" w:rsidR="000921A9" w:rsidRPr="006A0747" w:rsidRDefault="000921A9" w:rsidP="00155F20">
            <w:pPr>
              <w:rPr>
                <w:rFonts w:ascii="Times New Roman" w:eastAsia="Calibri" w:hAnsi="Times New Roman" w:cs="Times New Roman"/>
                <w:b/>
                <w:color w:val="FFFFFF" w:themeColor="background1"/>
                <w:spacing w:val="20"/>
                <w:sz w:val="24"/>
                <w:szCs w:val="24"/>
              </w:rPr>
            </w:pPr>
            <w:r w:rsidRPr="006A0747">
              <w:rPr>
                <w:rFonts w:ascii="Times New Roman" w:eastAsia="Calibri" w:hAnsi="Times New Roman" w:cs="Times New Roman"/>
                <w:b/>
                <w:color w:val="FFFFFF" w:themeColor="background1"/>
                <w:spacing w:val="20"/>
                <w:sz w:val="24"/>
                <w:szCs w:val="24"/>
              </w:rPr>
              <w:t xml:space="preserve">Clasificación de </w:t>
            </w:r>
            <w:r w:rsidR="00453CB6">
              <w:rPr>
                <w:rFonts w:ascii="Times New Roman" w:eastAsia="Calibri" w:hAnsi="Times New Roman" w:cs="Times New Roman"/>
                <w:b/>
                <w:color w:val="FFFFFF" w:themeColor="background1"/>
                <w:spacing w:val="20"/>
                <w:sz w:val="24"/>
                <w:szCs w:val="24"/>
              </w:rPr>
              <w:t>c</w:t>
            </w:r>
            <w:r w:rsidRPr="006A0747">
              <w:rPr>
                <w:rFonts w:ascii="Times New Roman" w:eastAsia="Calibri" w:hAnsi="Times New Roman" w:cs="Times New Roman"/>
                <w:b/>
                <w:color w:val="FFFFFF" w:themeColor="background1"/>
                <w:spacing w:val="20"/>
                <w:sz w:val="24"/>
                <w:szCs w:val="24"/>
              </w:rPr>
              <w:t>anal</w:t>
            </w:r>
          </w:p>
        </w:tc>
        <w:tc>
          <w:tcPr>
            <w:tcW w:w="3671"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26E6E025" w14:textId="07A8464E" w:rsidR="000921A9" w:rsidRPr="006A0747" w:rsidRDefault="000921A9" w:rsidP="00155F20">
            <w:pPr>
              <w:rPr>
                <w:rFonts w:ascii="Times New Roman" w:eastAsia="Calibri" w:hAnsi="Times New Roman" w:cs="Times New Roman"/>
                <w:b/>
                <w:color w:val="FFFFFF" w:themeColor="background1"/>
                <w:spacing w:val="20"/>
                <w:sz w:val="24"/>
                <w:szCs w:val="24"/>
              </w:rPr>
            </w:pPr>
            <w:r w:rsidRPr="006A0747">
              <w:rPr>
                <w:rFonts w:ascii="Times New Roman" w:eastAsia="Calibri" w:hAnsi="Times New Roman" w:cs="Times New Roman"/>
                <w:b/>
                <w:color w:val="FFFFFF" w:themeColor="background1"/>
                <w:spacing w:val="20"/>
                <w:sz w:val="24"/>
                <w:szCs w:val="24"/>
              </w:rPr>
              <w:t xml:space="preserve">Tipo de </w:t>
            </w:r>
            <w:r w:rsidR="00453CB6">
              <w:rPr>
                <w:rFonts w:ascii="Times New Roman" w:eastAsia="Calibri" w:hAnsi="Times New Roman" w:cs="Times New Roman"/>
                <w:b/>
                <w:color w:val="FFFFFF" w:themeColor="background1"/>
                <w:spacing w:val="20"/>
                <w:sz w:val="24"/>
                <w:szCs w:val="24"/>
              </w:rPr>
              <w:t>c</w:t>
            </w:r>
            <w:r w:rsidRPr="006A0747">
              <w:rPr>
                <w:rFonts w:ascii="Times New Roman" w:eastAsia="Calibri" w:hAnsi="Times New Roman" w:cs="Times New Roman"/>
                <w:b/>
                <w:color w:val="FFFFFF" w:themeColor="background1"/>
                <w:spacing w:val="20"/>
                <w:sz w:val="24"/>
                <w:szCs w:val="24"/>
              </w:rPr>
              <w:t>anal</w:t>
            </w:r>
          </w:p>
        </w:tc>
        <w:tc>
          <w:tcPr>
            <w:tcW w:w="2411"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0231BF84" w14:textId="4DF0C0EC" w:rsidR="000921A9" w:rsidRPr="006A0747" w:rsidRDefault="000921A9" w:rsidP="00155F20">
            <w:pPr>
              <w:jc w:val="center"/>
              <w:rPr>
                <w:rFonts w:ascii="Times New Roman" w:eastAsia="Calibri" w:hAnsi="Times New Roman" w:cs="Times New Roman"/>
                <w:b/>
                <w:color w:val="FFFFFF" w:themeColor="background1"/>
                <w:spacing w:val="20"/>
                <w:sz w:val="24"/>
                <w:szCs w:val="24"/>
              </w:rPr>
            </w:pPr>
            <w:r w:rsidRPr="006A0747">
              <w:rPr>
                <w:rFonts w:ascii="Times New Roman" w:eastAsia="Calibri" w:hAnsi="Times New Roman" w:cs="Times New Roman"/>
                <w:b/>
                <w:color w:val="FFFFFF" w:themeColor="background1"/>
                <w:spacing w:val="20"/>
                <w:sz w:val="24"/>
                <w:szCs w:val="24"/>
              </w:rPr>
              <w:t xml:space="preserve">Usuarios </w:t>
            </w:r>
            <w:r w:rsidR="00453CB6">
              <w:rPr>
                <w:rFonts w:ascii="Times New Roman" w:eastAsia="Calibri" w:hAnsi="Times New Roman" w:cs="Times New Roman"/>
                <w:b/>
                <w:color w:val="FFFFFF" w:themeColor="background1"/>
                <w:spacing w:val="20"/>
                <w:sz w:val="24"/>
                <w:szCs w:val="24"/>
              </w:rPr>
              <w:t>a</w:t>
            </w:r>
            <w:r w:rsidRPr="006A0747">
              <w:rPr>
                <w:rFonts w:ascii="Times New Roman" w:eastAsia="Calibri" w:hAnsi="Times New Roman" w:cs="Times New Roman"/>
                <w:b/>
                <w:color w:val="FFFFFF" w:themeColor="background1"/>
                <w:spacing w:val="20"/>
                <w:sz w:val="24"/>
                <w:szCs w:val="24"/>
              </w:rPr>
              <w:t>tendidos</w:t>
            </w:r>
          </w:p>
        </w:tc>
      </w:tr>
      <w:tr w:rsidR="00226C58" w:rsidRPr="007E69C2" w14:paraId="48EF554C" w14:textId="77777777" w:rsidTr="00F842D8">
        <w:trPr>
          <w:trHeight w:val="397"/>
        </w:trPr>
        <w:tc>
          <w:tcPr>
            <w:tcW w:w="1828" w:type="dxa"/>
            <w:vMerge w:val="restart"/>
            <w:tcBorders>
              <w:top w:val="single" w:sz="4" w:space="0" w:color="auto"/>
            </w:tcBorders>
            <w:vAlign w:val="center"/>
          </w:tcPr>
          <w:p w14:paraId="3B18C0D4" w14:textId="4A4F03EC" w:rsidR="00226C58" w:rsidRPr="006A0747" w:rsidRDefault="4CC9C477" w:rsidP="00226C58">
            <w:pPr>
              <w:spacing w:line="360" w:lineRule="auto"/>
              <w:rPr>
                <w:rFonts w:ascii="Times New Roman" w:eastAsia="Calibri" w:hAnsi="Times New Roman" w:cs="Times New Roman"/>
                <w:b/>
                <w:color w:val="767171"/>
                <w:spacing w:val="20"/>
                <w:sz w:val="24"/>
                <w:szCs w:val="24"/>
              </w:rPr>
            </w:pPr>
            <w:r w:rsidRPr="4E1C8A6C">
              <w:rPr>
                <w:rFonts w:ascii="Times New Roman" w:eastAsia="Calibri" w:hAnsi="Times New Roman" w:cs="Times New Roman"/>
                <w:b/>
                <w:bCs/>
                <w:color w:val="767171"/>
                <w:spacing w:val="20"/>
                <w:sz w:val="24"/>
                <w:szCs w:val="24"/>
              </w:rPr>
              <w:t xml:space="preserve">Presenciales y </w:t>
            </w:r>
            <w:r w:rsidR="61E1C9B4" w:rsidRPr="4E1C8A6C">
              <w:rPr>
                <w:rFonts w:ascii="Times New Roman" w:eastAsia="Calibri" w:hAnsi="Times New Roman" w:cs="Times New Roman"/>
                <w:b/>
                <w:bCs/>
                <w:color w:val="767171"/>
                <w:spacing w:val="20"/>
                <w:sz w:val="24"/>
                <w:szCs w:val="24"/>
              </w:rPr>
              <w:t>Alternos</w:t>
            </w:r>
          </w:p>
        </w:tc>
        <w:tc>
          <w:tcPr>
            <w:tcW w:w="3671" w:type="dxa"/>
            <w:tcBorders>
              <w:top w:val="single" w:sz="4" w:space="0" w:color="auto"/>
            </w:tcBorders>
            <w:vAlign w:val="center"/>
          </w:tcPr>
          <w:p w14:paraId="3FAA4D66" w14:textId="77777777" w:rsidR="00226C58" w:rsidRPr="006A0747" w:rsidRDefault="00226C58" w:rsidP="00155F20">
            <w:pP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Presencial </w:t>
            </w:r>
          </w:p>
        </w:tc>
        <w:tc>
          <w:tcPr>
            <w:tcW w:w="2411" w:type="dxa"/>
            <w:tcBorders>
              <w:top w:val="single" w:sz="4" w:space="0" w:color="auto"/>
            </w:tcBorders>
            <w:vAlign w:val="center"/>
          </w:tcPr>
          <w:p w14:paraId="0368075E" w14:textId="4B233AFE" w:rsidR="00226C58" w:rsidRPr="007E69C2" w:rsidRDefault="00226C58" w:rsidP="00F842D8">
            <w:pPr>
              <w:spacing w:line="276" w:lineRule="auto"/>
              <w:jc w:val="center"/>
              <w:rPr>
                <w:rFonts w:ascii="Times New Roman" w:eastAsia="Calibri" w:hAnsi="Times New Roman" w:cs="Times New Roman"/>
                <w:color w:val="767171"/>
                <w:spacing w:val="20"/>
                <w:sz w:val="24"/>
                <w:szCs w:val="24"/>
              </w:rPr>
            </w:pPr>
            <w:r w:rsidRPr="007E69C2">
              <w:rPr>
                <w:rStyle w:val="normaltextrun"/>
                <w:rFonts w:ascii="Times New Roman" w:hAnsi="Times New Roman" w:cs="Times New Roman"/>
                <w:color w:val="767171"/>
                <w:sz w:val="24"/>
                <w:szCs w:val="24"/>
              </w:rPr>
              <w:t>16,356</w:t>
            </w:r>
            <w:r w:rsidRPr="007E69C2">
              <w:rPr>
                <w:rStyle w:val="eop"/>
                <w:rFonts w:ascii="Times New Roman" w:hAnsi="Times New Roman" w:cs="Times New Roman"/>
                <w:color w:val="767171"/>
                <w:sz w:val="24"/>
                <w:szCs w:val="24"/>
              </w:rPr>
              <w:t> </w:t>
            </w:r>
          </w:p>
        </w:tc>
      </w:tr>
      <w:tr w:rsidR="00226C58" w:rsidRPr="007E69C2" w14:paraId="166C57B9" w14:textId="77777777" w:rsidTr="00F842D8">
        <w:trPr>
          <w:trHeight w:val="397"/>
        </w:trPr>
        <w:tc>
          <w:tcPr>
            <w:tcW w:w="1828" w:type="dxa"/>
            <w:vMerge/>
            <w:vAlign w:val="center"/>
          </w:tcPr>
          <w:p w14:paraId="20A82EA3" w14:textId="77777777" w:rsidR="00226C58" w:rsidRPr="006A0747" w:rsidRDefault="00226C58" w:rsidP="00226C58">
            <w:pPr>
              <w:spacing w:line="360" w:lineRule="auto"/>
              <w:rPr>
                <w:rFonts w:ascii="Times New Roman" w:eastAsia="Calibri" w:hAnsi="Times New Roman" w:cs="Times New Roman"/>
                <w:b/>
                <w:color w:val="767171"/>
                <w:spacing w:val="20"/>
                <w:sz w:val="24"/>
                <w:szCs w:val="24"/>
              </w:rPr>
            </w:pPr>
          </w:p>
        </w:tc>
        <w:tc>
          <w:tcPr>
            <w:tcW w:w="3671" w:type="dxa"/>
            <w:vAlign w:val="center"/>
          </w:tcPr>
          <w:p w14:paraId="6F11D783" w14:textId="77777777" w:rsidR="00226C58" w:rsidRPr="006A0747" w:rsidRDefault="00226C58" w:rsidP="00155F20">
            <w:pP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Teléfono</w:t>
            </w:r>
          </w:p>
        </w:tc>
        <w:tc>
          <w:tcPr>
            <w:tcW w:w="2411" w:type="dxa"/>
            <w:vAlign w:val="center"/>
          </w:tcPr>
          <w:p w14:paraId="1A85B48D" w14:textId="5458F897" w:rsidR="00226C58" w:rsidRPr="007E69C2" w:rsidRDefault="00226C58" w:rsidP="00F842D8">
            <w:pPr>
              <w:spacing w:line="276" w:lineRule="auto"/>
              <w:jc w:val="center"/>
              <w:rPr>
                <w:rFonts w:ascii="Times New Roman" w:eastAsia="Calibri" w:hAnsi="Times New Roman" w:cs="Times New Roman"/>
                <w:color w:val="767171"/>
                <w:spacing w:val="20"/>
                <w:sz w:val="24"/>
                <w:szCs w:val="24"/>
              </w:rPr>
            </w:pPr>
            <w:r w:rsidRPr="007E69C2">
              <w:rPr>
                <w:rStyle w:val="normaltextrun"/>
                <w:rFonts w:ascii="Times New Roman" w:hAnsi="Times New Roman" w:cs="Times New Roman"/>
                <w:color w:val="767171"/>
                <w:sz w:val="24"/>
                <w:szCs w:val="24"/>
              </w:rPr>
              <w:t>34,656</w:t>
            </w:r>
            <w:r w:rsidRPr="007E69C2">
              <w:rPr>
                <w:rStyle w:val="eop"/>
                <w:rFonts w:ascii="Times New Roman" w:hAnsi="Times New Roman" w:cs="Times New Roman"/>
                <w:color w:val="767171"/>
                <w:sz w:val="24"/>
                <w:szCs w:val="24"/>
              </w:rPr>
              <w:t> </w:t>
            </w:r>
          </w:p>
        </w:tc>
      </w:tr>
      <w:tr w:rsidR="00226C58" w:rsidRPr="007E69C2" w14:paraId="2B3FD9BB" w14:textId="77777777" w:rsidTr="00F842D8">
        <w:trPr>
          <w:trHeight w:val="397"/>
        </w:trPr>
        <w:tc>
          <w:tcPr>
            <w:tcW w:w="1828" w:type="dxa"/>
            <w:vMerge/>
            <w:vAlign w:val="center"/>
          </w:tcPr>
          <w:p w14:paraId="556E0728" w14:textId="77777777" w:rsidR="00226C58" w:rsidRPr="006A0747" w:rsidRDefault="00226C58" w:rsidP="00226C58">
            <w:pPr>
              <w:spacing w:line="360" w:lineRule="auto"/>
              <w:rPr>
                <w:rFonts w:ascii="Times New Roman" w:eastAsia="Calibri" w:hAnsi="Times New Roman" w:cs="Times New Roman"/>
                <w:b/>
                <w:color w:val="767171"/>
                <w:spacing w:val="20"/>
                <w:sz w:val="24"/>
                <w:szCs w:val="24"/>
              </w:rPr>
            </w:pPr>
          </w:p>
        </w:tc>
        <w:tc>
          <w:tcPr>
            <w:tcW w:w="3671" w:type="dxa"/>
            <w:vAlign w:val="center"/>
          </w:tcPr>
          <w:p w14:paraId="79157726" w14:textId="77777777" w:rsidR="00226C58" w:rsidRPr="006A0747" w:rsidRDefault="00226C58" w:rsidP="00155F20">
            <w:pP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Correo electrónico </w:t>
            </w:r>
          </w:p>
          <w:p w14:paraId="4788E30B" w14:textId="76034014" w:rsidR="00226C58" w:rsidRPr="006A0747" w:rsidRDefault="00226C58" w:rsidP="00155F20">
            <w:pP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w:t>
            </w:r>
            <w:r w:rsidR="00453CB6">
              <w:rPr>
                <w:rFonts w:ascii="Times New Roman" w:eastAsia="Calibri" w:hAnsi="Times New Roman" w:cs="Times New Roman"/>
                <w:color w:val="767171"/>
                <w:spacing w:val="20"/>
                <w:sz w:val="24"/>
                <w:szCs w:val="24"/>
              </w:rPr>
              <w:t>i</w:t>
            </w:r>
            <w:r w:rsidR="000921A9" w:rsidRPr="006A0747">
              <w:rPr>
                <w:rFonts w:ascii="Times New Roman" w:eastAsia="Calibri" w:hAnsi="Times New Roman" w:cs="Times New Roman"/>
                <w:color w:val="767171"/>
                <w:spacing w:val="20"/>
                <w:sz w:val="24"/>
                <w:szCs w:val="24"/>
              </w:rPr>
              <w:t xml:space="preserve">ncluyendo </w:t>
            </w:r>
            <w:r w:rsidR="00453CB6">
              <w:rPr>
                <w:rFonts w:ascii="Times New Roman" w:eastAsia="Calibri" w:hAnsi="Times New Roman" w:cs="Times New Roman"/>
                <w:color w:val="767171"/>
                <w:spacing w:val="20"/>
                <w:sz w:val="24"/>
                <w:szCs w:val="24"/>
              </w:rPr>
              <w:t>a</w:t>
            </w:r>
            <w:r w:rsidR="000921A9" w:rsidRPr="006A0747">
              <w:rPr>
                <w:rFonts w:ascii="Times New Roman" w:eastAsia="Calibri" w:hAnsi="Times New Roman" w:cs="Times New Roman"/>
                <w:color w:val="767171"/>
                <w:spacing w:val="20"/>
                <w:sz w:val="24"/>
                <w:szCs w:val="24"/>
              </w:rPr>
              <w:t>pp</w:t>
            </w:r>
            <w:r w:rsidRPr="006A0747">
              <w:rPr>
                <w:rFonts w:ascii="Times New Roman" w:eastAsia="Calibri" w:hAnsi="Times New Roman" w:cs="Times New Roman"/>
                <w:color w:val="767171"/>
                <w:spacing w:val="20"/>
                <w:sz w:val="24"/>
                <w:szCs w:val="24"/>
              </w:rPr>
              <w:t xml:space="preserve"> ProUsuario)</w:t>
            </w:r>
          </w:p>
        </w:tc>
        <w:tc>
          <w:tcPr>
            <w:tcW w:w="2411" w:type="dxa"/>
            <w:vAlign w:val="center"/>
          </w:tcPr>
          <w:p w14:paraId="697AE8BF" w14:textId="2E558E9A" w:rsidR="00226C58" w:rsidRPr="007E69C2" w:rsidRDefault="00226C58" w:rsidP="00F842D8">
            <w:pPr>
              <w:spacing w:line="276" w:lineRule="auto"/>
              <w:jc w:val="center"/>
              <w:rPr>
                <w:rFonts w:ascii="Times New Roman" w:eastAsia="Calibri" w:hAnsi="Times New Roman" w:cs="Times New Roman"/>
                <w:color w:val="767171"/>
                <w:spacing w:val="20"/>
                <w:sz w:val="24"/>
                <w:szCs w:val="24"/>
              </w:rPr>
            </w:pPr>
            <w:r w:rsidRPr="007E69C2">
              <w:rPr>
                <w:rStyle w:val="normaltextrun"/>
                <w:rFonts w:ascii="Times New Roman" w:hAnsi="Times New Roman" w:cs="Times New Roman"/>
                <w:color w:val="767171"/>
                <w:sz w:val="24"/>
                <w:szCs w:val="24"/>
              </w:rPr>
              <w:t>16,777</w:t>
            </w:r>
            <w:r w:rsidRPr="007E69C2">
              <w:rPr>
                <w:rStyle w:val="eop"/>
                <w:rFonts w:ascii="Times New Roman" w:hAnsi="Times New Roman" w:cs="Times New Roman"/>
                <w:color w:val="767171"/>
                <w:sz w:val="24"/>
                <w:szCs w:val="24"/>
              </w:rPr>
              <w:t> </w:t>
            </w:r>
          </w:p>
        </w:tc>
      </w:tr>
      <w:tr w:rsidR="00226C58" w:rsidRPr="007E69C2" w14:paraId="41D27EB6" w14:textId="77777777" w:rsidTr="00F842D8">
        <w:trPr>
          <w:trHeight w:val="397"/>
        </w:trPr>
        <w:tc>
          <w:tcPr>
            <w:tcW w:w="1828" w:type="dxa"/>
            <w:vMerge/>
            <w:vAlign w:val="center"/>
          </w:tcPr>
          <w:p w14:paraId="4B909574" w14:textId="77777777" w:rsidR="00226C58" w:rsidRPr="006A0747" w:rsidRDefault="00226C58" w:rsidP="00226C58">
            <w:pPr>
              <w:spacing w:line="360" w:lineRule="auto"/>
              <w:rPr>
                <w:rFonts w:ascii="Times New Roman" w:eastAsia="Calibri" w:hAnsi="Times New Roman" w:cs="Times New Roman"/>
                <w:b/>
                <w:color w:val="767171"/>
                <w:spacing w:val="20"/>
                <w:sz w:val="24"/>
                <w:szCs w:val="24"/>
              </w:rPr>
            </w:pPr>
          </w:p>
        </w:tc>
        <w:tc>
          <w:tcPr>
            <w:tcW w:w="3671" w:type="dxa"/>
            <w:vAlign w:val="center"/>
          </w:tcPr>
          <w:p w14:paraId="04C257AA" w14:textId="77777777" w:rsidR="00226C58" w:rsidRPr="006A0747" w:rsidRDefault="00226C58" w:rsidP="00155F20">
            <w:pP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Chat</w:t>
            </w:r>
          </w:p>
        </w:tc>
        <w:tc>
          <w:tcPr>
            <w:tcW w:w="2411" w:type="dxa"/>
            <w:vAlign w:val="center"/>
          </w:tcPr>
          <w:p w14:paraId="2EA9C40A" w14:textId="472F614C" w:rsidR="00226C58" w:rsidRPr="007E69C2" w:rsidRDefault="00226C58" w:rsidP="00F842D8">
            <w:pPr>
              <w:spacing w:line="276" w:lineRule="auto"/>
              <w:jc w:val="center"/>
              <w:rPr>
                <w:rFonts w:ascii="Times New Roman" w:eastAsia="Calibri" w:hAnsi="Times New Roman" w:cs="Times New Roman"/>
                <w:color w:val="767171"/>
                <w:spacing w:val="20"/>
                <w:sz w:val="24"/>
                <w:szCs w:val="24"/>
              </w:rPr>
            </w:pPr>
            <w:r w:rsidRPr="007E69C2">
              <w:rPr>
                <w:rStyle w:val="normaltextrun"/>
                <w:rFonts w:ascii="Times New Roman" w:hAnsi="Times New Roman" w:cs="Times New Roman"/>
                <w:color w:val="767171"/>
                <w:sz w:val="24"/>
                <w:szCs w:val="24"/>
              </w:rPr>
              <w:t>10,308</w:t>
            </w:r>
            <w:r w:rsidRPr="007E69C2">
              <w:rPr>
                <w:rStyle w:val="eop"/>
                <w:rFonts w:ascii="Times New Roman" w:hAnsi="Times New Roman" w:cs="Times New Roman"/>
                <w:color w:val="767171"/>
                <w:sz w:val="24"/>
                <w:szCs w:val="24"/>
              </w:rPr>
              <w:t> </w:t>
            </w:r>
          </w:p>
        </w:tc>
      </w:tr>
      <w:tr w:rsidR="00226C58" w:rsidRPr="007E69C2" w14:paraId="3DFFC1CB" w14:textId="77777777" w:rsidTr="00F842D8">
        <w:trPr>
          <w:trHeight w:val="397"/>
        </w:trPr>
        <w:tc>
          <w:tcPr>
            <w:tcW w:w="1828" w:type="dxa"/>
            <w:vMerge/>
            <w:vAlign w:val="center"/>
          </w:tcPr>
          <w:p w14:paraId="4353E61B" w14:textId="77777777" w:rsidR="00226C58" w:rsidRPr="006A0747" w:rsidRDefault="00226C58" w:rsidP="00226C58">
            <w:pPr>
              <w:spacing w:line="360" w:lineRule="auto"/>
              <w:rPr>
                <w:rFonts w:ascii="Times New Roman" w:eastAsia="Calibri" w:hAnsi="Times New Roman" w:cs="Times New Roman"/>
                <w:b/>
                <w:color w:val="767171"/>
                <w:spacing w:val="20"/>
                <w:sz w:val="24"/>
                <w:szCs w:val="24"/>
              </w:rPr>
            </w:pPr>
          </w:p>
        </w:tc>
        <w:tc>
          <w:tcPr>
            <w:tcW w:w="3671" w:type="dxa"/>
            <w:vAlign w:val="center"/>
          </w:tcPr>
          <w:p w14:paraId="04AF796C" w14:textId="77777777" w:rsidR="00226C58" w:rsidRPr="006A0747" w:rsidRDefault="00226C58" w:rsidP="00155F20">
            <w:pP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WhatsApp</w:t>
            </w:r>
          </w:p>
        </w:tc>
        <w:tc>
          <w:tcPr>
            <w:tcW w:w="2411" w:type="dxa"/>
            <w:vAlign w:val="center"/>
          </w:tcPr>
          <w:p w14:paraId="5AD1CF04" w14:textId="4B45CE61" w:rsidR="00226C58" w:rsidRPr="007E69C2" w:rsidRDefault="00226C58" w:rsidP="00F842D8">
            <w:pPr>
              <w:spacing w:line="276" w:lineRule="auto"/>
              <w:jc w:val="center"/>
              <w:rPr>
                <w:rFonts w:ascii="Times New Roman" w:eastAsia="Calibri" w:hAnsi="Times New Roman" w:cs="Times New Roman"/>
                <w:color w:val="767171"/>
                <w:spacing w:val="20"/>
                <w:sz w:val="24"/>
                <w:szCs w:val="24"/>
              </w:rPr>
            </w:pPr>
            <w:r w:rsidRPr="007E69C2">
              <w:rPr>
                <w:rStyle w:val="normaltextrun"/>
                <w:rFonts w:ascii="Times New Roman" w:hAnsi="Times New Roman" w:cs="Times New Roman"/>
                <w:color w:val="767171"/>
                <w:sz w:val="24"/>
                <w:szCs w:val="24"/>
              </w:rPr>
              <w:t>17,447</w:t>
            </w:r>
            <w:r w:rsidRPr="007E69C2">
              <w:rPr>
                <w:rStyle w:val="eop"/>
                <w:rFonts w:ascii="Times New Roman" w:hAnsi="Times New Roman" w:cs="Times New Roman"/>
                <w:color w:val="767171"/>
                <w:sz w:val="24"/>
                <w:szCs w:val="24"/>
              </w:rPr>
              <w:t> </w:t>
            </w:r>
          </w:p>
        </w:tc>
      </w:tr>
      <w:tr w:rsidR="00226C58" w:rsidRPr="007E69C2" w14:paraId="1167FF5A" w14:textId="77777777" w:rsidTr="00F842D8">
        <w:trPr>
          <w:trHeight w:val="397"/>
        </w:trPr>
        <w:tc>
          <w:tcPr>
            <w:tcW w:w="1828" w:type="dxa"/>
            <w:vMerge/>
            <w:vAlign w:val="center"/>
          </w:tcPr>
          <w:p w14:paraId="17BA4D75" w14:textId="77777777" w:rsidR="00226C58" w:rsidRPr="006A0747" w:rsidRDefault="00226C58" w:rsidP="00226C58">
            <w:pPr>
              <w:spacing w:line="360" w:lineRule="auto"/>
              <w:rPr>
                <w:rFonts w:ascii="Times New Roman" w:eastAsia="Calibri" w:hAnsi="Times New Roman" w:cs="Times New Roman"/>
                <w:b/>
                <w:color w:val="767171"/>
                <w:spacing w:val="20"/>
                <w:sz w:val="24"/>
                <w:szCs w:val="24"/>
              </w:rPr>
            </w:pPr>
          </w:p>
        </w:tc>
        <w:tc>
          <w:tcPr>
            <w:tcW w:w="3671" w:type="dxa"/>
            <w:vAlign w:val="center"/>
          </w:tcPr>
          <w:p w14:paraId="613A4AA2" w14:textId="77777777" w:rsidR="00226C58" w:rsidRPr="006A0747" w:rsidRDefault="00226C58" w:rsidP="00155F20">
            <w:pP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Redes Sociales (RRSS)</w:t>
            </w:r>
          </w:p>
        </w:tc>
        <w:tc>
          <w:tcPr>
            <w:tcW w:w="2411" w:type="dxa"/>
            <w:vAlign w:val="center"/>
          </w:tcPr>
          <w:p w14:paraId="144E0D7C" w14:textId="5885925A" w:rsidR="00226C58" w:rsidRPr="007E69C2" w:rsidRDefault="00226C58" w:rsidP="00F842D8">
            <w:pPr>
              <w:spacing w:line="276" w:lineRule="auto"/>
              <w:jc w:val="center"/>
              <w:rPr>
                <w:rFonts w:ascii="Times New Roman" w:eastAsia="Calibri" w:hAnsi="Times New Roman" w:cs="Times New Roman"/>
                <w:color w:val="767171"/>
                <w:spacing w:val="20"/>
                <w:sz w:val="24"/>
                <w:szCs w:val="24"/>
              </w:rPr>
            </w:pPr>
            <w:r w:rsidRPr="007E69C2">
              <w:rPr>
                <w:rStyle w:val="normaltextrun"/>
                <w:rFonts w:ascii="Times New Roman" w:hAnsi="Times New Roman" w:cs="Times New Roman"/>
                <w:color w:val="767171"/>
                <w:sz w:val="24"/>
                <w:szCs w:val="24"/>
              </w:rPr>
              <w:t>4,214</w:t>
            </w:r>
            <w:r w:rsidRPr="007E69C2">
              <w:rPr>
                <w:rStyle w:val="eop"/>
                <w:rFonts w:ascii="Times New Roman" w:hAnsi="Times New Roman" w:cs="Times New Roman"/>
                <w:color w:val="767171"/>
                <w:sz w:val="24"/>
                <w:szCs w:val="24"/>
              </w:rPr>
              <w:t> </w:t>
            </w:r>
          </w:p>
        </w:tc>
      </w:tr>
      <w:tr w:rsidR="00226C58" w:rsidRPr="007E69C2" w14:paraId="72621165" w14:textId="77777777" w:rsidTr="00F842D8">
        <w:trPr>
          <w:trHeight w:val="397"/>
        </w:trPr>
        <w:tc>
          <w:tcPr>
            <w:tcW w:w="1828" w:type="dxa"/>
            <w:vMerge/>
            <w:tcBorders>
              <w:bottom w:val="single" w:sz="4" w:space="0" w:color="auto"/>
            </w:tcBorders>
            <w:vAlign w:val="center"/>
          </w:tcPr>
          <w:p w14:paraId="5DBBE71A" w14:textId="77777777" w:rsidR="00226C58" w:rsidRPr="006A0747" w:rsidRDefault="00226C58" w:rsidP="00226C58">
            <w:pPr>
              <w:spacing w:line="360" w:lineRule="auto"/>
              <w:rPr>
                <w:rFonts w:ascii="Times New Roman" w:eastAsia="Calibri" w:hAnsi="Times New Roman" w:cs="Times New Roman"/>
                <w:b/>
                <w:color w:val="767171"/>
                <w:spacing w:val="20"/>
                <w:sz w:val="24"/>
                <w:szCs w:val="24"/>
              </w:rPr>
            </w:pPr>
          </w:p>
        </w:tc>
        <w:tc>
          <w:tcPr>
            <w:tcW w:w="3671" w:type="dxa"/>
            <w:tcBorders>
              <w:bottom w:val="single" w:sz="4" w:space="0" w:color="auto"/>
            </w:tcBorders>
            <w:vAlign w:val="center"/>
          </w:tcPr>
          <w:p w14:paraId="0C9DAE42" w14:textId="77777777" w:rsidR="00226C58" w:rsidRPr="006A0747" w:rsidRDefault="00226C58" w:rsidP="00155F20">
            <w:pP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Atención Virtual </w:t>
            </w:r>
          </w:p>
        </w:tc>
        <w:tc>
          <w:tcPr>
            <w:tcW w:w="2411" w:type="dxa"/>
            <w:tcBorders>
              <w:bottom w:val="single" w:sz="4" w:space="0" w:color="auto"/>
            </w:tcBorders>
            <w:vAlign w:val="center"/>
          </w:tcPr>
          <w:p w14:paraId="1832DD57" w14:textId="69DAE586" w:rsidR="00226C58" w:rsidRPr="007E69C2" w:rsidRDefault="00226C58" w:rsidP="00F842D8">
            <w:pPr>
              <w:spacing w:line="276" w:lineRule="auto"/>
              <w:jc w:val="center"/>
              <w:rPr>
                <w:rFonts w:ascii="Times New Roman" w:eastAsia="Calibri" w:hAnsi="Times New Roman" w:cs="Times New Roman"/>
                <w:color w:val="767171"/>
                <w:spacing w:val="20"/>
                <w:sz w:val="24"/>
                <w:szCs w:val="24"/>
              </w:rPr>
            </w:pPr>
            <w:r w:rsidRPr="007E69C2">
              <w:rPr>
                <w:rStyle w:val="normaltextrun"/>
                <w:rFonts w:ascii="Times New Roman" w:hAnsi="Times New Roman" w:cs="Times New Roman"/>
                <w:color w:val="767171"/>
                <w:sz w:val="24"/>
                <w:szCs w:val="24"/>
              </w:rPr>
              <w:t>727</w:t>
            </w:r>
            <w:r w:rsidRPr="007E69C2">
              <w:rPr>
                <w:rStyle w:val="eop"/>
                <w:rFonts w:ascii="Times New Roman" w:hAnsi="Times New Roman" w:cs="Times New Roman"/>
                <w:color w:val="767171"/>
                <w:sz w:val="24"/>
                <w:szCs w:val="24"/>
              </w:rPr>
              <w:t> </w:t>
            </w:r>
          </w:p>
        </w:tc>
      </w:tr>
      <w:tr w:rsidR="005F3EEA" w:rsidRPr="007E69C2" w14:paraId="6D76D505" w14:textId="77777777" w:rsidTr="00F842D8">
        <w:trPr>
          <w:trHeight w:val="624"/>
        </w:trPr>
        <w:tc>
          <w:tcPr>
            <w:tcW w:w="1828" w:type="dxa"/>
            <w:vMerge w:val="restart"/>
            <w:tcBorders>
              <w:top w:val="single" w:sz="4" w:space="0" w:color="auto"/>
              <w:left w:val="single" w:sz="4" w:space="0" w:color="auto"/>
              <w:bottom w:val="single" w:sz="4" w:space="0" w:color="auto"/>
              <w:right w:val="single" w:sz="4" w:space="0" w:color="auto"/>
            </w:tcBorders>
            <w:vAlign w:val="center"/>
          </w:tcPr>
          <w:p w14:paraId="374231C6" w14:textId="77777777" w:rsidR="005F3EEA" w:rsidRPr="006A0747" w:rsidRDefault="005F3EEA" w:rsidP="005F3EEA">
            <w:pPr>
              <w:spacing w:line="360" w:lineRule="auto"/>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lastRenderedPageBreak/>
              <w:t>Autoservicio</w:t>
            </w:r>
          </w:p>
        </w:tc>
        <w:tc>
          <w:tcPr>
            <w:tcW w:w="3671" w:type="dxa"/>
            <w:tcBorders>
              <w:top w:val="single" w:sz="4" w:space="0" w:color="auto"/>
              <w:left w:val="single" w:sz="4" w:space="0" w:color="auto"/>
              <w:bottom w:val="single" w:sz="4" w:space="0" w:color="auto"/>
              <w:right w:val="single" w:sz="4" w:space="0" w:color="auto"/>
            </w:tcBorders>
            <w:vAlign w:val="center"/>
          </w:tcPr>
          <w:p w14:paraId="017C49EE" w14:textId="77777777" w:rsidR="005F3EEA" w:rsidRPr="006A0747" w:rsidRDefault="005F3EEA" w:rsidP="00155F20">
            <w:pP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Sistema de IVR </w:t>
            </w:r>
          </w:p>
          <w:p w14:paraId="182CF080" w14:textId="77777777" w:rsidR="005F3EEA" w:rsidRPr="006A0747" w:rsidRDefault="005F3EEA" w:rsidP="00155F20">
            <w:pP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(consulta estatus de caso)</w:t>
            </w:r>
          </w:p>
        </w:tc>
        <w:tc>
          <w:tcPr>
            <w:tcW w:w="2411" w:type="dxa"/>
            <w:tcBorders>
              <w:top w:val="single" w:sz="4" w:space="0" w:color="auto"/>
              <w:left w:val="single" w:sz="4" w:space="0" w:color="auto"/>
              <w:bottom w:val="single" w:sz="4" w:space="0" w:color="auto"/>
              <w:right w:val="single" w:sz="4" w:space="0" w:color="auto"/>
            </w:tcBorders>
            <w:vAlign w:val="center"/>
          </w:tcPr>
          <w:p w14:paraId="0F132B75" w14:textId="45EE3064" w:rsidR="005F3EEA" w:rsidRPr="007E69C2" w:rsidRDefault="005F3EEA" w:rsidP="00F842D8">
            <w:pPr>
              <w:spacing w:line="276" w:lineRule="auto"/>
              <w:jc w:val="center"/>
              <w:rPr>
                <w:rFonts w:ascii="Times New Roman" w:eastAsia="Calibri" w:hAnsi="Times New Roman" w:cs="Times New Roman"/>
                <w:color w:val="767171"/>
                <w:spacing w:val="20"/>
                <w:sz w:val="24"/>
                <w:szCs w:val="24"/>
              </w:rPr>
            </w:pPr>
            <w:r w:rsidRPr="007E69C2">
              <w:rPr>
                <w:rStyle w:val="normaltextrun"/>
                <w:rFonts w:ascii="Times New Roman" w:hAnsi="Times New Roman" w:cs="Times New Roman"/>
                <w:color w:val="767171"/>
                <w:sz w:val="24"/>
                <w:szCs w:val="24"/>
              </w:rPr>
              <w:t>8,543</w:t>
            </w:r>
            <w:r w:rsidRPr="007E69C2">
              <w:rPr>
                <w:rStyle w:val="eop"/>
                <w:rFonts w:ascii="Times New Roman" w:hAnsi="Times New Roman" w:cs="Times New Roman"/>
                <w:color w:val="767171"/>
                <w:sz w:val="24"/>
                <w:szCs w:val="24"/>
              </w:rPr>
              <w:t> </w:t>
            </w:r>
          </w:p>
        </w:tc>
      </w:tr>
      <w:tr w:rsidR="005F3EEA" w:rsidRPr="007E69C2" w14:paraId="5B722CEA" w14:textId="77777777" w:rsidTr="00F842D8">
        <w:trPr>
          <w:trHeight w:val="624"/>
        </w:trPr>
        <w:tc>
          <w:tcPr>
            <w:tcW w:w="1828" w:type="dxa"/>
            <w:vMerge/>
            <w:tcBorders>
              <w:top w:val="single" w:sz="4" w:space="0" w:color="auto"/>
              <w:left w:val="single" w:sz="4" w:space="0" w:color="auto"/>
              <w:bottom w:val="single" w:sz="4" w:space="0" w:color="auto"/>
              <w:right w:val="single" w:sz="4" w:space="0" w:color="auto"/>
            </w:tcBorders>
            <w:vAlign w:val="center"/>
          </w:tcPr>
          <w:p w14:paraId="02D71B24" w14:textId="77777777" w:rsidR="005F3EEA" w:rsidRPr="006A0747" w:rsidRDefault="005F3EEA" w:rsidP="005F3EEA">
            <w:pPr>
              <w:spacing w:line="360" w:lineRule="auto"/>
              <w:rPr>
                <w:rFonts w:ascii="Times New Roman" w:eastAsia="Calibri" w:hAnsi="Times New Roman" w:cs="Times New Roman"/>
                <w:color w:val="767171"/>
                <w:spacing w:val="20"/>
                <w:sz w:val="24"/>
                <w:szCs w:val="24"/>
              </w:rPr>
            </w:pPr>
          </w:p>
        </w:tc>
        <w:tc>
          <w:tcPr>
            <w:tcW w:w="3671" w:type="dxa"/>
            <w:tcBorders>
              <w:top w:val="single" w:sz="4" w:space="0" w:color="auto"/>
              <w:left w:val="single" w:sz="4" w:space="0" w:color="auto"/>
              <w:bottom w:val="single" w:sz="4" w:space="0" w:color="auto"/>
              <w:right w:val="single" w:sz="4" w:space="0" w:color="auto"/>
            </w:tcBorders>
            <w:vAlign w:val="center"/>
          </w:tcPr>
          <w:p w14:paraId="1138E8C2" w14:textId="77777777" w:rsidR="005F3EEA" w:rsidRPr="006A0747" w:rsidRDefault="005F3EEA" w:rsidP="00155F20">
            <w:pP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Página web </w:t>
            </w:r>
          </w:p>
          <w:p w14:paraId="4F460231" w14:textId="77777777" w:rsidR="005F3EEA" w:rsidRPr="006A0747" w:rsidRDefault="005F3EEA" w:rsidP="00155F20">
            <w:pP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(consulta estatus de caso)</w:t>
            </w:r>
          </w:p>
        </w:tc>
        <w:tc>
          <w:tcPr>
            <w:tcW w:w="2411" w:type="dxa"/>
            <w:tcBorders>
              <w:top w:val="single" w:sz="4" w:space="0" w:color="auto"/>
              <w:left w:val="single" w:sz="4" w:space="0" w:color="auto"/>
              <w:bottom w:val="single" w:sz="4" w:space="0" w:color="auto"/>
              <w:right w:val="single" w:sz="4" w:space="0" w:color="auto"/>
            </w:tcBorders>
            <w:vAlign w:val="center"/>
          </w:tcPr>
          <w:p w14:paraId="4BCEE69F" w14:textId="272E33E2" w:rsidR="005F3EEA" w:rsidRPr="007E69C2" w:rsidRDefault="005F3EEA" w:rsidP="00F842D8">
            <w:pPr>
              <w:spacing w:line="276" w:lineRule="auto"/>
              <w:jc w:val="center"/>
              <w:rPr>
                <w:rFonts w:ascii="Times New Roman" w:eastAsia="Calibri" w:hAnsi="Times New Roman" w:cs="Times New Roman"/>
                <w:color w:val="767171"/>
                <w:spacing w:val="20"/>
                <w:sz w:val="24"/>
                <w:szCs w:val="24"/>
              </w:rPr>
            </w:pPr>
            <w:r w:rsidRPr="007E69C2">
              <w:rPr>
                <w:rStyle w:val="normaltextrun"/>
                <w:rFonts w:ascii="Times New Roman" w:hAnsi="Times New Roman" w:cs="Times New Roman"/>
                <w:color w:val="767171"/>
                <w:sz w:val="24"/>
                <w:szCs w:val="24"/>
              </w:rPr>
              <w:t>6,472</w:t>
            </w:r>
            <w:r w:rsidRPr="007E69C2">
              <w:rPr>
                <w:rStyle w:val="eop"/>
                <w:rFonts w:ascii="Times New Roman" w:hAnsi="Times New Roman" w:cs="Times New Roman"/>
                <w:color w:val="767171"/>
                <w:sz w:val="24"/>
                <w:szCs w:val="24"/>
              </w:rPr>
              <w:t> </w:t>
            </w:r>
          </w:p>
        </w:tc>
      </w:tr>
      <w:tr w:rsidR="005F3EEA" w:rsidRPr="007E69C2" w14:paraId="184300EA" w14:textId="77777777" w:rsidTr="00F842D8">
        <w:trPr>
          <w:trHeight w:val="624"/>
        </w:trPr>
        <w:tc>
          <w:tcPr>
            <w:tcW w:w="1828" w:type="dxa"/>
            <w:vMerge/>
            <w:tcBorders>
              <w:top w:val="single" w:sz="4" w:space="0" w:color="auto"/>
              <w:left w:val="single" w:sz="4" w:space="0" w:color="auto"/>
              <w:bottom w:val="single" w:sz="4" w:space="0" w:color="auto"/>
              <w:right w:val="single" w:sz="4" w:space="0" w:color="auto"/>
            </w:tcBorders>
            <w:vAlign w:val="center"/>
          </w:tcPr>
          <w:p w14:paraId="4631EDF7" w14:textId="77777777" w:rsidR="005F3EEA" w:rsidRPr="006A0747" w:rsidRDefault="005F3EEA" w:rsidP="005F3EEA">
            <w:pPr>
              <w:spacing w:line="360" w:lineRule="auto"/>
              <w:rPr>
                <w:rFonts w:ascii="Times New Roman" w:eastAsia="Calibri" w:hAnsi="Times New Roman" w:cs="Times New Roman"/>
                <w:color w:val="767171"/>
                <w:spacing w:val="20"/>
                <w:sz w:val="24"/>
                <w:szCs w:val="24"/>
              </w:rPr>
            </w:pPr>
          </w:p>
        </w:tc>
        <w:tc>
          <w:tcPr>
            <w:tcW w:w="3671" w:type="dxa"/>
            <w:tcBorders>
              <w:top w:val="single" w:sz="4" w:space="0" w:color="auto"/>
              <w:left w:val="single" w:sz="4" w:space="0" w:color="auto"/>
              <w:bottom w:val="single" w:sz="4" w:space="0" w:color="auto"/>
              <w:right w:val="single" w:sz="4" w:space="0" w:color="auto"/>
            </w:tcBorders>
            <w:vAlign w:val="center"/>
          </w:tcPr>
          <w:p w14:paraId="0482F839" w14:textId="152ACFB8" w:rsidR="005F3EEA" w:rsidRPr="006A0747" w:rsidRDefault="005F3EEA" w:rsidP="001B2318">
            <w:pPr>
              <w:rPr>
                <w:rFonts w:ascii="Times New Roman" w:eastAsia="Calibri" w:hAnsi="Times New Roman" w:cs="Times New Roman"/>
                <w:color w:val="767171"/>
                <w:spacing w:val="20"/>
                <w:sz w:val="24"/>
                <w:szCs w:val="24"/>
              </w:rPr>
            </w:pPr>
            <w:proofErr w:type="spellStart"/>
            <w:r w:rsidRPr="006A0747">
              <w:rPr>
                <w:rFonts w:ascii="Times New Roman" w:eastAsia="Calibri" w:hAnsi="Times New Roman" w:cs="Times New Roman"/>
                <w:color w:val="767171"/>
                <w:spacing w:val="20"/>
                <w:sz w:val="24"/>
                <w:szCs w:val="24"/>
              </w:rPr>
              <w:t>ChatBot</w:t>
            </w:r>
            <w:proofErr w:type="spellEnd"/>
            <w:r w:rsidRPr="006A0747">
              <w:rPr>
                <w:rFonts w:ascii="Times New Roman" w:eastAsia="Calibri" w:hAnsi="Times New Roman" w:cs="Times New Roman"/>
                <w:color w:val="767171"/>
                <w:spacing w:val="20"/>
                <w:sz w:val="24"/>
                <w:szCs w:val="24"/>
              </w:rPr>
              <w:t xml:space="preserve"> Lucía</w:t>
            </w:r>
          </w:p>
          <w:p w14:paraId="2F794DDE" w14:textId="77777777" w:rsidR="005F3EEA" w:rsidRPr="006A0747" w:rsidRDefault="005F3EEA" w:rsidP="001B2318">
            <w:pP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(página web y WhatsApp)</w:t>
            </w:r>
          </w:p>
        </w:tc>
        <w:tc>
          <w:tcPr>
            <w:tcW w:w="2411" w:type="dxa"/>
            <w:tcBorders>
              <w:top w:val="single" w:sz="4" w:space="0" w:color="auto"/>
              <w:left w:val="single" w:sz="4" w:space="0" w:color="auto"/>
              <w:bottom w:val="single" w:sz="4" w:space="0" w:color="auto"/>
              <w:right w:val="single" w:sz="4" w:space="0" w:color="auto"/>
            </w:tcBorders>
            <w:vAlign w:val="center"/>
          </w:tcPr>
          <w:p w14:paraId="5BAD091A" w14:textId="266F7D98" w:rsidR="005F3EEA" w:rsidRPr="007E69C2" w:rsidRDefault="005F3EEA" w:rsidP="00F842D8">
            <w:pPr>
              <w:spacing w:line="276" w:lineRule="auto"/>
              <w:jc w:val="center"/>
              <w:rPr>
                <w:rFonts w:ascii="Times New Roman" w:eastAsia="Calibri" w:hAnsi="Times New Roman" w:cs="Times New Roman"/>
                <w:color w:val="767171"/>
                <w:spacing w:val="20"/>
                <w:sz w:val="24"/>
                <w:szCs w:val="24"/>
              </w:rPr>
            </w:pPr>
            <w:r w:rsidRPr="007E69C2">
              <w:rPr>
                <w:rStyle w:val="normaltextrun"/>
                <w:rFonts w:ascii="Times New Roman" w:hAnsi="Times New Roman" w:cs="Times New Roman"/>
                <w:color w:val="767171"/>
                <w:sz w:val="24"/>
                <w:szCs w:val="24"/>
              </w:rPr>
              <w:t>127,044</w:t>
            </w:r>
          </w:p>
        </w:tc>
      </w:tr>
      <w:tr w:rsidR="00CF75E4" w:rsidRPr="006A0747" w14:paraId="0A963FE8" w14:textId="77777777" w:rsidTr="00F842D8">
        <w:trPr>
          <w:trHeight w:val="340"/>
        </w:trPr>
        <w:tc>
          <w:tcPr>
            <w:tcW w:w="5499" w:type="dxa"/>
            <w:gridSpan w:val="2"/>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5D86DC02" w14:textId="77777777" w:rsidR="000921A9" w:rsidRPr="00F42D7E" w:rsidRDefault="000921A9" w:rsidP="00637A08">
            <w:pPr>
              <w:spacing w:line="276" w:lineRule="auto"/>
              <w:jc w:val="right"/>
              <w:rPr>
                <w:rFonts w:ascii="Times New Roman" w:eastAsia="Calibri" w:hAnsi="Times New Roman" w:cs="Times New Roman"/>
                <w:b/>
                <w:color w:val="FFFFFF" w:themeColor="background1"/>
                <w:spacing w:val="20"/>
                <w:sz w:val="24"/>
                <w:szCs w:val="24"/>
              </w:rPr>
            </w:pPr>
            <w:r w:rsidRPr="00F42D7E">
              <w:rPr>
                <w:rFonts w:ascii="Times New Roman" w:eastAsia="Calibri" w:hAnsi="Times New Roman" w:cs="Times New Roman"/>
                <w:b/>
                <w:color w:val="FFFFFF" w:themeColor="background1"/>
                <w:spacing w:val="20"/>
                <w:sz w:val="24"/>
                <w:szCs w:val="24"/>
              </w:rPr>
              <w:t>Total</w:t>
            </w:r>
          </w:p>
        </w:tc>
        <w:tc>
          <w:tcPr>
            <w:tcW w:w="2411"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19B3321D" w14:textId="1E31E917" w:rsidR="000921A9" w:rsidRPr="00F42D7E" w:rsidRDefault="007E69C2" w:rsidP="00F842D8">
            <w:pPr>
              <w:spacing w:line="276" w:lineRule="auto"/>
              <w:jc w:val="center"/>
              <w:rPr>
                <w:rFonts w:ascii="Times New Roman" w:eastAsia="Calibri" w:hAnsi="Times New Roman" w:cs="Times New Roman"/>
                <w:b/>
                <w:color w:val="FFFFFF" w:themeColor="background1"/>
                <w:spacing w:val="20"/>
                <w:sz w:val="24"/>
                <w:szCs w:val="24"/>
              </w:rPr>
            </w:pPr>
            <w:r w:rsidRPr="00F42D7E">
              <w:rPr>
                <w:rFonts w:ascii="Times New Roman" w:eastAsia="Calibri" w:hAnsi="Times New Roman" w:cs="Times New Roman"/>
                <w:b/>
                <w:color w:val="FFFFFF" w:themeColor="background1"/>
                <w:spacing w:val="20"/>
                <w:sz w:val="24"/>
                <w:szCs w:val="24"/>
              </w:rPr>
              <w:t>242,544</w:t>
            </w:r>
          </w:p>
        </w:tc>
      </w:tr>
    </w:tbl>
    <w:p w14:paraId="411E51B1" w14:textId="104700E4" w:rsidR="000921A9" w:rsidRPr="006A0747" w:rsidRDefault="000921A9" w:rsidP="005B5219">
      <w:pPr>
        <w:spacing w:line="360" w:lineRule="auto"/>
        <w:rPr>
          <w:rFonts w:ascii="Times New Roman" w:eastAsia="Calibri" w:hAnsi="Times New Roman" w:cs="Times New Roman"/>
          <w:i/>
          <w:color w:val="767171"/>
          <w:spacing w:val="20"/>
          <w:sz w:val="18"/>
          <w:szCs w:val="18"/>
        </w:rPr>
      </w:pPr>
      <w:r w:rsidRPr="006A0747">
        <w:rPr>
          <w:rFonts w:ascii="Times New Roman" w:eastAsia="Calibri" w:hAnsi="Times New Roman" w:cs="Times New Roman"/>
          <w:b/>
          <w:i/>
          <w:color w:val="767171"/>
          <w:spacing w:val="20"/>
          <w:sz w:val="18"/>
          <w:szCs w:val="18"/>
        </w:rPr>
        <w:t>Fuente</w:t>
      </w:r>
      <w:r w:rsidRPr="006A0747">
        <w:rPr>
          <w:rFonts w:ascii="Times New Roman" w:eastAsia="Calibri" w:hAnsi="Times New Roman" w:cs="Times New Roman"/>
          <w:i/>
          <w:color w:val="767171"/>
          <w:spacing w:val="20"/>
          <w:sz w:val="18"/>
          <w:szCs w:val="18"/>
        </w:rPr>
        <w:t xml:space="preserve">: </w:t>
      </w:r>
      <w:r w:rsidR="00774DE4" w:rsidRPr="006A0747">
        <w:rPr>
          <w:rFonts w:ascii="Times New Roman" w:eastAsia="Calibri" w:hAnsi="Times New Roman" w:cs="Times New Roman"/>
          <w:i/>
          <w:color w:val="767171"/>
          <w:spacing w:val="20"/>
          <w:sz w:val="18"/>
          <w:szCs w:val="18"/>
        </w:rPr>
        <w:t xml:space="preserve">Oficina </w:t>
      </w:r>
      <w:r w:rsidR="00786883" w:rsidRPr="006A0747">
        <w:rPr>
          <w:rFonts w:ascii="Times New Roman" w:eastAsia="Calibri" w:hAnsi="Times New Roman" w:cs="Times New Roman"/>
          <w:i/>
          <w:color w:val="767171"/>
          <w:spacing w:val="20"/>
          <w:sz w:val="18"/>
          <w:szCs w:val="18"/>
        </w:rPr>
        <w:t xml:space="preserve">de </w:t>
      </w:r>
      <w:r w:rsidR="008051F4">
        <w:rPr>
          <w:rFonts w:ascii="Times New Roman" w:eastAsia="Calibri" w:hAnsi="Times New Roman" w:cs="Times New Roman"/>
          <w:i/>
          <w:color w:val="767171"/>
          <w:spacing w:val="20"/>
          <w:sz w:val="18"/>
          <w:szCs w:val="18"/>
        </w:rPr>
        <w:t>S</w:t>
      </w:r>
      <w:r w:rsidR="00786883" w:rsidRPr="006A0747">
        <w:rPr>
          <w:rFonts w:ascii="Times New Roman" w:eastAsia="Calibri" w:hAnsi="Times New Roman" w:cs="Times New Roman"/>
          <w:i/>
          <w:color w:val="767171"/>
          <w:spacing w:val="20"/>
          <w:sz w:val="18"/>
          <w:szCs w:val="18"/>
        </w:rPr>
        <w:t>ervicios</w:t>
      </w:r>
      <w:r w:rsidR="00414D94" w:rsidRPr="006A0747">
        <w:rPr>
          <w:rFonts w:ascii="Times New Roman" w:eastAsia="Calibri" w:hAnsi="Times New Roman" w:cs="Times New Roman"/>
          <w:i/>
          <w:color w:val="767171"/>
          <w:spacing w:val="20"/>
          <w:sz w:val="18"/>
          <w:szCs w:val="18"/>
        </w:rPr>
        <w:t xml:space="preserve"> </w:t>
      </w:r>
      <w:r w:rsidR="00786883" w:rsidRPr="006A0747">
        <w:rPr>
          <w:rFonts w:ascii="Times New Roman" w:eastAsia="Calibri" w:hAnsi="Times New Roman" w:cs="Times New Roman"/>
          <w:i/>
          <w:color w:val="767171"/>
          <w:spacing w:val="20"/>
          <w:sz w:val="18"/>
          <w:szCs w:val="18"/>
        </w:rPr>
        <w:t xml:space="preserve">y </w:t>
      </w:r>
      <w:r w:rsidR="008051F4">
        <w:rPr>
          <w:rFonts w:ascii="Times New Roman" w:eastAsia="Calibri" w:hAnsi="Times New Roman" w:cs="Times New Roman"/>
          <w:i/>
          <w:color w:val="767171"/>
          <w:spacing w:val="20"/>
          <w:sz w:val="18"/>
          <w:szCs w:val="18"/>
        </w:rPr>
        <w:t>P</w:t>
      </w:r>
      <w:r w:rsidR="00786883" w:rsidRPr="006A0747">
        <w:rPr>
          <w:rFonts w:ascii="Times New Roman" w:eastAsia="Calibri" w:hAnsi="Times New Roman" w:cs="Times New Roman"/>
          <w:i/>
          <w:color w:val="767171"/>
          <w:spacing w:val="20"/>
          <w:sz w:val="18"/>
          <w:szCs w:val="18"/>
        </w:rPr>
        <w:t>rotección</w:t>
      </w:r>
      <w:r w:rsidR="00774DE4" w:rsidRPr="006A0747">
        <w:rPr>
          <w:rFonts w:ascii="Times New Roman" w:eastAsia="Calibri" w:hAnsi="Times New Roman" w:cs="Times New Roman"/>
          <w:i/>
          <w:color w:val="767171"/>
          <w:spacing w:val="20"/>
          <w:sz w:val="18"/>
          <w:szCs w:val="18"/>
        </w:rPr>
        <w:t xml:space="preserve"> al Usuario (</w:t>
      </w:r>
      <w:r w:rsidRPr="006A0747">
        <w:rPr>
          <w:rFonts w:ascii="Times New Roman" w:eastAsia="Calibri" w:hAnsi="Times New Roman" w:cs="Times New Roman"/>
          <w:i/>
          <w:color w:val="767171"/>
          <w:spacing w:val="20"/>
          <w:sz w:val="18"/>
          <w:szCs w:val="18"/>
        </w:rPr>
        <w:t>ProUsuario</w:t>
      </w:r>
      <w:r w:rsidR="00774DE4" w:rsidRPr="006A0747">
        <w:rPr>
          <w:rFonts w:ascii="Times New Roman" w:eastAsia="Calibri" w:hAnsi="Times New Roman" w:cs="Times New Roman"/>
          <w:i/>
          <w:color w:val="767171"/>
          <w:spacing w:val="20"/>
          <w:sz w:val="18"/>
          <w:szCs w:val="18"/>
        </w:rPr>
        <w:t>)</w:t>
      </w:r>
      <w:r w:rsidR="0031414D">
        <w:rPr>
          <w:rFonts w:ascii="Times New Roman" w:eastAsia="Calibri" w:hAnsi="Times New Roman" w:cs="Times New Roman"/>
          <w:i/>
          <w:color w:val="767171"/>
          <w:spacing w:val="20"/>
          <w:sz w:val="18"/>
          <w:szCs w:val="18"/>
        </w:rPr>
        <w:t xml:space="preserve"> de la</w:t>
      </w:r>
      <w:r w:rsidRPr="006A0747">
        <w:rPr>
          <w:rFonts w:ascii="Times New Roman" w:eastAsia="Calibri" w:hAnsi="Times New Roman" w:cs="Times New Roman"/>
          <w:i/>
          <w:color w:val="767171"/>
          <w:spacing w:val="20"/>
          <w:sz w:val="18"/>
          <w:szCs w:val="18"/>
        </w:rPr>
        <w:t xml:space="preserve"> Superintendencia de Bancos</w:t>
      </w:r>
      <w:r w:rsidR="00774DE4" w:rsidRPr="006A0747">
        <w:rPr>
          <w:rFonts w:ascii="Times New Roman" w:eastAsia="Calibri" w:hAnsi="Times New Roman" w:cs="Times New Roman"/>
          <w:i/>
          <w:color w:val="767171"/>
          <w:spacing w:val="20"/>
          <w:sz w:val="18"/>
          <w:szCs w:val="18"/>
        </w:rPr>
        <w:t>.</w:t>
      </w:r>
    </w:p>
    <w:p w14:paraId="1DDFE440" w14:textId="7DEE248B" w:rsidR="00FA6543" w:rsidRDefault="000921A9" w:rsidP="000921A9">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La atención brindada ha sido bien valorada por los usuarios asistidos, obteniendo </w:t>
      </w:r>
      <w:r w:rsidR="000C74F5" w:rsidRPr="006A0747">
        <w:rPr>
          <w:rFonts w:ascii="Times New Roman" w:eastAsia="Calibri" w:hAnsi="Times New Roman" w:cs="Times New Roman"/>
          <w:color w:val="767171"/>
          <w:spacing w:val="20"/>
          <w:sz w:val="24"/>
          <w:szCs w:val="24"/>
        </w:rPr>
        <w:t>este año</w:t>
      </w:r>
      <w:r w:rsidR="00077CF7"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 xml:space="preserve">un promedio mensual de satisfacción de </w:t>
      </w:r>
      <w:r w:rsidRPr="00325119">
        <w:rPr>
          <w:rFonts w:ascii="Times New Roman" w:eastAsia="Calibri" w:hAnsi="Times New Roman" w:cs="Times New Roman"/>
          <w:bCs/>
          <w:color w:val="767171"/>
          <w:spacing w:val="20"/>
          <w:sz w:val="24"/>
          <w:szCs w:val="24"/>
        </w:rPr>
        <w:t>9</w:t>
      </w:r>
      <w:r w:rsidR="004B5D2F" w:rsidRPr="00325119">
        <w:rPr>
          <w:rFonts w:ascii="Times New Roman" w:eastAsia="Calibri" w:hAnsi="Times New Roman" w:cs="Times New Roman"/>
          <w:bCs/>
          <w:color w:val="767171"/>
          <w:spacing w:val="20"/>
          <w:sz w:val="24"/>
          <w:szCs w:val="24"/>
        </w:rPr>
        <w:t>2</w:t>
      </w:r>
      <w:r w:rsidRPr="00325119">
        <w:rPr>
          <w:rFonts w:ascii="Times New Roman" w:eastAsia="Calibri" w:hAnsi="Times New Roman" w:cs="Times New Roman"/>
          <w:bCs/>
          <w:color w:val="767171"/>
          <w:spacing w:val="20"/>
          <w:sz w:val="24"/>
          <w:szCs w:val="24"/>
        </w:rPr>
        <w:t>%.</w:t>
      </w:r>
      <w:r w:rsidRPr="006A0747">
        <w:rPr>
          <w:rFonts w:ascii="Times New Roman" w:eastAsia="Calibri" w:hAnsi="Times New Roman" w:cs="Times New Roman"/>
          <w:color w:val="767171"/>
          <w:spacing w:val="20"/>
          <w:sz w:val="24"/>
          <w:szCs w:val="24"/>
        </w:rPr>
        <w:t xml:space="preserve"> </w:t>
      </w:r>
      <w:r w:rsidR="00FA6543" w:rsidRPr="00FA6543">
        <w:rPr>
          <w:rFonts w:ascii="Times New Roman" w:eastAsia="Calibri" w:hAnsi="Times New Roman" w:cs="Times New Roman"/>
          <w:color w:val="767171"/>
          <w:spacing w:val="20"/>
          <w:sz w:val="24"/>
          <w:szCs w:val="24"/>
        </w:rPr>
        <w:t> Cabe resaltar que, para continuar asegurando la calidad del servicio brindado</w:t>
      </w:r>
      <w:r w:rsidR="002C43E4">
        <w:rPr>
          <w:rFonts w:ascii="Times New Roman" w:eastAsia="Calibri" w:hAnsi="Times New Roman" w:cs="Times New Roman"/>
          <w:color w:val="767171"/>
          <w:spacing w:val="20"/>
          <w:sz w:val="24"/>
          <w:szCs w:val="24"/>
        </w:rPr>
        <w:t>,</w:t>
      </w:r>
      <w:r w:rsidR="002370BE">
        <w:rPr>
          <w:rFonts w:ascii="Times New Roman" w:eastAsia="Calibri" w:hAnsi="Times New Roman" w:cs="Times New Roman"/>
          <w:color w:val="767171"/>
          <w:spacing w:val="20"/>
          <w:sz w:val="24"/>
          <w:szCs w:val="24"/>
        </w:rPr>
        <w:t xml:space="preserve"> </w:t>
      </w:r>
      <w:r w:rsidR="00FA6543" w:rsidRPr="00FA6543">
        <w:rPr>
          <w:rFonts w:ascii="Times New Roman" w:eastAsia="Calibri" w:hAnsi="Times New Roman" w:cs="Times New Roman"/>
          <w:color w:val="767171"/>
          <w:spacing w:val="20"/>
          <w:sz w:val="24"/>
          <w:szCs w:val="24"/>
        </w:rPr>
        <w:t xml:space="preserve">se </w:t>
      </w:r>
      <w:r w:rsidR="002370BE">
        <w:rPr>
          <w:rFonts w:ascii="Times New Roman" w:eastAsia="Calibri" w:hAnsi="Times New Roman" w:cs="Times New Roman"/>
          <w:color w:val="767171"/>
          <w:spacing w:val="20"/>
          <w:sz w:val="24"/>
          <w:szCs w:val="24"/>
        </w:rPr>
        <w:t>fortaleció</w:t>
      </w:r>
      <w:r w:rsidR="00FA6543" w:rsidRPr="00FA6543">
        <w:rPr>
          <w:rFonts w:ascii="Times New Roman" w:eastAsia="Calibri" w:hAnsi="Times New Roman" w:cs="Times New Roman"/>
          <w:color w:val="767171"/>
          <w:spacing w:val="20"/>
          <w:sz w:val="24"/>
          <w:szCs w:val="24"/>
        </w:rPr>
        <w:t xml:space="preserve"> el </w:t>
      </w:r>
      <w:r w:rsidR="002370BE">
        <w:rPr>
          <w:rFonts w:ascii="Times New Roman" w:eastAsia="Calibri" w:hAnsi="Times New Roman" w:cs="Times New Roman"/>
          <w:color w:val="767171"/>
          <w:spacing w:val="20"/>
          <w:sz w:val="24"/>
          <w:szCs w:val="24"/>
        </w:rPr>
        <w:t xml:space="preserve">modelo de </w:t>
      </w:r>
      <w:r w:rsidR="00FA6543" w:rsidRPr="00FA6543">
        <w:rPr>
          <w:rFonts w:ascii="Times New Roman" w:eastAsia="Calibri" w:hAnsi="Times New Roman" w:cs="Times New Roman"/>
          <w:color w:val="767171"/>
          <w:spacing w:val="20"/>
          <w:sz w:val="24"/>
          <w:szCs w:val="24"/>
        </w:rPr>
        <w:t xml:space="preserve">monitoreo </w:t>
      </w:r>
      <w:r w:rsidR="002370BE">
        <w:rPr>
          <w:rFonts w:ascii="Times New Roman" w:eastAsia="Calibri" w:hAnsi="Times New Roman" w:cs="Times New Roman"/>
          <w:color w:val="767171"/>
          <w:spacing w:val="20"/>
          <w:sz w:val="24"/>
          <w:szCs w:val="24"/>
        </w:rPr>
        <w:t xml:space="preserve">de servicio </w:t>
      </w:r>
      <w:r w:rsidR="00FA6543" w:rsidRPr="00FA6543">
        <w:rPr>
          <w:rFonts w:ascii="Times New Roman" w:eastAsia="Calibri" w:hAnsi="Times New Roman" w:cs="Times New Roman"/>
          <w:color w:val="767171"/>
          <w:spacing w:val="20"/>
          <w:sz w:val="24"/>
          <w:szCs w:val="24"/>
        </w:rPr>
        <w:t xml:space="preserve">mediante </w:t>
      </w:r>
      <w:r w:rsidR="002370BE">
        <w:rPr>
          <w:rFonts w:ascii="Times New Roman" w:eastAsia="Calibri" w:hAnsi="Times New Roman" w:cs="Times New Roman"/>
          <w:color w:val="767171"/>
          <w:spacing w:val="20"/>
          <w:sz w:val="24"/>
          <w:szCs w:val="24"/>
        </w:rPr>
        <w:t>la implementación</w:t>
      </w:r>
      <w:r w:rsidR="00FA6543" w:rsidRPr="00FA6543">
        <w:rPr>
          <w:rFonts w:ascii="Times New Roman" w:eastAsia="Calibri" w:hAnsi="Times New Roman" w:cs="Times New Roman"/>
          <w:color w:val="767171"/>
          <w:spacing w:val="20"/>
          <w:sz w:val="24"/>
          <w:szCs w:val="24"/>
        </w:rPr>
        <w:t xml:space="preserve"> </w:t>
      </w:r>
      <w:r w:rsidR="002370BE">
        <w:rPr>
          <w:rFonts w:ascii="Times New Roman" w:eastAsia="Calibri" w:hAnsi="Times New Roman" w:cs="Times New Roman"/>
          <w:color w:val="767171"/>
          <w:spacing w:val="20"/>
          <w:sz w:val="24"/>
          <w:szCs w:val="24"/>
        </w:rPr>
        <w:t>de la metodología</w:t>
      </w:r>
      <w:r w:rsidR="00FA6543" w:rsidRPr="00FA6543">
        <w:rPr>
          <w:rFonts w:ascii="Times New Roman" w:eastAsia="Calibri" w:hAnsi="Times New Roman" w:cs="Times New Roman"/>
          <w:color w:val="767171"/>
          <w:spacing w:val="20"/>
          <w:sz w:val="24"/>
          <w:szCs w:val="24"/>
        </w:rPr>
        <w:t xml:space="preserve"> "cliente incógnito" en </w:t>
      </w:r>
      <w:r w:rsidR="00183347">
        <w:rPr>
          <w:rFonts w:ascii="Times New Roman" w:eastAsia="Calibri" w:hAnsi="Times New Roman" w:cs="Times New Roman"/>
          <w:color w:val="767171"/>
          <w:spacing w:val="20"/>
          <w:sz w:val="24"/>
          <w:szCs w:val="24"/>
        </w:rPr>
        <w:t>las</w:t>
      </w:r>
      <w:r w:rsidR="00FA6543" w:rsidRPr="00FA6543">
        <w:rPr>
          <w:rFonts w:ascii="Times New Roman" w:eastAsia="Calibri" w:hAnsi="Times New Roman" w:cs="Times New Roman"/>
          <w:color w:val="767171"/>
          <w:spacing w:val="20"/>
          <w:sz w:val="24"/>
          <w:szCs w:val="24"/>
        </w:rPr>
        <w:t xml:space="preserve"> oficinas presenciales, que permite tener una visión imparcial y crítica </w:t>
      </w:r>
      <w:r w:rsidR="00F011EF">
        <w:rPr>
          <w:rFonts w:ascii="Times New Roman" w:eastAsia="Calibri" w:hAnsi="Times New Roman" w:cs="Times New Roman"/>
          <w:color w:val="767171"/>
          <w:spacing w:val="20"/>
          <w:sz w:val="24"/>
          <w:szCs w:val="24"/>
        </w:rPr>
        <w:t>sobre el</w:t>
      </w:r>
      <w:r w:rsidR="00FA6543" w:rsidRPr="00FA6543">
        <w:rPr>
          <w:rFonts w:ascii="Times New Roman" w:eastAsia="Calibri" w:hAnsi="Times New Roman" w:cs="Times New Roman"/>
          <w:color w:val="767171"/>
          <w:spacing w:val="20"/>
          <w:sz w:val="24"/>
          <w:szCs w:val="24"/>
        </w:rPr>
        <w:t xml:space="preserve"> desempeño del </w:t>
      </w:r>
      <w:r w:rsidR="00C5572B">
        <w:rPr>
          <w:rFonts w:ascii="Times New Roman" w:eastAsia="Calibri" w:hAnsi="Times New Roman" w:cs="Times New Roman"/>
          <w:color w:val="767171"/>
          <w:spacing w:val="20"/>
          <w:sz w:val="24"/>
          <w:szCs w:val="24"/>
        </w:rPr>
        <w:t>personal</w:t>
      </w:r>
      <w:r w:rsidR="00D520F1">
        <w:rPr>
          <w:rFonts w:ascii="Times New Roman" w:eastAsia="Calibri" w:hAnsi="Times New Roman" w:cs="Times New Roman"/>
          <w:color w:val="767171"/>
          <w:spacing w:val="20"/>
          <w:sz w:val="24"/>
          <w:szCs w:val="24"/>
        </w:rPr>
        <w:t xml:space="preserve"> frente a </w:t>
      </w:r>
      <w:r w:rsidR="00BF3792">
        <w:rPr>
          <w:rFonts w:ascii="Times New Roman" w:eastAsia="Calibri" w:hAnsi="Times New Roman" w:cs="Times New Roman"/>
          <w:color w:val="767171"/>
          <w:spacing w:val="20"/>
          <w:sz w:val="24"/>
          <w:szCs w:val="24"/>
        </w:rPr>
        <w:t>los usuarios</w:t>
      </w:r>
      <w:r w:rsidR="00FA6543" w:rsidRPr="00FA6543">
        <w:rPr>
          <w:rFonts w:ascii="Times New Roman" w:eastAsia="Calibri" w:hAnsi="Times New Roman" w:cs="Times New Roman"/>
          <w:color w:val="767171"/>
          <w:spacing w:val="20"/>
          <w:sz w:val="24"/>
          <w:szCs w:val="24"/>
        </w:rPr>
        <w:t>. </w:t>
      </w:r>
    </w:p>
    <w:p w14:paraId="4A57A5B1" w14:textId="76624C5C" w:rsidR="00C46730" w:rsidRPr="00C46730" w:rsidRDefault="00C46730" w:rsidP="00C46730">
      <w:pPr>
        <w:spacing w:line="360" w:lineRule="auto"/>
        <w:jc w:val="both"/>
        <w:rPr>
          <w:rFonts w:ascii="Times New Roman" w:eastAsia="Calibri" w:hAnsi="Times New Roman" w:cs="Times New Roman"/>
          <w:color w:val="767171"/>
          <w:spacing w:val="20"/>
          <w:sz w:val="24"/>
          <w:szCs w:val="24"/>
        </w:rPr>
      </w:pPr>
      <w:r w:rsidRPr="00C46730">
        <w:rPr>
          <w:rFonts w:ascii="Times New Roman" w:eastAsia="Calibri" w:hAnsi="Times New Roman" w:cs="Times New Roman"/>
          <w:color w:val="767171"/>
          <w:spacing w:val="20"/>
          <w:sz w:val="24"/>
          <w:szCs w:val="24"/>
        </w:rPr>
        <w:t xml:space="preserve">Por otro lado, la </w:t>
      </w:r>
      <w:r w:rsidR="00264A69">
        <w:rPr>
          <w:rFonts w:ascii="Times New Roman" w:eastAsia="Calibri" w:hAnsi="Times New Roman" w:cs="Times New Roman"/>
          <w:color w:val="767171"/>
          <w:spacing w:val="20"/>
          <w:sz w:val="24"/>
          <w:szCs w:val="24"/>
        </w:rPr>
        <w:t>a</w:t>
      </w:r>
      <w:r w:rsidRPr="00C46730">
        <w:rPr>
          <w:rFonts w:ascii="Times New Roman" w:eastAsia="Calibri" w:hAnsi="Times New Roman" w:cs="Times New Roman"/>
          <w:color w:val="767171"/>
          <w:spacing w:val="20"/>
          <w:sz w:val="24"/>
          <w:szCs w:val="24"/>
        </w:rPr>
        <w:t xml:space="preserve">plicación </w:t>
      </w:r>
      <w:r w:rsidR="00264A69" w:rsidRPr="00C46730">
        <w:rPr>
          <w:rFonts w:ascii="Times New Roman" w:eastAsia="Calibri" w:hAnsi="Times New Roman" w:cs="Times New Roman"/>
          <w:color w:val="767171"/>
          <w:spacing w:val="20"/>
          <w:sz w:val="24"/>
          <w:szCs w:val="24"/>
        </w:rPr>
        <w:t>ProUsuario</w:t>
      </w:r>
      <w:r w:rsidRPr="00C46730">
        <w:rPr>
          <w:rFonts w:ascii="Times New Roman" w:eastAsia="Calibri" w:hAnsi="Times New Roman" w:cs="Times New Roman"/>
          <w:color w:val="767171"/>
          <w:spacing w:val="20"/>
          <w:sz w:val="24"/>
          <w:szCs w:val="24"/>
        </w:rPr>
        <w:t xml:space="preserve"> alcanzó un registro de</w:t>
      </w:r>
      <w:r w:rsidR="002C43E4">
        <w:rPr>
          <w:rFonts w:ascii="Times New Roman" w:eastAsia="Calibri" w:hAnsi="Times New Roman" w:cs="Times New Roman"/>
          <w:color w:val="767171"/>
          <w:spacing w:val="20"/>
          <w:sz w:val="24"/>
          <w:szCs w:val="24"/>
        </w:rPr>
        <w:t xml:space="preserve"> </w:t>
      </w:r>
      <w:r w:rsidRPr="00C46730">
        <w:rPr>
          <w:rFonts w:ascii="Times New Roman" w:eastAsia="Calibri" w:hAnsi="Times New Roman" w:cs="Times New Roman"/>
          <w:color w:val="767171"/>
          <w:spacing w:val="20"/>
          <w:sz w:val="24"/>
          <w:szCs w:val="24"/>
        </w:rPr>
        <w:t>465,000 usuarios financier</w:t>
      </w:r>
      <w:r w:rsidR="003142F9">
        <w:rPr>
          <w:rFonts w:ascii="Times New Roman" w:eastAsia="Calibri" w:hAnsi="Times New Roman" w:cs="Times New Roman"/>
          <w:color w:val="767171"/>
          <w:spacing w:val="20"/>
          <w:sz w:val="24"/>
          <w:szCs w:val="24"/>
        </w:rPr>
        <w:t>o</w:t>
      </w:r>
      <w:r w:rsidR="00202957">
        <w:rPr>
          <w:rFonts w:ascii="Times New Roman" w:eastAsia="Calibri" w:hAnsi="Times New Roman" w:cs="Times New Roman"/>
          <w:color w:val="767171"/>
          <w:spacing w:val="20"/>
          <w:sz w:val="24"/>
          <w:szCs w:val="24"/>
        </w:rPr>
        <w:t>s</w:t>
      </w:r>
      <w:r w:rsidR="002C43E4">
        <w:rPr>
          <w:rFonts w:ascii="Times New Roman" w:eastAsia="Calibri" w:hAnsi="Times New Roman" w:cs="Times New Roman"/>
          <w:color w:val="767171"/>
          <w:spacing w:val="20"/>
          <w:sz w:val="24"/>
          <w:szCs w:val="24"/>
        </w:rPr>
        <w:t xml:space="preserve"> a mediados de noviembre</w:t>
      </w:r>
      <w:r w:rsidRPr="00C46730">
        <w:rPr>
          <w:rFonts w:ascii="Times New Roman" w:eastAsia="Calibri" w:hAnsi="Times New Roman" w:cs="Times New Roman"/>
          <w:color w:val="767171"/>
          <w:spacing w:val="20"/>
          <w:sz w:val="24"/>
          <w:szCs w:val="24"/>
        </w:rPr>
        <w:t xml:space="preserve">. </w:t>
      </w:r>
      <w:r w:rsidR="00BF3792">
        <w:rPr>
          <w:rFonts w:ascii="Times New Roman" w:eastAsia="Calibri" w:hAnsi="Times New Roman" w:cs="Times New Roman"/>
          <w:color w:val="767171"/>
          <w:spacing w:val="20"/>
          <w:sz w:val="24"/>
          <w:szCs w:val="24"/>
        </w:rPr>
        <w:t xml:space="preserve">Con miras a </w:t>
      </w:r>
      <w:r w:rsidR="009B680D">
        <w:rPr>
          <w:rFonts w:ascii="Times New Roman" w:eastAsia="Calibri" w:hAnsi="Times New Roman" w:cs="Times New Roman"/>
          <w:color w:val="767171"/>
          <w:spacing w:val="20"/>
          <w:sz w:val="24"/>
          <w:szCs w:val="24"/>
        </w:rPr>
        <w:t xml:space="preserve">mejorar la experiencia de los usuarios de </w:t>
      </w:r>
      <w:r w:rsidR="00FA1B4C">
        <w:rPr>
          <w:rFonts w:ascii="Times New Roman" w:eastAsia="Calibri" w:hAnsi="Times New Roman" w:cs="Times New Roman"/>
          <w:color w:val="767171"/>
          <w:spacing w:val="20"/>
          <w:sz w:val="24"/>
          <w:szCs w:val="24"/>
        </w:rPr>
        <w:t>la aplicación</w:t>
      </w:r>
      <w:r w:rsidR="009B680D">
        <w:rPr>
          <w:rFonts w:ascii="Times New Roman" w:eastAsia="Calibri" w:hAnsi="Times New Roman" w:cs="Times New Roman"/>
          <w:color w:val="767171"/>
          <w:spacing w:val="20"/>
          <w:sz w:val="24"/>
          <w:szCs w:val="24"/>
        </w:rPr>
        <w:t xml:space="preserve">, </w:t>
      </w:r>
      <w:r w:rsidR="003606B1">
        <w:rPr>
          <w:rFonts w:ascii="Times New Roman" w:eastAsia="Calibri" w:hAnsi="Times New Roman" w:cs="Times New Roman"/>
          <w:color w:val="767171"/>
          <w:spacing w:val="20"/>
          <w:sz w:val="24"/>
          <w:szCs w:val="24"/>
        </w:rPr>
        <w:t>s</w:t>
      </w:r>
      <w:r w:rsidR="003606B1" w:rsidRPr="00785E32">
        <w:rPr>
          <w:rFonts w:ascii="Times New Roman" w:hAnsi="Times New Roman" w:cs="Times New Roman"/>
          <w:color w:val="767171"/>
          <w:spacing w:val="20"/>
          <w:sz w:val="24"/>
          <w:szCs w:val="24"/>
        </w:rPr>
        <w:t xml:space="preserve">e </w:t>
      </w:r>
      <w:r w:rsidRPr="00C46730">
        <w:rPr>
          <w:rFonts w:ascii="Times New Roman" w:eastAsia="Calibri" w:hAnsi="Times New Roman" w:cs="Times New Roman"/>
          <w:color w:val="767171"/>
          <w:spacing w:val="20"/>
          <w:sz w:val="24"/>
          <w:szCs w:val="24"/>
        </w:rPr>
        <w:t>moderniz</w:t>
      </w:r>
      <w:r w:rsidR="00FA1B4C">
        <w:rPr>
          <w:rFonts w:ascii="Times New Roman" w:eastAsia="Calibri" w:hAnsi="Times New Roman" w:cs="Times New Roman"/>
          <w:color w:val="767171"/>
          <w:spacing w:val="20"/>
          <w:sz w:val="24"/>
          <w:szCs w:val="24"/>
        </w:rPr>
        <w:t>ó</w:t>
      </w:r>
      <w:r w:rsidRPr="00C46730">
        <w:rPr>
          <w:rFonts w:ascii="Times New Roman" w:eastAsia="Calibri" w:hAnsi="Times New Roman" w:cs="Times New Roman"/>
          <w:color w:val="767171"/>
          <w:spacing w:val="20"/>
          <w:sz w:val="24"/>
          <w:szCs w:val="24"/>
        </w:rPr>
        <w:t xml:space="preserve"> la interfaz gráfica</w:t>
      </w:r>
      <w:r w:rsidR="00D77030">
        <w:rPr>
          <w:rFonts w:ascii="Times New Roman" w:eastAsia="Calibri" w:hAnsi="Times New Roman" w:cs="Times New Roman"/>
          <w:color w:val="767171"/>
          <w:spacing w:val="20"/>
          <w:sz w:val="24"/>
          <w:szCs w:val="24"/>
        </w:rPr>
        <w:t xml:space="preserve"> para hacerla las intuitiva y fácil de navegar,</w:t>
      </w:r>
      <w:r w:rsidRPr="00C46730">
        <w:rPr>
          <w:rFonts w:ascii="Times New Roman" w:eastAsia="Calibri" w:hAnsi="Times New Roman" w:cs="Times New Roman"/>
          <w:color w:val="767171"/>
          <w:spacing w:val="20"/>
          <w:sz w:val="24"/>
          <w:szCs w:val="24"/>
        </w:rPr>
        <w:t xml:space="preserve"> </w:t>
      </w:r>
      <w:r w:rsidR="004072E4">
        <w:rPr>
          <w:rFonts w:ascii="Times New Roman" w:eastAsia="Calibri" w:hAnsi="Times New Roman" w:cs="Times New Roman"/>
          <w:color w:val="767171"/>
          <w:spacing w:val="20"/>
          <w:sz w:val="24"/>
          <w:szCs w:val="24"/>
        </w:rPr>
        <w:t>se integraron funcionalidades</w:t>
      </w:r>
      <w:r w:rsidR="00D77030">
        <w:rPr>
          <w:rFonts w:ascii="Times New Roman" w:eastAsia="Calibri" w:hAnsi="Times New Roman" w:cs="Times New Roman"/>
          <w:color w:val="767171"/>
          <w:spacing w:val="20"/>
          <w:sz w:val="24"/>
          <w:szCs w:val="24"/>
        </w:rPr>
        <w:t xml:space="preserve"> para</w:t>
      </w:r>
      <w:r w:rsidR="004072E4">
        <w:rPr>
          <w:rFonts w:ascii="Times New Roman" w:eastAsia="Calibri" w:hAnsi="Times New Roman" w:cs="Times New Roman"/>
          <w:color w:val="767171"/>
          <w:spacing w:val="20"/>
          <w:sz w:val="24"/>
          <w:szCs w:val="24"/>
        </w:rPr>
        <w:t xml:space="preserve"> </w:t>
      </w:r>
      <w:r w:rsidRPr="00C46730">
        <w:rPr>
          <w:rFonts w:ascii="Times New Roman" w:eastAsia="Calibri" w:hAnsi="Times New Roman" w:cs="Times New Roman"/>
          <w:color w:val="767171"/>
          <w:spacing w:val="20"/>
          <w:sz w:val="24"/>
          <w:szCs w:val="24"/>
        </w:rPr>
        <w:t xml:space="preserve">habilitar el acceso </w:t>
      </w:r>
      <w:r w:rsidR="004072E4">
        <w:rPr>
          <w:rFonts w:ascii="Times New Roman" w:eastAsia="Calibri" w:hAnsi="Times New Roman" w:cs="Times New Roman"/>
          <w:color w:val="767171"/>
          <w:spacing w:val="20"/>
          <w:sz w:val="24"/>
          <w:szCs w:val="24"/>
        </w:rPr>
        <w:t>y uso por parte</w:t>
      </w:r>
      <w:r w:rsidRPr="00C46730">
        <w:rPr>
          <w:rFonts w:ascii="Times New Roman" w:eastAsia="Calibri" w:hAnsi="Times New Roman" w:cs="Times New Roman"/>
          <w:color w:val="767171"/>
          <w:spacing w:val="20"/>
          <w:sz w:val="24"/>
          <w:szCs w:val="24"/>
        </w:rPr>
        <w:t xml:space="preserve"> </w:t>
      </w:r>
      <w:r w:rsidR="007606C0">
        <w:rPr>
          <w:rFonts w:ascii="Times New Roman" w:eastAsia="Calibri" w:hAnsi="Times New Roman" w:cs="Times New Roman"/>
          <w:color w:val="767171"/>
          <w:spacing w:val="20"/>
          <w:sz w:val="24"/>
          <w:szCs w:val="24"/>
        </w:rPr>
        <w:t>de personas jurídicas</w:t>
      </w:r>
      <w:r w:rsidR="002A3D0F">
        <w:rPr>
          <w:rFonts w:ascii="Times New Roman" w:eastAsia="Calibri" w:hAnsi="Times New Roman" w:cs="Times New Roman"/>
          <w:color w:val="767171"/>
          <w:spacing w:val="20"/>
          <w:sz w:val="24"/>
          <w:szCs w:val="24"/>
        </w:rPr>
        <w:t xml:space="preserve"> y </w:t>
      </w:r>
      <w:r w:rsidRPr="00C46730">
        <w:rPr>
          <w:rFonts w:ascii="Times New Roman" w:eastAsia="Calibri" w:hAnsi="Times New Roman" w:cs="Times New Roman"/>
          <w:color w:val="767171"/>
          <w:spacing w:val="20"/>
          <w:sz w:val="24"/>
          <w:szCs w:val="24"/>
        </w:rPr>
        <w:t xml:space="preserve">se </w:t>
      </w:r>
      <w:r w:rsidR="00D77030">
        <w:rPr>
          <w:rFonts w:ascii="Times New Roman" w:eastAsia="Calibri" w:hAnsi="Times New Roman" w:cs="Times New Roman"/>
          <w:color w:val="767171"/>
          <w:spacing w:val="20"/>
          <w:sz w:val="24"/>
          <w:szCs w:val="24"/>
        </w:rPr>
        <w:t>integró una</w:t>
      </w:r>
      <w:r w:rsidR="002A3D0F">
        <w:rPr>
          <w:rFonts w:ascii="Times New Roman" w:eastAsia="Calibri" w:hAnsi="Times New Roman" w:cs="Times New Roman"/>
          <w:color w:val="767171"/>
          <w:spacing w:val="20"/>
          <w:sz w:val="24"/>
          <w:szCs w:val="24"/>
        </w:rPr>
        <w:t xml:space="preserve"> funcionalidad </w:t>
      </w:r>
      <w:r w:rsidR="00D77030">
        <w:rPr>
          <w:rFonts w:ascii="Times New Roman" w:eastAsia="Calibri" w:hAnsi="Times New Roman" w:cs="Times New Roman"/>
          <w:color w:val="767171"/>
          <w:spacing w:val="20"/>
          <w:sz w:val="24"/>
          <w:szCs w:val="24"/>
        </w:rPr>
        <w:t xml:space="preserve">para notificar a los usuarios </w:t>
      </w:r>
      <w:r w:rsidRPr="00C46730">
        <w:rPr>
          <w:rFonts w:ascii="Times New Roman" w:eastAsia="Calibri" w:hAnsi="Times New Roman" w:cs="Times New Roman"/>
          <w:color w:val="767171"/>
          <w:spacing w:val="20"/>
          <w:sz w:val="24"/>
          <w:szCs w:val="24"/>
        </w:rPr>
        <w:t>sobre cuentas inactivas y abandonadas</w:t>
      </w:r>
      <w:r w:rsidR="00CB12FC">
        <w:rPr>
          <w:rFonts w:ascii="Times New Roman" w:eastAsia="Calibri" w:hAnsi="Times New Roman" w:cs="Times New Roman"/>
          <w:color w:val="767171"/>
          <w:spacing w:val="20"/>
          <w:sz w:val="24"/>
          <w:szCs w:val="24"/>
        </w:rPr>
        <w:t>.</w:t>
      </w:r>
    </w:p>
    <w:p w14:paraId="331D5531" w14:textId="04BCBF7D" w:rsidR="00133279" w:rsidRDefault="00745498" w:rsidP="00C46730">
      <w:p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 xml:space="preserve">En adición, </w:t>
      </w:r>
      <w:r w:rsidR="00663E5D">
        <w:rPr>
          <w:rFonts w:ascii="Times New Roman" w:eastAsia="Calibri" w:hAnsi="Times New Roman" w:cs="Times New Roman"/>
          <w:color w:val="767171"/>
          <w:spacing w:val="20"/>
          <w:sz w:val="24"/>
          <w:szCs w:val="24"/>
        </w:rPr>
        <w:t>m</w:t>
      </w:r>
      <w:r w:rsidR="00C46730" w:rsidRPr="00C46730">
        <w:rPr>
          <w:rFonts w:ascii="Times New Roman" w:eastAsia="Calibri" w:hAnsi="Times New Roman" w:cs="Times New Roman"/>
          <w:color w:val="767171"/>
          <w:spacing w:val="20"/>
          <w:sz w:val="24"/>
          <w:szCs w:val="24"/>
        </w:rPr>
        <w:t xml:space="preserve">ediante la funcionalidad de “Llamadas </w:t>
      </w:r>
      <w:r w:rsidR="00777C6A">
        <w:rPr>
          <w:rFonts w:ascii="Times New Roman" w:eastAsia="Calibri" w:hAnsi="Times New Roman" w:cs="Times New Roman"/>
          <w:color w:val="767171"/>
          <w:spacing w:val="20"/>
          <w:sz w:val="24"/>
          <w:szCs w:val="24"/>
        </w:rPr>
        <w:t>n</w:t>
      </w:r>
      <w:r w:rsidR="00C46730" w:rsidRPr="00C46730">
        <w:rPr>
          <w:rFonts w:ascii="Times New Roman" w:eastAsia="Calibri" w:hAnsi="Times New Roman" w:cs="Times New Roman"/>
          <w:color w:val="767171"/>
          <w:spacing w:val="20"/>
          <w:sz w:val="24"/>
          <w:szCs w:val="24"/>
        </w:rPr>
        <w:t xml:space="preserve">o </w:t>
      </w:r>
      <w:r w:rsidR="00777C6A">
        <w:rPr>
          <w:rFonts w:ascii="Times New Roman" w:eastAsia="Calibri" w:hAnsi="Times New Roman" w:cs="Times New Roman"/>
          <w:color w:val="767171"/>
          <w:spacing w:val="20"/>
          <w:sz w:val="24"/>
          <w:szCs w:val="24"/>
        </w:rPr>
        <w:t>d</w:t>
      </w:r>
      <w:r w:rsidR="00C46730" w:rsidRPr="00C46730">
        <w:rPr>
          <w:rFonts w:ascii="Times New Roman" w:eastAsia="Calibri" w:hAnsi="Times New Roman" w:cs="Times New Roman"/>
          <w:color w:val="767171"/>
          <w:spacing w:val="20"/>
          <w:sz w:val="24"/>
          <w:szCs w:val="24"/>
        </w:rPr>
        <w:t>eseadas”</w:t>
      </w:r>
      <w:r w:rsidR="00663E5D">
        <w:rPr>
          <w:rFonts w:ascii="Times New Roman" w:eastAsia="Calibri" w:hAnsi="Times New Roman" w:cs="Times New Roman"/>
          <w:color w:val="767171"/>
          <w:spacing w:val="20"/>
          <w:sz w:val="24"/>
          <w:szCs w:val="24"/>
        </w:rPr>
        <w:t xml:space="preserve"> de la aplicación ProUsuario</w:t>
      </w:r>
      <w:r w:rsidR="00C46730" w:rsidRPr="00C46730">
        <w:rPr>
          <w:rFonts w:ascii="Times New Roman" w:eastAsia="Calibri" w:hAnsi="Times New Roman" w:cs="Times New Roman"/>
          <w:color w:val="767171"/>
          <w:spacing w:val="20"/>
          <w:sz w:val="24"/>
          <w:szCs w:val="24"/>
        </w:rPr>
        <w:t>, 20,700</w:t>
      </w:r>
      <w:r w:rsidR="004451F7">
        <w:rPr>
          <w:rFonts w:ascii="Times New Roman" w:eastAsia="Calibri" w:hAnsi="Times New Roman" w:cs="Times New Roman"/>
          <w:color w:val="767171"/>
          <w:spacing w:val="20"/>
          <w:sz w:val="24"/>
          <w:szCs w:val="24"/>
        </w:rPr>
        <w:t xml:space="preserve"> </w:t>
      </w:r>
      <w:r w:rsidR="00C46730" w:rsidRPr="00C46730">
        <w:rPr>
          <w:rFonts w:ascii="Times New Roman" w:eastAsia="Calibri" w:hAnsi="Times New Roman" w:cs="Times New Roman"/>
          <w:color w:val="767171"/>
          <w:spacing w:val="20"/>
          <w:sz w:val="24"/>
          <w:szCs w:val="24"/>
        </w:rPr>
        <w:t>usuario</w:t>
      </w:r>
      <w:r w:rsidR="004451F7">
        <w:rPr>
          <w:rFonts w:ascii="Times New Roman" w:eastAsia="Calibri" w:hAnsi="Times New Roman" w:cs="Times New Roman"/>
          <w:color w:val="767171"/>
          <w:spacing w:val="20"/>
          <w:sz w:val="24"/>
          <w:szCs w:val="24"/>
        </w:rPr>
        <w:t xml:space="preserve">s </w:t>
      </w:r>
      <w:r w:rsidR="00C46730" w:rsidRPr="00C46730">
        <w:rPr>
          <w:rFonts w:ascii="Times New Roman" w:eastAsia="Calibri" w:hAnsi="Times New Roman" w:cs="Times New Roman"/>
          <w:color w:val="767171"/>
          <w:spacing w:val="20"/>
          <w:sz w:val="24"/>
          <w:szCs w:val="24"/>
        </w:rPr>
        <w:t xml:space="preserve">han realizado más de </w:t>
      </w:r>
      <w:r w:rsidR="004451F7">
        <w:rPr>
          <w:rFonts w:ascii="Times New Roman" w:eastAsia="Calibri" w:hAnsi="Times New Roman" w:cs="Times New Roman"/>
          <w:color w:val="767171"/>
          <w:spacing w:val="20"/>
          <w:sz w:val="24"/>
          <w:szCs w:val="24"/>
        </w:rPr>
        <w:t>6</w:t>
      </w:r>
      <w:r w:rsidR="00C46730" w:rsidRPr="00C46730">
        <w:rPr>
          <w:rFonts w:ascii="Times New Roman" w:eastAsia="Calibri" w:hAnsi="Times New Roman" w:cs="Times New Roman"/>
          <w:color w:val="767171"/>
          <w:spacing w:val="20"/>
          <w:sz w:val="24"/>
          <w:szCs w:val="24"/>
        </w:rPr>
        <w:t>83,00</w:t>
      </w:r>
      <w:r w:rsidR="007F41CC">
        <w:rPr>
          <w:rFonts w:ascii="Times New Roman" w:eastAsia="Calibri" w:hAnsi="Times New Roman" w:cs="Times New Roman"/>
          <w:color w:val="767171"/>
          <w:spacing w:val="20"/>
          <w:sz w:val="24"/>
          <w:szCs w:val="24"/>
        </w:rPr>
        <w:t>0</w:t>
      </w:r>
      <w:r w:rsidR="00C46730" w:rsidRPr="00C46730">
        <w:rPr>
          <w:rFonts w:ascii="Times New Roman" w:eastAsia="Calibri" w:hAnsi="Times New Roman" w:cs="Times New Roman"/>
          <w:color w:val="767171"/>
          <w:spacing w:val="20"/>
          <w:sz w:val="24"/>
          <w:szCs w:val="24"/>
        </w:rPr>
        <w:t xml:space="preserve"> solicitudes con un nivel de cumplimiento por parte de las entidades</w:t>
      </w:r>
      <w:r w:rsidR="007F41CC">
        <w:rPr>
          <w:rFonts w:ascii="Times New Roman" w:eastAsia="Calibri" w:hAnsi="Times New Roman" w:cs="Times New Roman"/>
          <w:color w:val="767171"/>
          <w:spacing w:val="20"/>
          <w:sz w:val="24"/>
          <w:szCs w:val="24"/>
        </w:rPr>
        <w:t xml:space="preserve"> en un</w:t>
      </w:r>
      <w:r w:rsidR="00C46730" w:rsidRPr="00C46730">
        <w:rPr>
          <w:rFonts w:ascii="Times New Roman" w:eastAsia="Calibri" w:hAnsi="Times New Roman" w:cs="Times New Roman"/>
          <w:color w:val="767171"/>
          <w:spacing w:val="20"/>
          <w:sz w:val="24"/>
          <w:szCs w:val="24"/>
        </w:rPr>
        <w:t xml:space="preserve"> 96%.</w:t>
      </w:r>
    </w:p>
    <w:p w14:paraId="358E8546" w14:textId="1A3A3C73" w:rsidR="00745498" w:rsidRPr="00CC72C2" w:rsidRDefault="004D5EB5" w:rsidP="00745498">
      <w:pPr>
        <w:spacing w:line="360" w:lineRule="auto"/>
        <w:jc w:val="both"/>
        <w:rPr>
          <w:rFonts w:ascii="Times New Roman" w:eastAsia="Calibri" w:hAnsi="Times New Roman" w:cs="Times New Roman"/>
          <w:bCs/>
          <w:color w:val="767171"/>
          <w:spacing w:val="20"/>
          <w:sz w:val="24"/>
          <w:szCs w:val="24"/>
        </w:rPr>
      </w:pPr>
      <w:r>
        <w:rPr>
          <w:rFonts w:ascii="Times New Roman" w:eastAsia="Calibri" w:hAnsi="Times New Roman" w:cs="Times New Roman"/>
          <w:bCs/>
          <w:color w:val="767171"/>
          <w:spacing w:val="20"/>
          <w:sz w:val="24"/>
          <w:szCs w:val="24"/>
        </w:rPr>
        <w:lastRenderedPageBreak/>
        <w:t>En cuanto al canal web</w:t>
      </w:r>
      <w:r w:rsidR="00745498">
        <w:rPr>
          <w:rFonts w:ascii="Times New Roman" w:eastAsia="Calibri" w:hAnsi="Times New Roman" w:cs="Times New Roman"/>
          <w:bCs/>
          <w:color w:val="767171"/>
          <w:spacing w:val="20"/>
          <w:sz w:val="24"/>
          <w:szCs w:val="24"/>
        </w:rPr>
        <w:t xml:space="preserve">, cabe resaltar que, </w:t>
      </w:r>
      <w:r>
        <w:rPr>
          <w:rFonts w:ascii="Times New Roman" w:eastAsia="Calibri" w:hAnsi="Times New Roman" w:cs="Times New Roman"/>
          <w:bCs/>
          <w:color w:val="767171"/>
          <w:spacing w:val="20"/>
          <w:sz w:val="24"/>
          <w:szCs w:val="24"/>
        </w:rPr>
        <w:t>el portal de</w:t>
      </w:r>
      <w:r w:rsidR="00745498" w:rsidRPr="00CC72C2">
        <w:rPr>
          <w:rFonts w:ascii="Times New Roman" w:eastAsia="Calibri" w:hAnsi="Times New Roman" w:cs="Times New Roman"/>
          <w:bCs/>
          <w:color w:val="767171"/>
          <w:spacing w:val="20"/>
          <w:sz w:val="24"/>
          <w:szCs w:val="24"/>
        </w:rPr>
        <w:t xml:space="preserve"> ProUsuario registró 7.3 millones de visitas, de las cuales el 20% correspondió a la sección de cálculo de cuota de préstamo.</w:t>
      </w:r>
    </w:p>
    <w:p w14:paraId="2AA2D2EE" w14:textId="324BD9AF" w:rsidR="000921A9" w:rsidRPr="000670F8" w:rsidRDefault="27A33DAA" w:rsidP="00325119">
      <w:pPr>
        <w:pStyle w:val="Heading3"/>
        <w:spacing w:after="240"/>
        <w:ind w:left="851"/>
        <w:rPr>
          <w:rFonts w:ascii="Times New Roman" w:eastAsia="Calibri" w:hAnsi="Times New Roman" w:cs="Times New Roman"/>
          <w:b/>
          <w:color w:val="767171"/>
          <w:spacing w:val="20"/>
        </w:rPr>
      </w:pPr>
      <w:bookmarkStart w:id="40" w:name="_Toc216862420"/>
      <w:r w:rsidRPr="000670F8">
        <w:rPr>
          <w:rFonts w:ascii="Times New Roman" w:eastAsia="Calibri" w:hAnsi="Times New Roman" w:cs="Times New Roman"/>
          <w:b/>
          <w:color w:val="767171"/>
          <w:spacing w:val="20"/>
        </w:rPr>
        <w:t>3.</w:t>
      </w:r>
      <w:r w:rsidR="00325119" w:rsidRPr="000670F8">
        <w:rPr>
          <w:rFonts w:ascii="Times New Roman" w:eastAsia="Calibri" w:hAnsi="Times New Roman" w:cs="Times New Roman"/>
          <w:b/>
          <w:color w:val="767171"/>
          <w:spacing w:val="20"/>
        </w:rPr>
        <w:t>6</w:t>
      </w:r>
      <w:r w:rsidRPr="000670F8">
        <w:rPr>
          <w:rFonts w:ascii="Times New Roman" w:eastAsia="Calibri" w:hAnsi="Times New Roman" w:cs="Times New Roman"/>
          <w:b/>
          <w:color w:val="767171"/>
          <w:spacing w:val="20"/>
        </w:rPr>
        <w:t xml:space="preserve">.2 </w:t>
      </w:r>
      <w:r w:rsidR="000921A9" w:rsidRPr="000670F8">
        <w:rPr>
          <w:rFonts w:ascii="Times New Roman" w:eastAsia="Calibri" w:hAnsi="Times New Roman" w:cs="Times New Roman"/>
          <w:b/>
          <w:color w:val="767171"/>
          <w:spacing w:val="20"/>
        </w:rPr>
        <w:t xml:space="preserve">Educación </w:t>
      </w:r>
      <w:r w:rsidR="00305F56" w:rsidRPr="000670F8">
        <w:rPr>
          <w:rFonts w:ascii="Times New Roman" w:eastAsia="Calibri" w:hAnsi="Times New Roman" w:cs="Times New Roman"/>
          <w:b/>
          <w:color w:val="767171"/>
          <w:spacing w:val="20"/>
        </w:rPr>
        <w:t>f</w:t>
      </w:r>
      <w:r w:rsidR="000921A9" w:rsidRPr="000670F8">
        <w:rPr>
          <w:rFonts w:ascii="Times New Roman" w:eastAsia="Calibri" w:hAnsi="Times New Roman" w:cs="Times New Roman"/>
          <w:b/>
          <w:color w:val="767171"/>
          <w:spacing w:val="20"/>
        </w:rPr>
        <w:t>inanciera</w:t>
      </w:r>
      <w:bookmarkEnd w:id="40"/>
      <w:r w:rsidR="000921A9" w:rsidRPr="000670F8">
        <w:rPr>
          <w:rFonts w:ascii="Times New Roman" w:eastAsia="Calibri" w:hAnsi="Times New Roman" w:cs="Times New Roman"/>
          <w:b/>
          <w:color w:val="767171"/>
          <w:spacing w:val="20"/>
        </w:rPr>
        <w:t> </w:t>
      </w:r>
    </w:p>
    <w:p w14:paraId="454E6869" w14:textId="77777777" w:rsidR="00315C9A" w:rsidRDefault="00CC72C2" w:rsidP="00CC72C2">
      <w:pPr>
        <w:spacing w:line="360" w:lineRule="auto"/>
        <w:jc w:val="both"/>
        <w:rPr>
          <w:rFonts w:ascii="Times New Roman" w:eastAsia="Calibri" w:hAnsi="Times New Roman" w:cs="Times New Roman"/>
          <w:bCs/>
          <w:color w:val="767171"/>
          <w:spacing w:val="20"/>
          <w:sz w:val="24"/>
          <w:szCs w:val="24"/>
        </w:rPr>
      </w:pPr>
      <w:r w:rsidRPr="00CC72C2">
        <w:rPr>
          <w:rFonts w:ascii="Times New Roman" w:eastAsia="Calibri" w:hAnsi="Times New Roman" w:cs="Times New Roman"/>
          <w:bCs/>
          <w:color w:val="767171"/>
          <w:spacing w:val="20"/>
          <w:sz w:val="24"/>
          <w:szCs w:val="24"/>
        </w:rPr>
        <w:t xml:space="preserve">Durante 2025, ProUsuario continuó </w:t>
      </w:r>
      <w:r w:rsidR="00CD27E5">
        <w:rPr>
          <w:rFonts w:ascii="Times New Roman" w:eastAsia="Calibri" w:hAnsi="Times New Roman" w:cs="Times New Roman"/>
          <w:bCs/>
          <w:color w:val="767171"/>
          <w:spacing w:val="20"/>
          <w:sz w:val="24"/>
          <w:szCs w:val="24"/>
        </w:rPr>
        <w:t>apoyando</w:t>
      </w:r>
      <w:r w:rsidRPr="00CC72C2">
        <w:rPr>
          <w:rFonts w:ascii="Times New Roman" w:eastAsia="Calibri" w:hAnsi="Times New Roman" w:cs="Times New Roman"/>
          <w:bCs/>
          <w:color w:val="767171"/>
          <w:spacing w:val="20"/>
          <w:sz w:val="24"/>
          <w:szCs w:val="24"/>
        </w:rPr>
        <w:t xml:space="preserve"> </w:t>
      </w:r>
      <w:r w:rsidR="00E52D3A">
        <w:rPr>
          <w:rFonts w:ascii="Times New Roman" w:eastAsia="Calibri" w:hAnsi="Times New Roman" w:cs="Times New Roman"/>
          <w:bCs/>
          <w:color w:val="767171"/>
          <w:spacing w:val="20"/>
          <w:sz w:val="24"/>
          <w:szCs w:val="24"/>
        </w:rPr>
        <w:t>la</w:t>
      </w:r>
      <w:r w:rsidRPr="00CC72C2">
        <w:rPr>
          <w:rFonts w:ascii="Times New Roman" w:eastAsia="Calibri" w:hAnsi="Times New Roman" w:cs="Times New Roman"/>
          <w:bCs/>
          <w:color w:val="767171"/>
          <w:spacing w:val="20"/>
          <w:sz w:val="24"/>
          <w:szCs w:val="24"/>
        </w:rPr>
        <w:t xml:space="preserve"> educación financiera </w:t>
      </w:r>
      <w:r w:rsidR="00ED4BAF">
        <w:rPr>
          <w:rFonts w:ascii="Times New Roman" w:eastAsia="Calibri" w:hAnsi="Times New Roman" w:cs="Times New Roman"/>
          <w:bCs/>
          <w:color w:val="767171"/>
          <w:spacing w:val="20"/>
          <w:sz w:val="24"/>
          <w:szCs w:val="24"/>
        </w:rPr>
        <w:t>de los ciudadanos</w:t>
      </w:r>
      <w:r w:rsidRPr="00CC72C2">
        <w:rPr>
          <w:rFonts w:ascii="Times New Roman" w:eastAsia="Calibri" w:hAnsi="Times New Roman" w:cs="Times New Roman"/>
          <w:bCs/>
          <w:color w:val="767171"/>
          <w:spacing w:val="20"/>
          <w:sz w:val="24"/>
          <w:szCs w:val="24"/>
        </w:rPr>
        <w:t xml:space="preserve"> a través de diversas iniciativas y eventos. </w:t>
      </w:r>
      <w:r w:rsidR="001A2FE7">
        <w:rPr>
          <w:rFonts w:ascii="Times New Roman" w:eastAsia="Calibri" w:hAnsi="Times New Roman" w:cs="Times New Roman"/>
          <w:bCs/>
          <w:color w:val="767171"/>
          <w:spacing w:val="20"/>
          <w:sz w:val="24"/>
          <w:szCs w:val="24"/>
        </w:rPr>
        <w:t>Entre estos se d</w:t>
      </w:r>
      <w:r w:rsidRPr="00CC72C2">
        <w:rPr>
          <w:rFonts w:ascii="Times New Roman" w:eastAsia="Calibri" w:hAnsi="Times New Roman" w:cs="Times New Roman"/>
          <w:bCs/>
          <w:color w:val="767171"/>
          <w:spacing w:val="20"/>
          <w:sz w:val="24"/>
          <w:szCs w:val="24"/>
        </w:rPr>
        <w:t>estacan</w:t>
      </w:r>
      <w:r w:rsidR="00315C9A">
        <w:rPr>
          <w:rFonts w:ascii="Times New Roman" w:eastAsia="Calibri" w:hAnsi="Times New Roman" w:cs="Times New Roman"/>
          <w:bCs/>
          <w:color w:val="767171"/>
          <w:spacing w:val="20"/>
          <w:sz w:val="24"/>
          <w:szCs w:val="24"/>
        </w:rPr>
        <w:t>:</w:t>
      </w:r>
    </w:p>
    <w:p w14:paraId="182B887C" w14:textId="77777777" w:rsidR="006A4DDD" w:rsidRPr="00E67FCD" w:rsidRDefault="00315C9A" w:rsidP="00E67FCD">
      <w:pPr>
        <w:pStyle w:val="ListParagraph"/>
        <w:numPr>
          <w:ilvl w:val="0"/>
          <w:numId w:val="37"/>
        </w:numPr>
        <w:spacing w:line="360" w:lineRule="auto"/>
        <w:jc w:val="both"/>
        <w:rPr>
          <w:rFonts w:ascii="Times New Roman" w:eastAsia="Calibri" w:hAnsi="Times New Roman" w:cs="Times New Roman"/>
          <w:bCs/>
          <w:color w:val="767171"/>
          <w:spacing w:val="20"/>
          <w:sz w:val="24"/>
          <w:szCs w:val="24"/>
        </w:rPr>
      </w:pPr>
      <w:r w:rsidRPr="00E67FCD">
        <w:rPr>
          <w:rFonts w:ascii="Times New Roman" w:eastAsia="Calibri" w:hAnsi="Times New Roman" w:cs="Times New Roman"/>
          <w:bCs/>
          <w:color w:val="767171"/>
          <w:spacing w:val="20"/>
          <w:sz w:val="24"/>
          <w:szCs w:val="24"/>
        </w:rPr>
        <w:t>Participación</w:t>
      </w:r>
      <w:r w:rsidR="00CC72C2" w:rsidRPr="00CC72C2">
        <w:rPr>
          <w:rFonts w:ascii="Times New Roman" w:eastAsia="Calibri" w:hAnsi="Times New Roman" w:cs="Times New Roman"/>
          <w:bCs/>
          <w:color w:val="767171"/>
          <w:spacing w:val="20"/>
          <w:sz w:val="24"/>
          <w:szCs w:val="24"/>
        </w:rPr>
        <w:t xml:space="preserve"> como expositor en la Semana Económica y Financiera del Banco Central, con tres charlas presenciales y un stand que recibió más</w:t>
      </w:r>
      <w:r w:rsidR="00CF70B4">
        <w:rPr>
          <w:rFonts w:ascii="Times New Roman" w:eastAsia="Calibri" w:hAnsi="Times New Roman" w:cs="Times New Roman"/>
          <w:bCs/>
          <w:color w:val="767171"/>
          <w:spacing w:val="20"/>
          <w:sz w:val="24"/>
          <w:szCs w:val="24"/>
        </w:rPr>
        <w:t xml:space="preserve"> de 6</w:t>
      </w:r>
      <w:r w:rsidR="00CC72C2" w:rsidRPr="00CC72C2">
        <w:rPr>
          <w:rFonts w:ascii="Times New Roman" w:eastAsia="Calibri" w:hAnsi="Times New Roman" w:cs="Times New Roman"/>
          <w:bCs/>
          <w:color w:val="767171"/>
          <w:spacing w:val="20"/>
          <w:sz w:val="24"/>
          <w:szCs w:val="24"/>
        </w:rPr>
        <w:t xml:space="preserve">,900 visitantes. </w:t>
      </w:r>
    </w:p>
    <w:p w14:paraId="34CE20AF" w14:textId="6159BC5E" w:rsidR="00CC72C2" w:rsidRPr="00CC72C2" w:rsidRDefault="006A4DDD" w:rsidP="00E67FCD">
      <w:pPr>
        <w:pStyle w:val="ListParagraph"/>
        <w:numPr>
          <w:ilvl w:val="0"/>
          <w:numId w:val="37"/>
        </w:numPr>
        <w:spacing w:line="360" w:lineRule="auto"/>
        <w:jc w:val="both"/>
        <w:rPr>
          <w:rFonts w:ascii="Times New Roman" w:eastAsia="Calibri" w:hAnsi="Times New Roman" w:cs="Times New Roman"/>
          <w:bCs/>
          <w:color w:val="767171"/>
          <w:spacing w:val="20"/>
          <w:sz w:val="24"/>
          <w:szCs w:val="24"/>
        </w:rPr>
      </w:pPr>
      <w:r w:rsidRPr="00E67FCD">
        <w:rPr>
          <w:rFonts w:ascii="Times New Roman" w:eastAsia="Calibri" w:hAnsi="Times New Roman" w:cs="Times New Roman"/>
          <w:bCs/>
          <w:color w:val="767171"/>
          <w:spacing w:val="20"/>
          <w:sz w:val="24"/>
          <w:szCs w:val="24"/>
        </w:rPr>
        <w:t>Presencia</w:t>
      </w:r>
      <w:r w:rsidR="00CC72C2" w:rsidRPr="00CC72C2">
        <w:rPr>
          <w:rFonts w:ascii="Times New Roman" w:eastAsia="Calibri" w:hAnsi="Times New Roman" w:cs="Times New Roman"/>
          <w:bCs/>
          <w:color w:val="767171"/>
          <w:spacing w:val="20"/>
          <w:sz w:val="24"/>
          <w:szCs w:val="24"/>
        </w:rPr>
        <w:t xml:space="preserve"> en la Feria Internacional del Libro y en la Expo </w:t>
      </w:r>
      <w:proofErr w:type="spellStart"/>
      <w:r w:rsidR="00CC72C2" w:rsidRPr="00CC72C2">
        <w:rPr>
          <w:rFonts w:ascii="Times New Roman" w:eastAsia="Calibri" w:hAnsi="Times New Roman" w:cs="Times New Roman"/>
          <w:bCs/>
          <w:color w:val="767171"/>
          <w:spacing w:val="20"/>
          <w:sz w:val="24"/>
          <w:szCs w:val="24"/>
        </w:rPr>
        <w:t>Codopyme</w:t>
      </w:r>
      <w:proofErr w:type="spellEnd"/>
      <w:r w:rsidR="00CC72C2" w:rsidRPr="00CC72C2">
        <w:rPr>
          <w:rFonts w:ascii="Times New Roman" w:eastAsia="Calibri" w:hAnsi="Times New Roman" w:cs="Times New Roman"/>
          <w:bCs/>
          <w:color w:val="767171"/>
          <w:spacing w:val="20"/>
          <w:sz w:val="24"/>
          <w:szCs w:val="24"/>
        </w:rPr>
        <w:t>, donde alcanzó a más de 5,000 personas.</w:t>
      </w:r>
    </w:p>
    <w:p w14:paraId="78BD77A7" w14:textId="7A939375" w:rsidR="00225A42" w:rsidRPr="00E67FCD" w:rsidRDefault="006A4DDD" w:rsidP="00E67FCD">
      <w:pPr>
        <w:pStyle w:val="ListParagraph"/>
        <w:numPr>
          <w:ilvl w:val="0"/>
          <w:numId w:val="37"/>
        </w:numPr>
        <w:spacing w:line="360" w:lineRule="auto"/>
        <w:jc w:val="both"/>
        <w:rPr>
          <w:rFonts w:ascii="Times New Roman" w:eastAsia="Calibri" w:hAnsi="Times New Roman" w:cs="Times New Roman"/>
          <w:bCs/>
          <w:color w:val="767171"/>
          <w:spacing w:val="20"/>
          <w:sz w:val="24"/>
          <w:szCs w:val="24"/>
        </w:rPr>
      </w:pPr>
      <w:r w:rsidRPr="00E67FCD">
        <w:rPr>
          <w:rFonts w:ascii="Times New Roman" w:eastAsia="Calibri" w:hAnsi="Times New Roman" w:cs="Times New Roman"/>
          <w:bCs/>
          <w:color w:val="767171"/>
          <w:spacing w:val="20"/>
          <w:sz w:val="24"/>
          <w:szCs w:val="24"/>
        </w:rPr>
        <w:t>Lanzamiento de</w:t>
      </w:r>
      <w:r w:rsidR="00CC72C2" w:rsidRPr="00E67FCD">
        <w:rPr>
          <w:rFonts w:ascii="Times New Roman" w:eastAsia="Calibri" w:hAnsi="Times New Roman" w:cs="Times New Roman"/>
          <w:bCs/>
          <w:color w:val="767171"/>
          <w:spacing w:val="20"/>
          <w:sz w:val="24"/>
          <w:szCs w:val="24"/>
        </w:rPr>
        <w:t xml:space="preserve"> la revista infantil "</w:t>
      </w:r>
      <w:proofErr w:type="spellStart"/>
      <w:r w:rsidR="00CC72C2" w:rsidRPr="00E67FCD">
        <w:rPr>
          <w:rFonts w:ascii="Times New Roman" w:eastAsia="Calibri" w:hAnsi="Times New Roman" w:cs="Times New Roman"/>
          <w:bCs/>
          <w:color w:val="767171"/>
          <w:spacing w:val="20"/>
          <w:sz w:val="24"/>
          <w:szCs w:val="24"/>
        </w:rPr>
        <w:t>Ahorropolis</w:t>
      </w:r>
      <w:proofErr w:type="spellEnd"/>
      <w:r w:rsidR="00CC72C2" w:rsidRPr="00E67FCD">
        <w:rPr>
          <w:rFonts w:ascii="Times New Roman" w:eastAsia="Calibri" w:hAnsi="Times New Roman" w:cs="Times New Roman"/>
          <w:bCs/>
          <w:color w:val="767171"/>
          <w:spacing w:val="20"/>
          <w:sz w:val="24"/>
          <w:szCs w:val="24"/>
        </w:rPr>
        <w:t>", dirigida a niños</w:t>
      </w:r>
      <w:r w:rsidRPr="00E67FCD">
        <w:rPr>
          <w:rFonts w:ascii="Times New Roman" w:eastAsia="Calibri" w:hAnsi="Times New Roman" w:cs="Times New Roman"/>
          <w:bCs/>
          <w:color w:val="767171"/>
          <w:spacing w:val="20"/>
          <w:sz w:val="24"/>
          <w:szCs w:val="24"/>
        </w:rPr>
        <w:t xml:space="preserve"> y niñas</w:t>
      </w:r>
      <w:r w:rsidR="00225A42" w:rsidRPr="00E67FCD">
        <w:rPr>
          <w:rFonts w:ascii="Times New Roman" w:eastAsia="Calibri" w:hAnsi="Times New Roman" w:cs="Times New Roman"/>
          <w:bCs/>
          <w:color w:val="767171"/>
          <w:spacing w:val="20"/>
          <w:sz w:val="24"/>
          <w:szCs w:val="24"/>
        </w:rPr>
        <w:t>.</w:t>
      </w:r>
    </w:p>
    <w:p w14:paraId="73A126E6" w14:textId="2837AA78" w:rsidR="009D6B04" w:rsidRPr="00E67FCD" w:rsidRDefault="00225A42" w:rsidP="00E67FCD">
      <w:pPr>
        <w:pStyle w:val="ListParagraph"/>
        <w:numPr>
          <w:ilvl w:val="0"/>
          <w:numId w:val="37"/>
        </w:numPr>
        <w:spacing w:line="360" w:lineRule="auto"/>
        <w:jc w:val="both"/>
        <w:rPr>
          <w:rFonts w:ascii="Times New Roman" w:eastAsia="Calibri" w:hAnsi="Times New Roman" w:cs="Times New Roman"/>
          <w:bCs/>
          <w:color w:val="767171"/>
          <w:spacing w:val="20"/>
          <w:sz w:val="24"/>
          <w:szCs w:val="24"/>
        </w:rPr>
      </w:pPr>
      <w:r w:rsidRPr="00E67FCD">
        <w:rPr>
          <w:rFonts w:ascii="Times New Roman" w:eastAsia="Calibri" w:hAnsi="Times New Roman" w:cs="Times New Roman"/>
          <w:bCs/>
          <w:color w:val="767171"/>
          <w:spacing w:val="20"/>
          <w:sz w:val="24"/>
          <w:szCs w:val="24"/>
        </w:rPr>
        <w:t>C</w:t>
      </w:r>
      <w:r w:rsidR="00CC72C2" w:rsidRPr="00E67FCD">
        <w:rPr>
          <w:rFonts w:ascii="Times New Roman" w:eastAsia="Calibri" w:hAnsi="Times New Roman" w:cs="Times New Roman"/>
          <w:bCs/>
          <w:color w:val="767171"/>
          <w:spacing w:val="20"/>
          <w:sz w:val="24"/>
          <w:szCs w:val="24"/>
        </w:rPr>
        <w:t>ontinu</w:t>
      </w:r>
      <w:r w:rsidRPr="00E67FCD">
        <w:rPr>
          <w:rFonts w:ascii="Times New Roman" w:eastAsia="Calibri" w:hAnsi="Times New Roman" w:cs="Times New Roman"/>
          <w:bCs/>
          <w:color w:val="767171"/>
          <w:spacing w:val="20"/>
          <w:sz w:val="24"/>
          <w:szCs w:val="24"/>
        </w:rPr>
        <w:t xml:space="preserve">ación de </w:t>
      </w:r>
      <w:r w:rsidR="00CC72C2" w:rsidRPr="00E67FCD">
        <w:rPr>
          <w:rFonts w:ascii="Times New Roman" w:eastAsia="Calibri" w:hAnsi="Times New Roman" w:cs="Times New Roman"/>
          <w:bCs/>
          <w:color w:val="767171"/>
          <w:spacing w:val="20"/>
          <w:sz w:val="24"/>
          <w:szCs w:val="24"/>
        </w:rPr>
        <w:t>la campaña “Enamórate de las matemáticas” en colaboración con el programa Supérate, beneficiando a</w:t>
      </w:r>
      <w:r w:rsidR="004F53E4" w:rsidRPr="00E67FCD">
        <w:rPr>
          <w:rFonts w:ascii="Times New Roman" w:eastAsia="Calibri" w:hAnsi="Times New Roman" w:cs="Times New Roman"/>
          <w:bCs/>
          <w:color w:val="767171"/>
          <w:spacing w:val="20"/>
          <w:sz w:val="24"/>
          <w:szCs w:val="24"/>
        </w:rPr>
        <w:t xml:space="preserve"> 480</w:t>
      </w:r>
      <w:r w:rsidR="00A51042" w:rsidRPr="00E67FCD">
        <w:rPr>
          <w:rFonts w:ascii="Times New Roman" w:eastAsia="Calibri" w:hAnsi="Times New Roman" w:cs="Times New Roman"/>
          <w:bCs/>
          <w:color w:val="767171"/>
          <w:spacing w:val="20"/>
          <w:sz w:val="24"/>
          <w:szCs w:val="24"/>
        </w:rPr>
        <w:t xml:space="preserve"> </w:t>
      </w:r>
      <w:r w:rsidR="00CC72C2" w:rsidRPr="00E67FCD">
        <w:rPr>
          <w:rFonts w:ascii="Times New Roman" w:eastAsia="Calibri" w:hAnsi="Times New Roman" w:cs="Times New Roman"/>
          <w:bCs/>
          <w:color w:val="767171"/>
          <w:spacing w:val="20"/>
          <w:sz w:val="24"/>
          <w:szCs w:val="24"/>
        </w:rPr>
        <w:t xml:space="preserve">jóvenes. </w:t>
      </w:r>
    </w:p>
    <w:p w14:paraId="48654966" w14:textId="3467CF2B" w:rsidR="002A4850" w:rsidRPr="00E67FCD" w:rsidRDefault="00225A42" w:rsidP="00E67FCD">
      <w:pPr>
        <w:pStyle w:val="ListParagraph"/>
        <w:numPr>
          <w:ilvl w:val="0"/>
          <w:numId w:val="37"/>
        </w:numPr>
        <w:spacing w:line="360" w:lineRule="auto"/>
        <w:jc w:val="both"/>
        <w:rPr>
          <w:rFonts w:ascii="Times New Roman" w:eastAsia="Calibri" w:hAnsi="Times New Roman" w:cs="Times New Roman"/>
          <w:bCs/>
          <w:color w:val="767171"/>
          <w:spacing w:val="20"/>
          <w:sz w:val="24"/>
          <w:szCs w:val="24"/>
        </w:rPr>
      </w:pPr>
      <w:r w:rsidRPr="00E67FCD">
        <w:rPr>
          <w:rFonts w:ascii="Times New Roman" w:eastAsia="Calibri" w:hAnsi="Times New Roman" w:cs="Times New Roman"/>
          <w:bCs/>
          <w:color w:val="767171"/>
          <w:spacing w:val="20"/>
          <w:sz w:val="24"/>
          <w:szCs w:val="24"/>
        </w:rPr>
        <w:t xml:space="preserve">Continuación del </w:t>
      </w:r>
      <w:r w:rsidR="00CC72C2" w:rsidRPr="00E67FCD">
        <w:rPr>
          <w:rFonts w:ascii="Times New Roman" w:eastAsia="Calibri" w:hAnsi="Times New Roman" w:cs="Times New Roman"/>
          <w:bCs/>
          <w:color w:val="767171"/>
          <w:spacing w:val="20"/>
          <w:sz w:val="24"/>
          <w:szCs w:val="24"/>
        </w:rPr>
        <w:t>Programa de Cursos Virtuales de Educación Financiera Autodirigidos</w:t>
      </w:r>
      <w:r w:rsidRPr="00E67FCD">
        <w:rPr>
          <w:rFonts w:ascii="Times New Roman" w:eastAsia="Calibri" w:hAnsi="Times New Roman" w:cs="Times New Roman"/>
          <w:bCs/>
          <w:color w:val="767171"/>
          <w:spacing w:val="20"/>
          <w:sz w:val="24"/>
          <w:szCs w:val="24"/>
        </w:rPr>
        <w:t>, el cual</w:t>
      </w:r>
      <w:r w:rsidR="00CC72C2" w:rsidRPr="00E67FCD">
        <w:rPr>
          <w:rFonts w:ascii="Times New Roman" w:eastAsia="Calibri" w:hAnsi="Times New Roman" w:cs="Times New Roman"/>
          <w:bCs/>
          <w:color w:val="767171"/>
          <w:spacing w:val="20"/>
          <w:sz w:val="24"/>
          <w:szCs w:val="24"/>
        </w:rPr>
        <w:t xml:space="preserve"> alcanzó más de 21,500 inscritos, destacándose el curso sobre “Préstamos y Tarjetas de Crédito” con más de</w:t>
      </w:r>
      <w:r w:rsidR="00A51042" w:rsidRPr="00E67FCD">
        <w:rPr>
          <w:rFonts w:ascii="Times New Roman" w:eastAsia="Calibri" w:hAnsi="Times New Roman" w:cs="Times New Roman"/>
          <w:bCs/>
          <w:color w:val="767171"/>
          <w:spacing w:val="20"/>
          <w:sz w:val="24"/>
          <w:szCs w:val="24"/>
        </w:rPr>
        <w:t xml:space="preserve"> </w:t>
      </w:r>
      <w:r w:rsidR="00CC72C2" w:rsidRPr="00E67FCD">
        <w:rPr>
          <w:rFonts w:ascii="Times New Roman" w:eastAsia="Calibri" w:hAnsi="Times New Roman" w:cs="Times New Roman"/>
          <w:bCs/>
          <w:color w:val="767171"/>
          <w:spacing w:val="20"/>
          <w:sz w:val="24"/>
          <w:szCs w:val="24"/>
        </w:rPr>
        <w:t>10,800</w:t>
      </w:r>
      <w:r w:rsidR="004F53E4" w:rsidRPr="00E67FCD">
        <w:rPr>
          <w:rFonts w:ascii="Times New Roman" w:eastAsia="Calibri" w:hAnsi="Times New Roman" w:cs="Times New Roman"/>
          <w:bCs/>
          <w:color w:val="767171"/>
          <w:spacing w:val="20"/>
          <w:sz w:val="24"/>
          <w:szCs w:val="24"/>
        </w:rPr>
        <w:t xml:space="preserve"> </w:t>
      </w:r>
      <w:r w:rsidR="00CC72C2" w:rsidRPr="00E67FCD">
        <w:rPr>
          <w:rFonts w:ascii="Times New Roman" w:eastAsia="Calibri" w:hAnsi="Times New Roman" w:cs="Times New Roman"/>
          <w:bCs/>
          <w:color w:val="767171"/>
          <w:spacing w:val="20"/>
          <w:sz w:val="24"/>
          <w:szCs w:val="24"/>
        </w:rPr>
        <w:t xml:space="preserve">participantes. </w:t>
      </w:r>
    </w:p>
    <w:p w14:paraId="5E2C0329" w14:textId="3A014B22" w:rsidR="00CC72C2" w:rsidRPr="00CC72C2" w:rsidRDefault="00E67FCD" w:rsidP="002E5A0B">
      <w:pPr>
        <w:pStyle w:val="ListParagraph"/>
        <w:numPr>
          <w:ilvl w:val="0"/>
          <w:numId w:val="37"/>
        </w:numPr>
        <w:spacing w:line="360" w:lineRule="auto"/>
        <w:jc w:val="both"/>
        <w:rPr>
          <w:rFonts w:ascii="Times New Roman" w:eastAsia="Calibri" w:hAnsi="Times New Roman" w:cs="Times New Roman"/>
          <w:bCs/>
          <w:color w:val="767171"/>
          <w:spacing w:val="20"/>
          <w:sz w:val="24"/>
          <w:szCs w:val="24"/>
        </w:rPr>
      </w:pPr>
      <w:r w:rsidRPr="002E5A0B">
        <w:rPr>
          <w:rFonts w:ascii="Times New Roman" w:eastAsia="Calibri" w:hAnsi="Times New Roman" w:cs="Times New Roman"/>
          <w:bCs/>
          <w:color w:val="767171"/>
          <w:spacing w:val="20"/>
          <w:sz w:val="24"/>
          <w:szCs w:val="24"/>
        </w:rPr>
        <w:t xml:space="preserve">Charlas </w:t>
      </w:r>
      <w:r w:rsidR="00014549" w:rsidRPr="002E5A0B">
        <w:rPr>
          <w:rFonts w:ascii="Times New Roman" w:eastAsia="Calibri" w:hAnsi="Times New Roman" w:cs="Times New Roman"/>
          <w:bCs/>
          <w:color w:val="767171"/>
          <w:spacing w:val="20"/>
          <w:sz w:val="24"/>
          <w:szCs w:val="24"/>
        </w:rPr>
        <w:t xml:space="preserve">de educación </w:t>
      </w:r>
      <w:r w:rsidR="002E5A0B" w:rsidRPr="002E5A0B">
        <w:rPr>
          <w:rFonts w:ascii="Times New Roman" w:eastAsia="Calibri" w:hAnsi="Times New Roman" w:cs="Times New Roman"/>
          <w:bCs/>
          <w:color w:val="767171"/>
          <w:spacing w:val="20"/>
          <w:sz w:val="24"/>
          <w:szCs w:val="24"/>
        </w:rPr>
        <w:t>financieras impartidas</w:t>
      </w:r>
      <w:r w:rsidR="00CC72C2" w:rsidRPr="00CC72C2">
        <w:rPr>
          <w:rFonts w:ascii="Times New Roman" w:eastAsia="Calibri" w:hAnsi="Times New Roman" w:cs="Times New Roman"/>
          <w:bCs/>
          <w:color w:val="767171"/>
          <w:spacing w:val="20"/>
          <w:sz w:val="24"/>
          <w:szCs w:val="24"/>
        </w:rPr>
        <w:t xml:space="preserve"> en instituciones como UNAPEC, Mercer Marsh y el Ministerio de Relaciones Exteriores (MIREX), con más de 200 participantes en total. </w:t>
      </w:r>
    </w:p>
    <w:p w14:paraId="6CC9DDBE" w14:textId="1A735D8D" w:rsidR="000921A9" w:rsidRPr="000670F8" w:rsidRDefault="36B2DBBE" w:rsidP="00380E3D">
      <w:pPr>
        <w:pStyle w:val="Heading3"/>
        <w:spacing w:after="240"/>
        <w:ind w:left="851"/>
        <w:rPr>
          <w:rFonts w:ascii="Times New Roman" w:eastAsia="Calibri" w:hAnsi="Times New Roman" w:cs="Times New Roman"/>
          <w:b/>
          <w:color w:val="767171"/>
          <w:spacing w:val="20"/>
        </w:rPr>
      </w:pPr>
      <w:bookmarkStart w:id="41" w:name="_Toc216862421"/>
      <w:r w:rsidRPr="000670F8">
        <w:rPr>
          <w:rFonts w:ascii="Times New Roman" w:eastAsia="Calibri" w:hAnsi="Times New Roman" w:cs="Times New Roman"/>
          <w:b/>
          <w:color w:val="767171"/>
          <w:spacing w:val="20"/>
        </w:rPr>
        <w:t>3.</w:t>
      </w:r>
      <w:r w:rsidR="00380E3D" w:rsidRPr="000670F8">
        <w:rPr>
          <w:rFonts w:ascii="Times New Roman" w:eastAsia="Calibri" w:hAnsi="Times New Roman" w:cs="Times New Roman"/>
          <w:b/>
          <w:color w:val="767171"/>
          <w:spacing w:val="20"/>
        </w:rPr>
        <w:t>6</w:t>
      </w:r>
      <w:r w:rsidRPr="000670F8">
        <w:rPr>
          <w:rFonts w:ascii="Times New Roman" w:eastAsia="Calibri" w:hAnsi="Times New Roman" w:cs="Times New Roman"/>
          <w:b/>
          <w:color w:val="767171"/>
          <w:spacing w:val="20"/>
        </w:rPr>
        <w:t xml:space="preserve">.3 </w:t>
      </w:r>
      <w:r w:rsidR="00786883" w:rsidRPr="000670F8">
        <w:rPr>
          <w:rFonts w:ascii="Times New Roman" w:eastAsia="Calibri" w:hAnsi="Times New Roman" w:cs="Times New Roman"/>
          <w:b/>
          <w:color w:val="767171"/>
          <w:spacing w:val="20"/>
        </w:rPr>
        <w:t>Reclamaciones y</w:t>
      </w:r>
      <w:r w:rsidR="00BF5B6A" w:rsidRPr="000670F8">
        <w:rPr>
          <w:rFonts w:ascii="Times New Roman" w:eastAsia="Calibri" w:hAnsi="Times New Roman" w:cs="Times New Roman"/>
          <w:b/>
          <w:color w:val="767171"/>
          <w:spacing w:val="20"/>
        </w:rPr>
        <w:t xml:space="preserve"> recursos</w:t>
      </w:r>
      <w:r w:rsidR="000921A9" w:rsidRPr="000670F8">
        <w:rPr>
          <w:rFonts w:ascii="Times New Roman" w:eastAsia="Calibri" w:hAnsi="Times New Roman" w:cs="Times New Roman"/>
          <w:b/>
          <w:color w:val="767171"/>
          <w:spacing w:val="20"/>
        </w:rPr>
        <w:t xml:space="preserve"> de </w:t>
      </w:r>
      <w:r w:rsidR="00BF5B6A" w:rsidRPr="000670F8">
        <w:rPr>
          <w:rFonts w:ascii="Times New Roman" w:eastAsia="Calibri" w:hAnsi="Times New Roman" w:cs="Times New Roman"/>
          <w:b/>
          <w:color w:val="767171"/>
          <w:spacing w:val="20"/>
        </w:rPr>
        <w:t>reconsideraciones</w:t>
      </w:r>
      <w:r w:rsidR="000921A9" w:rsidRPr="000670F8">
        <w:rPr>
          <w:rFonts w:ascii="Times New Roman" w:eastAsia="Calibri" w:hAnsi="Times New Roman" w:cs="Times New Roman"/>
          <w:b/>
          <w:color w:val="767171"/>
          <w:spacing w:val="20"/>
        </w:rPr>
        <w:t xml:space="preserve"> de los usuarios</w:t>
      </w:r>
      <w:bookmarkEnd w:id="41"/>
      <w:r w:rsidR="000921A9" w:rsidRPr="000670F8">
        <w:rPr>
          <w:rFonts w:ascii="Times New Roman" w:eastAsia="Calibri" w:hAnsi="Times New Roman" w:cs="Times New Roman"/>
          <w:b/>
          <w:color w:val="767171"/>
          <w:spacing w:val="20"/>
        </w:rPr>
        <w:t xml:space="preserve">  </w:t>
      </w:r>
    </w:p>
    <w:p w14:paraId="27E9CA26" w14:textId="7FBC72A9" w:rsidR="005C5F1C" w:rsidRDefault="00483F1D" w:rsidP="005C5F1C">
      <w:pPr>
        <w:spacing w:line="360" w:lineRule="auto"/>
        <w:jc w:val="both"/>
        <w:rPr>
          <w:rFonts w:ascii="Times New Roman" w:eastAsia="Calibri" w:hAnsi="Times New Roman" w:cs="Times New Roman"/>
          <w:color w:val="767171"/>
          <w:spacing w:val="20"/>
          <w:sz w:val="24"/>
          <w:szCs w:val="24"/>
        </w:rPr>
      </w:pPr>
      <w:r w:rsidRPr="00483F1D">
        <w:rPr>
          <w:rFonts w:ascii="Times New Roman" w:eastAsia="Calibri" w:hAnsi="Times New Roman" w:cs="Times New Roman"/>
          <w:color w:val="767171"/>
          <w:spacing w:val="20"/>
          <w:sz w:val="24"/>
          <w:szCs w:val="24"/>
        </w:rPr>
        <w:t>La SB, a través de ProUsuario, gestionó un total de 6,568 casos (</w:t>
      </w:r>
      <w:r w:rsidR="2EC81A7C" w:rsidRPr="00483F1D">
        <w:rPr>
          <w:rFonts w:ascii="Times New Roman" w:eastAsia="Calibri" w:hAnsi="Times New Roman" w:cs="Times New Roman"/>
          <w:color w:val="767171"/>
          <w:spacing w:val="20"/>
          <w:sz w:val="24"/>
          <w:szCs w:val="24"/>
        </w:rPr>
        <w:t xml:space="preserve">esto </w:t>
      </w:r>
      <w:r w:rsidRPr="00483F1D">
        <w:rPr>
          <w:rFonts w:ascii="Times New Roman" w:eastAsia="Calibri" w:hAnsi="Times New Roman" w:cs="Times New Roman"/>
          <w:color w:val="767171"/>
          <w:spacing w:val="20"/>
          <w:sz w:val="24"/>
          <w:szCs w:val="24"/>
        </w:rPr>
        <w:t xml:space="preserve">incluye reclamaciones y reconsideraciones), 18% más que la cantidad recibida en el mismo período durante el año 2024. </w:t>
      </w:r>
      <w:r w:rsidR="005C5F1C" w:rsidRPr="005C5F1C">
        <w:rPr>
          <w:rFonts w:ascii="Times New Roman" w:eastAsia="Calibri" w:hAnsi="Times New Roman" w:cs="Times New Roman"/>
          <w:color w:val="767171"/>
          <w:spacing w:val="20"/>
          <w:sz w:val="24"/>
          <w:szCs w:val="24"/>
        </w:rPr>
        <w:t xml:space="preserve">Del total de las </w:t>
      </w:r>
      <w:r w:rsidR="005C5F1C" w:rsidRPr="005C5F1C">
        <w:rPr>
          <w:rFonts w:ascii="Times New Roman" w:eastAsia="Calibri" w:hAnsi="Times New Roman" w:cs="Times New Roman"/>
          <w:color w:val="767171"/>
          <w:spacing w:val="20"/>
          <w:sz w:val="24"/>
          <w:szCs w:val="24"/>
        </w:rPr>
        <w:lastRenderedPageBreak/>
        <w:t>reclamaciones respondidas en el período, 3,443</w:t>
      </w:r>
      <w:r w:rsidR="00AA616F">
        <w:rPr>
          <w:rFonts w:ascii="Times New Roman" w:eastAsia="Calibri" w:hAnsi="Times New Roman" w:cs="Times New Roman"/>
          <w:color w:val="767171"/>
          <w:spacing w:val="20"/>
          <w:sz w:val="24"/>
          <w:szCs w:val="24"/>
        </w:rPr>
        <w:t xml:space="preserve"> </w:t>
      </w:r>
      <w:r w:rsidR="005C5F1C" w:rsidRPr="005C5F1C">
        <w:rPr>
          <w:rFonts w:ascii="Times New Roman" w:eastAsia="Calibri" w:hAnsi="Times New Roman" w:cs="Times New Roman"/>
          <w:color w:val="767171"/>
          <w:spacing w:val="20"/>
          <w:sz w:val="24"/>
          <w:szCs w:val="24"/>
        </w:rPr>
        <w:t xml:space="preserve">correspondieron a respuestas favorables para </w:t>
      </w:r>
      <w:r w:rsidR="005B5219">
        <w:rPr>
          <w:rFonts w:ascii="Times New Roman" w:eastAsia="Calibri" w:hAnsi="Times New Roman" w:cs="Times New Roman"/>
          <w:color w:val="767171"/>
          <w:spacing w:val="20"/>
          <w:sz w:val="24"/>
          <w:szCs w:val="24"/>
        </w:rPr>
        <w:t>los usuarios</w:t>
      </w:r>
      <w:r w:rsidR="005C5F1C" w:rsidRPr="005C5F1C">
        <w:rPr>
          <w:rFonts w:ascii="Times New Roman" w:eastAsia="Calibri" w:hAnsi="Times New Roman" w:cs="Times New Roman"/>
          <w:color w:val="767171"/>
          <w:spacing w:val="20"/>
          <w:sz w:val="24"/>
          <w:szCs w:val="24"/>
        </w:rPr>
        <w:t>, representando un 64%</w:t>
      </w:r>
      <w:r>
        <w:rPr>
          <w:rFonts w:ascii="Times New Roman" w:eastAsia="Calibri" w:hAnsi="Times New Roman" w:cs="Times New Roman"/>
          <w:color w:val="767171"/>
          <w:spacing w:val="20"/>
          <w:sz w:val="24"/>
          <w:szCs w:val="24"/>
        </w:rPr>
        <w:t xml:space="preserve"> </w:t>
      </w:r>
      <w:r w:rsidR="005C5F1C" w:rsidRPr="005C5F1C">
        <w:rPr>
          <w:rFonts w:ascii="Times New Roman" w:eastAsia="Calibri" w:hAnsi="Times New Roman" w:cs="Times New Roman"/>
          <w:color w:val="767171"/>
          <w:spacing w:val="20"/>
          <w:sz w:val="24"/>
          <w:szCs w:val="24"/>
        </w:rPr>
        <w:t xml:space="preserve">del total de las respuestas; </w:t>
      </w:r>
      <w:r w:rsidR="00034041">
        <w:rPr>
          <w:rFonts w:ascii="Times New Roman" w:eastAsia="Calibri" w:hAnsi="Times New Roman" w:cs="Times New Roman"/>
          <w:color w:val="767171"/>
          <w:spacing w:val="20"/>
          <w:sz w:val="24"/>
          <w:szCs w:val="24"/>
        </w:rPr>
        <w:t xml:space="preserve">lo que representa un </w:t>
      </w:r>
      <w:r w:rsidR="00034041" w:rsidRPr="005C5F1C">
        <w:rPr>
          <w:rFonts w:ascii="Times New Roman" w:eastAsia="Calibri" w:hAnsi="Times New Roman" w:cs="Times New Roman"/>
          <w:color w:val="767171"/>
          <w:spacing w:val="20"/>
          <w:sz w:val="24"/>
          <w:szCs w:val="24"/>
        </w:rPr>
        <w:t xml:space="preserve">total </w:t>
      </w:r>
      <w:r w:rsidR="00034041">
        <w:rPr>
          <w:rFonts w:ascii="Times New Roman" w:eastAsia="Calibri" w:hAnsi="Times New Roman" w:cs="Times New Roman"/>
          <w:color w:val="767171"/>
          <w:spacing w:val="20"/>
          <w:sz w:val="24"/>
          <w:szCs w:val="24"/>
        </w:rPr>
        <w:t xml:space="preserve">de </w:t>
      </w:r>
      <w:r w:rsidR="00034041" w:rsidRPr="005C5F1C">
        <w:rPr>
          <w:rFonts w:ascii="Times New Roman" w:eastAsia="Calibri" w:hAnsi="Times New Roman" w:cs="Times New Roman"/>
          <w:color w:val="767171"/>
          <w:spacing w:val="20"/>
          <w:sz w:val="24"/>
          <w:szCs w:val="24"/>
        </w:rPr>
        <w:t>RD$158</w:t>
      </w:r>
      <w:r w:rsidR="00034041">
        <w:rPr>
          <w:rFonts w:ascii="Times New Roman" w:eastAsia="Calibri" w:hAnsi="Times New Roman" w:cs="Times New Roman"/>
          <w:color w:val="767171"/>
          <w:spacing w:val="20"/>
          <w:sz w:val="24"/>
          <w:szCs w:val="24"/>
        </w:rPr>
        <w:t>.7 millones</w:t>
      </w:r>
      <w:r w:rsidR="00034041" w:rsidRPr="005C5F1C">
        <w:rPr>
          <w:rFonts w:ascii="Times New Roman" w:eastAsia="Calibri" w:hAnsi="Times New Roman" w:cs="Times New Roman"/>
          <w:color w:val="767171"/>
          <w:spacing w:val="20"/>
          <w:sz w:val="24"/>
          <w:szCs w:val="24"/>
        </w:rPr>
        <w:t xml:space="preserve"> </w:t>
      </w:r>
      <w:r w:rsidR="00034041">
        <w:rPr>
          <w:rFonts w:ascii="Times New Roman" w:eastAsia="Calibri" w:hAnsi="Times New Roman" w:cs="Times New Roman"/>
          <w:color w:val="767171"/>
          <w:spacing w:val="20"/>
          <w:sz w:val="24"/>
          <w:szCs w:val="24"/>
        </w:rPr>
        <w:t>instruidos</w:t>
      </w:r>
      <w:r w:rsidR="005C5F1C" w:rsidRPr="005C5F1C">
        <w:rPr>
          <w:rFonts w:ascii="Times New Roman" w:eastAsia="Calibri" w:hAnsi="Times New Roman" w:cs="Times New Roman"/>
          <w:color w:val="767171"/>
          <w:spacing w:val="20"/>
          <w:sz w:val="24"/>
          <w:szCs w:val="24"/>
        </w:rPr>
        <w:t xml:space="preserve"> a acreditar en beneficio de los </w:t>
      </w:r>
      <w:r w:rsidR="00521817">
        <w:rPr>
          <w:rFonts w:ascii="Times New Roman" w:eastAsia="Calibri" w:hAnsi="Times New Roman" w:cs="Times New Roman"/>
          <w:color w:val="767171"/>
          <w:spacing w:val="20"/>
          <w:sz w:val="24"/>
          <w:szCs w:val="24"/>
        </w:rPr>
        <w:t>usuarios</w:t>
      </w:r>
      <w:r w:rsidR="005C5F1C" w:rsidRPr="005C5F1C">
        <w:rPr>
          <w:rFonts w:ascii="Times New Roman" w:eastAsia="Calibri" w:hAnsi="Times New Roman" w:cs="Times New Roman"/>
          <w:color w:val="767171"/>
          <w:spacing w:val="20"/>
          <w:sz w:val="24"/>
          <w:szCs w:val="24"/>
        </w:rPr>
        <w:t xml:space="preserve"> reclamantes.  </w:t>
      </w:r>
    </w:p>
    <w:p w14:paraId="7ADB7AEE" w14:textId="402CBED9" w:rsidR="005C5F1C" w:rsidRDefault="005C5F1C" w:rsidP="005C5F1C">
      <w:pPr>
        <w:spacing w:line="360" w:lineRule="auto"/>
        <w:jc w:val="both"/>
        <w:rPr>
          <w:rFonts w:ascii="Times New Roman" w:eastAsia="Calibri" w:hAnsi="Times New Roman" w:cs="Times New Roman"/>
          <w:color w:val="767171"/>
          <w:spacing w:val="20"/>
          <w:sz w:val="24"/>
          <w:szCs w:val="24"/>
        </w:rPr>
      </w:pPr>
      <w:r w:rsidRPr="005C5F1C">
        <w:rPr>
          <w:rFonts w:ascii="Times New Roman" w:eastAsia="Calibri" w:hAnsi="Times New Roman" w:cs="Times New Roman"/>
          <w:color w:val="767171"/>
          <w:spacing w:val="20"/>
          <w:sz w:val="24"/>
          <w:szCs w:val="24"/>
        </w:rPr>
        <w:t>Durante el citado período, se recibieron 1,818</w:t>
      </w:r>
      <w:r w:rsidR="003F67BD">
        <w:rPr>
          <w:rFonts w:ascii="Times New Roman" w:eastAsia="Calibri" w:hAnsi="Times New Roman" w:cs="Times New Roman"/>
          <w:color w:val="767171"/>
          <w:spacing w:val="20"/>
          <w:sz w:val="24"/>
          <w:szCs w:val="24"/>
        </w:rPr>
        <w:t xml:space="preserve"> </w:t>
      </w:r>
      <w:r w:rsidRPr="005C5F1C">
        <w:rPr>
          <w:rFonts w:ascii="Times New Roman" w:eastAsia="Calibri" w:hAnsi="Times New Roman" w:cs="Times New Roman"/>
          <w:color w:val="767171"/>
          <w:spacing w:val="20"/>
          <w:sz w:val="24"/>
          <w:szCs w:val="24"/>
        </w:rPr>
        <w:t xml:space="preserve">consultas de información financiera, correspondiendo 701 a </w:t>
      </w:r>
      <w:r w:rsidR="47DB4698" w:rsidRPr="005C5F1C">
        <w:rPr>
          <w:rFonts w:ascii="Times New Roman" w:eastAsia="Calibri" w:hAnsi="Times New Roman" w:cs="Times New Roman"/>
          <w:color w:val="767171"/>
          <w:spacing w:val="20"/>
          <w:sz w:val="24"/>
          <w:szCs w:val="24"/>
        </w:rPr>
        <w:t>historial crediticio</w:t>
      </w:r>
      <w:r w:rsidRPr="005C5F1C">
        <w:rPr>
          <w:rFonts w:ascii="Times New Roman" w:eastAsia="Calibri" w:hAnsi="Times New Roman" w:cs="Times New Roman"/>
          <w:color w:val="767171"/>
          <w:spacing w:val="20"/>
          <w:sz w:val="24"/>
          <w:szCs w:val="24"/>
        </w:rPr>
        <w:t xml:space="preserve"> y 1,117 restantes a otras tipologías</w:t>
      </w:r>
      <w:r w:rsidR="00EA305C">
        <w:rPr>
          <w:rFonts w:ascii="Times New Roman" w:eastAsia="Calibri" w:hAnsi="Times New Roman" w:cs="Times New Roman"/>
          <w:color w:val="767171"/>
          <w:spacing w:val="20"/>
          <w:sz w:val="24"/>
          <w:szCs w:val="24"/>
        </w:rPr>
        <w:t>.</w:t>
      </w:r>
      <w:r w:rsidRPr="005C5F1C">
        <w:rPr>
          <w:rFonts w:ascii="Times New Roman" w:eastAsia="Calibri" w:hAnsi="Times New Roman" w:cs="Times New Roman"/>
          <w:color w:val="767171"/>
          <w:spacing w:val="20"/>
          <w:sz w:val="24"/>
          <w:szCs w:val="24"/>
        </w:rPr>
        <w:t xml:space="preserve"> </w:t>
      </w:r>
      <w:r w:rsidR="00EA305C">
        <w:rPr>
          <w:rFonts w:ascii="Times New Roman" w:eastAsia="Calibri" w:hAnsi="Times New Roman" w:cs="Times New Roman"/>
          <w:color w:val="767171"/>
          <w:spacing w:val="20"/>
          <w:sz w:val="24"/>
          <w:szCs w:val="24"/>
        </w:rPr>
        <w:t>E</w:t>
      </w:r>
      <w:r w:rsidRPr="005C5F1C">
        <w:rPr>
          <w:rFonts w:ascii="Times New Roman" w:eastAsia="Calibri" w:hAnsi="Times New Roman" w:cs="Times New Roman"/>
          <w:color w:val="767171"/>
          <w:spacing w:val="20"/>
          <w:sz w:val="24"/>
          <w:szCs w:val="24"/>
        </w:rPr>
        <w:t xml:space="preserve">ntre las </w:t>
      </w:r>
      <w:r w:rsidR="00EA305C">
        <w:rPr>
          <w:rFonts w:ascii="Times New Roman" w:eastAsia="Calibri" w:hAnsi="Times New Roman" w:cs="Times New Roman"/>
          <w:color w:val="767171"/>
          <w:spacing w:val="20"/>
          <w:sz w:val="24"/>
          <w:szCs w:val="24"/>
        </w:rPr>
        <w:t>otras tipologías</w:t>
      </w:r>
      <w:r w:rsidR="003845FF">
        <w:rPr>
          <w:rFonts w:ascii="Times New Roman" w:eastAsia="Calibri" w:hAnsi="Times New Roman" w:cs="Times New Roman"/>
          <w:color w:val="767171"/>
          <w:spacing w:val="20"/>
          <w:sz w:val="24"/>
          <w:szCs w:val="24"/>
        </w:rPr>
        <w:t xml:space="preserve">, predominaron </w:t>
      </w:r>
      <w:r w:rsidR="0006772D">
        <w:rPr>
          <w:rFonts w:ascii="Times New Roman" w:eastAsia="Calibri" w:hAnsi="Times New Roman" w:cs="Times New Roman"/>
          <w:color w:val="767171"/>
          <w:spacing w:val="20"/>
          <w:sz w:val="24"/>
          <w:szCs w:val="24"/>
        </w:rPr>
        <w:t>las consultas sobre</w:t>
      </w:r>
      <w:r w:rsidRPr="005C5F1C">
        <w:rPr>
          <w:rFonts w:ascii="Times New Roman" w:eastAsia="Calibri" w:hAnsi="Times New Roman" w:cs="Times New Roman"/>
          <w:color w:val="767171"/>
          <w:spacing w:val="20"/>
          <w:sz w:val="24"/>
          <w:szCs w:val="24"/>
        </w:rPr>
        <w:t xml:space="preserve"> existencia de productos, estados y balances, movimientos o históricos de pago, motivos de restricción, entre otras</w:t>
      </w:r>
      <w:r w:rsidR="008A7D11">
        <w:rPr>
          <w:rFonts w:ascii="Times New Roman" w:eastAsia="Calibri" w:hAnsi="Times New Roman" w:cs="Times New Roman"/>
          <w:color w:val="767171"/>
          <w:spacing w:val="20"/>
          <w:sz w:val="24"/>
          <w:szCs w:val="24"/>
        </w:rPr>
        <w:t>.</w:t>
      </w:r>
    </w:p>
    <w:p w14:paraId="50ABADDE" w14:textId="54338722" w:rsidR="005C5F1C" w:rsidRPr="000670F8" w:rsidRDefault="0323501E" w:rsidP="008004E0">
      <w:pPr>
        <w:pStyle w:val="Heading3"/>
        <w:spacing w:after="240"/>
        <w:ind w:left="851"/>
        <w:rPr>
          <w:rFonts w:ascii="Times New Roman" w:eastAsia="Calibri" w:hAnsi="Times New Roman" w:cs="Times New Roman"/>
          <w:b/>
          <w:color w:val="767171"/>
          <w:spacing w:val="20"/>
        </w:rPr>
      </w:pPr>
      <w:bookmarkStart w:id="42" w:name="_Toc216862422"/>
      <w:r w:rsidRPr="000670F8">
        <w:rPr>
          <w:rFonts w:ascii="Times New Roman" w:eastAsia="Calibri" w:hAnsi="Times New Roman" w:cs="Times New Roman"/>
          <w:b/>
          <w:color w:val="767171"/>
          <w:spacing w:val="20"/>
        </w:rPr>
        <w:t>3.</w:t>
      </w:r>
      <w:r w:rsidR="008004E0" w:rsidRPr="000670F8">
        <w:rPr>
          <w:rFonts w:ascii="Times New Roman" w:eastAsia="Calibri" w:hAnsi="Times New Roman" w:cs="Times New Roman"/>
          <w:b/>
          <w:color w:val="767171"/>
          <w:spacing w:val="20"/>
        </w:rPr>
        <w:t>6</w:t>
      </w:r>
      <w:r w:rsidRPr="000670F8">
        <w:rPr>
          <w:rFonts w:ascii="Times New Roman" w:eastAsia="Calibri" w:hAnsi="Times New Roman" w:cs="Times New Roman"/>
          <w:b/>
          <w:color w:val="767171"/>
          <w:spacing w:val="20"/>
        </w:rPr>
        <w:t xml:space="preserve">.4 </w:t>
      </w:r>
      <w:r w:rsidR="005C5F1C" w:rsidRPr="000670F8">
        <w:rPr>
          <w:rFonts w:ascii="Times New Roman" w:eastAsia="Calibri" w:hAnsi="Times New Roman" w:cs="Times New Roman"/>
          <w:b/>
          <w:color w:val="767171"/>
          <w:spacing w:val="20"/>
        </w:rPr>
        <w:t xml:space="preserve">Revisión y </w:t>
      </w:r>
      <w:r w:rsidR="00B155AE" w:rsidRPr="000670F8">
        <w:rPr>
          <w:rFonts w:ascii="Times New Roman" w:eastAsia="Calibri" w:hAnsi="Times New Roman" w:cs="Times New Roman"/>
          <w:b/>
          <w:color w:val="767171"/>
          <w:spacing w:val="20"/>
        </w:rPr>
        <w:t>a</w:t>
      </w:r>
      <w:r w:rsidR="005C5F1C" w:rsidRPr="000670F8">
        <w:rPr>
          <w:rFonts w:ascii="Times New Roman" w:eastAsia="Calibri" w:hAnsi="Times New Roman" w:cs="Times New Roman"/>
          <w:b/>
          <w:color w:val="767171"/>
          <w:spacing w:val="20"/>
        </w:rPr>
        <w:t xml:space="preserve">probación de </w:t>
      </w:r>
      <w:r w:rsidR="00B155AE" w:rsidRPr="000670F8">
        <w:rPr>
          <w:rFonts w:ascii="Times New Roman" w:eastAsia="Calibri" w:hAnsi="Times New Roman" w:cs="Times New Roman"/>
          <w:b/>
          <w:color w:val="767171"/>
          <w:spacing w:val="20"/>
        </w:rPr>
        <w:t>c</w:t>
      </w:r>
      <w:r w:rsidR="005C5F1C" w:rsidRPr="000670F8">
        <w:rPr>
          <w:rFonts w:ascii="Times New Roman" w:eastAsia="Calibri" w:hAnsi="Times New Roman" w:cs="Times New Roman"/>
          <w:b/>
          <w:color w:val="767171"/>
          <w:spacing w:val="20"/>
        </w:rPr>
        <w:t xml:space="preserve">ontratos de </w:t>
      </w:r>
      <w:r w:rsidR="00B155AE" w:rsidRPr="000670F8">
        <w:rPr>
          <w:rFonts w:ascii="Times New Roman" w:eastAsia="Calibri" w:hAnsi="Times New Roman" w:cs="Times New Roman"/>
          <w:b/>
          <w:color w:val="767171"/>
          <w:spacing w:val="20"/>
        </w:rPr>
        <w:t>a</w:t>
      </w:r>
      <w:r w:rsidR="005C5F1C" w:rsidRPr="000670F8">
        <w:rPr>
          <w:rFonts w:ascii="Times New Roman" w:eastAsia="Calibri" w:hAnsi="Times New Roman" w:cs="Times New Roman"/>
          <w:b/>
          <w:color w:val="767171"/>
          <w:spacing w:val="20"/>
        </w:rPr>
        <w:t>dhesión</w:t>
      </w:r>
      <w:bookmarkEnd w:id="42"/>
      <w:r w:rsidR="005C5F1C" w:rsidRPr="000670F8">
        <w:rPr>
          <w:rFonts w:ascii="Times New Roman" w:eastAsia="Calibri" w:hAnsi="Times New Roman" w:cs="Times New Roman"/>
          <w:b/>
          <w:color w:val="767171"/>
          <w:spacing w:val="20"/>
        </w:rPr>
        <w:t xml:space="preserve">  </w:t>
      </w:r>
    </w:p>
    <w:p w14:paraId="09C45AE5" w14:textId="72900163" w:rsidR="009F79D5" w:rsidRPr="00155F20" w:rsidRDefault="005C5F1C" w:rsidP="005C5F1C">
      <w:pPr>
        <w:spacing w:line="360" w:lineRule="auto"/>
        <w:jc w:val="both"/>
        <w:rPr>
          <w:rFonts w:ascii="Times New Roman" w:eastAsia="Calibri" w:hAnsi="Times New Roman" w:cs="Times New Roman"/>
          <w:color w:val="767171"/>
          <w:spacing w:val="20"/>
          <w:sz w:val="24"/>
          <w:szCs w:val="24"/>
        </w:rPr>
      </w:pPr>
      <w:r w:rsidRPr="005C5F1C">
        <w:rPr>
          <w:rFonts w:ascii="Times New Roman" w:eastAsia="Calibri" w:hAnsi="Times New Roman" w:cs="Times New Roman"/>
          <w:color w:val="767171"/>
          <w:spacing w:val="20"/>
          <w:sz w:val="24"/>
          <w:szCs w:val="24"/>
        </w:rPr>
        <w:t>En términos de revisión de solicitudes de aprobación de contratos de adhesión, a</w:t>
      </w:r>
      <w:r w:rsidR="00743417">
        <w:rPr>
          <w:rFonts w:ascii="Times New Roman" w:eastAsia="Calibri" w:hAnsi="Times New Roman" w:cs="Times New Roman"/>
          <w:color w:val="767171"/>
          <w:spacing w:val="20"/>
          <w:sz w:val="24"/>
          <w:szCs w:val="24"/>
        </w:rPr>
        <w:t xml:space="preserve"> noviembre</w:t>
      </w:r>
      <w:r w:rsidRPr="005C5F1C">
        <w:rPr>
          <w:rFonts w:ascii="Times New Roman" w:eastAsia="Calibri" w:hAnsi="Times New Roman" w:cs="Times New Roman"/>
          <w:color w:val="767171"/>
          <w:spacing w:val="20"/>
          <w:sz w:val="24"/>
          <w:szCs w:val="24"/>
        </w:rPr>
        <w:t xml:space="preserve"> d</w:t>
      </w:r>
      <w:r w:rsidR="00743417">
        <w:rPr>
          <w:rFonts w:ascii="Times New Roman" w:eastAsia="Calibri" w:hAnsi="Times New Roman" w:cs="Times New Roman"/>
          <w:color w:val="767171"/>
          <w:spacing w:val="20"/>
          <w:sz w:val="24"/>
          <w:szCs w:val="24"/>
        </w:rPr>
        <w:t>e este año,</w:t>
      </w:r>
      <w:r w:rsidRPr="005C5F1C">
        <w:rPr>
          <w:rFonts w:ascii="Times New Roman" w:eastAsia="Calibri" w:hAnsi="Times New Roman" w:cs="Times New Roman"/>
          <w:color w:val="767171"/>
          <w:spacing w:val="20"/>
          <w:sz w:val="24"/>
          <w:szCs w:val="24"/>
        </w:rPr>
        <w:t xml:space="preserve"> se recibieron 608 solicitudes, representando un aumento de 28% frente al mismo período anterior. Por otro lado, se atendieron</w:t>
      </w:r>
      <w:r w:rsidR="00DE73F9">
        <w:rPr>
          <w:rFonts w:ascii="Times New Roman" w:eastAsia="Calibri" w:hAnsi="Times New Roman" w:cs="Times New Roman"/>
          <w:color w:val="767171"/>
          <w:spacing w:val="20"/>
          <w:sz w:val="24"/>
          <w:szCs w:val="24"/>
        </w:rPr>
        <w:t xml:space="preserve"> 612</w:t>
      </w:r>
      <w:r w:rsidRPr="005C5F1C">
        <w:rPr>
          <w:rFonts w:ascii="Times New Roman" w:eastAsia="Calibri" w:hAnsi="Times New Roman" w:cs="Times New Roman"/>
          <w:color w:val="767171"/>
          <w:spacing w:val="20"/>
          <w:sz w:val="24"/>
          <w:szCs w:val="24"/>
        </w:rPr>
        <w:t xml:space="preserve"> solicitudes, en un tiempo promedio de 17 días calendarios, lo que representa una reducción del 43% respecto al plazo reglamentario establecido de respuesta (30 días calendarios).</w:t>
      </w:r>
    </w:p>
    <w:p w14:paraId="509B9D60" w14:textId="2BF264C7" w:rsidR="000921A9" w:rsidRPr="000670F8" w:rsidRDefault="63C2EE0B" w:rsidP="008004E0">
      <w:pPr>
        <w:pStyle w:val="Heading3"/>
        <w:spacing w:after="240"/>
        <w:ind w:left="851"/>
        <w:rPr>
          <w:rFonts w:ascii="Times New Roman" w:eastAsia="Calibri" w:hAnsi="Times New Roman" w:cs="Times New Roman"/>
          <w:b/>
          <w:color w:val="767171"/>
          <w:spacing w:val="20"/>
        </w:rPr>
      </w:pPr>
      <w:bookmarkStart w:id="43" w:name="_Toc216862423"/>
      <w:r w:rsidRPr="000670F8">
        <w:rPr>
          <w:rFonts w:ascii="Times New Roman" w:eastAsia="Calibri" w:hAnsi="Times New Roman" w:cs="Times New Roman"/>
          <w:b/>
          <w:color w:val="767171"/>
          <w:spacing w:val="20"/>
        </w:rPr>
        <w:t>3.</w:t>
      </w:r>
      <w:r w:rsidR="008004E0" w:rsidRPr="000670F8">
        <w:rPr>
          <w:rFonts w:ascii="Times New Roman" w:eastAsia="Calibri" w:hAnsi="Times New Roman" w:cs="Times New Roman"/>
          <w:b/>
          <w:color w:val="767171"/>
          <w:spacing w:val="20"/>
        </w:rPr>
        <w:t>6</w:t>
      </w:r>
      <w:r w:rsidRPr="000670F8">
        <w:rPr>
          <w:rFonts w:ascii="Times New Roman" w:eastAsia="Calibri" w:hAnsi="Times New Roman" w:cs="Times New Roman"/>
          <w:b/>
          <w:color w:val="767171"/>
          <w:spacing w:val="20"/>
        </w:rPr>
        <w:t xml:space="preserve">.5 </w:t>
      </w:r>
      <w:r w:rsidR="000921A9" w:rsidRPr="000670F8">
        <w:rPr>
          <w:rFonts w:ascii="Times New Roman" w:eastAsia="Calibri" w:hAnsi="Times New Roman" w:cs="Times New Roman"/>
          <w:b/>
          <w:color w:val="767171"/>
          <w:spacing w:val="20"/>
        </w:rPr>
        <w:t xml:space="preserve">Supervisión de </w:t>
      </w:r>
      <w:r w:rsidR="00B155AE" w:rsidRPr="000670F8">
        <w:rPr>
          <w:rFonts w:ascii="Times New Roman" w:eastAsia="Calibri" w:hAnsi="Times New Roman" w:cs="Times New Roman"/>
          <w:b/>
          <w:color w:val="767171"/>
          <w:spacing w:val="20"/>
        </w:rPr>
        <w:t>e</w:t>
      </w:r>
      <w:r w:rsidR="000921A9" w:rsidRPr="000670F8">
        <w:rPr>
          <w:rFonts w:ascii="Times New Roman" w:eastAsia="Calibri" w:hAnsi="Times New Roman" w:cs="Times New Roman"/>
          <w:b/>
          <w:color w:val="767171"/>
          <w:spacing w:val="20"/>
        </w:rPr>
        <w:t xml:space="preserve">ntidades en </w:t>
      </w:r>
      <w:r w:rsidR="00B155AE" w:rsidRPr="000670F8">
        <w:rPr>
          <w:rFonts w:ascii="Times New Roman" w:eastAsia="Calibri" w:hAnsi="Times New Roman" w:cs="Times New Roman"/>
          <w:b/>
          <w:color w:val="767171"/>
          <w:spacing w:val="20"/>
        </w:rPr>
        <w:t>a</w:t>
      </w:r>
      <w:r w:rsidR="000921A9" w:rsidRPr="000670F8">
        <w:rPr>
          <w:rFonts w:ascii="Times New Roman" w:eastAsia="Calibri" w:hAnsi="Times New Roman" w:cs="Times New Roman"/>
          <w:b/>
          <w:color w:val="767171"/>
          <w:spacing w:val="20"/>
        </w:rPr>
        <w:t xml:space="preserve">spectos de </w:t>
      </w:r>
      <w:r w:rsidR="00B155AE" w:rsidRPr="000670F8">
        <w:rPr>
          <w:rFonts w:ascii="Times New Roman" w:eastAsia="Calibri" w:hAnsi="Times New Roman" w:cs="Times New Roman"/>
          <w:b/>
          <w:color w:val="767171"/>
          <w:spacing w:val="20"/>
        </w:rPr>
        <w:t>p</w:t>
      </w:r>
      <w:r w:rsidR="000921A9" w:rsidRPr="000670F8">
        <w:rPr>
          <w:rFonts w:ascii="Times New Roman" w:eastAsia="Calibri" w:hAnsi="Times New Roman" w:cs="Times New Roman"/>
          <w:b/>
          <w:color w:val="767171"/>
          <w:spacing w:val="20"/>
        </w:rPr>
        <w:t xml:space="preserve">rotección de </w:t>
      </w:r>
      <w:r w:rsidR="00B155AE" w:rsidRPr="000670F8">
        <w:rPr>
          <w:rFonts w:ascii="Times New Roman" w:eastAsia="Calibri" w:hAnsi="Times New Roman" w:cs="Times New Roman"/>
          <w:b/>
          <w:color w:val="767171"/>
          <w:spacing w:val="20"/>
        </w:rPr>
        <w:t>d</w:t>
      </w:r>
      <w:r w:rsidR="000921A9" w:rsidRPr="000670F8">
        <w:rPr>
          <w:rFonts w:ascii="Times New Roman" w:eastAsia="Calibri" w:hAnsi="Times New Roman" w:cs="Times New Roman"/>
          <w:b/>
          <w:color w:val="767171"/>
          <w:spacing w:val="20"/>
        </w:rPr>
        <w:t xml:space="preserve">erechos de los </w:t>
      </w:r>
      <w:r w:rsidR="00B155AE" w:rsidRPr="000670F8">
        <w:rPr>
          <w:rFonts w:ascii="Times New Roman" w:eastAsia="Calibri" w:hAnsi="Times New Roman" w:cs="Times New Roman"/>
          <w:b/>
          <w:color w:val="767171"/>
          <w:spacing w:val="20"/>
        </w:rPr>
        <w:t>u</w:t>
      </w:r>
      <w:r w:rsidR="000921A9" w:rsidRPr="000670F8">
        <w:rPr>
          <w:rFonts w:ascii="Times New Roman" w:eastAsia="Calibri" w:hAnsi="Times New Roman" w:cs="Times New Roman"/>
          <w:b/>
          <w:color w:val="767171"/>
          <w:spacing w:val="20"/>
        </w:rPr>
        <w:t>suarios</w:t>
      </w:r>
      <w:bookmarkEnd w:id="43"/>
      <w:r w:rsidR="000921A9" w:rsidRPr="000670F8">
        <w:rPr>
          <w:rFonts w:ascii="Times New Roman" w:eastAsia="Calibri" w:hAnsi="Times New Roman" w:cs="Times New Roman"/>
          <w:b/>
          <w:color w:val="767171"/>
          <w:spacing w:val="20"/>
        </w:rPr>
        <w:t xml:space="preserve"> </w:t>
      </w:r>
    </w:p>
    <w:p w14:paraId="13546C73" w14:textId="6AC28097" w:rsidR="00C354B7" w:rsidRPr="009C6C6E" w:rsidRDefault="00C354B7" w:rsidP="005736E3">
      <w:pPr>
        <w:spacing w:line="360" w:lineRule="auto"/>
        <w:jc w:val="both"/>
        <w:rPr>
          <w:rFonts w:ascii="Times New Roman" w:eastAsia="Calibri" w:hAnsi="Times New Roman" w:cs="Times New Roman"/>
          <w:color w:val="767171"/>
          <w:spacing w:val="20"/>
          <w:sz w:val="24"/>
          <w:szCs w:val="24"/>
        </w:rPr>
      </w:pPr>
      <w:r w:rsidRPr="00C354B7">
        <w:rPr>
          <w:rFonts w:ascii="Times New Roman" w:eastAsia="Calibri" w:hAnsi="Times New Roman" w:cs="Times New Roman"/>
          <w:color w:val="767171"/>
          <w:spacing w:val="20"/>
          <w:sz w:val="24"/>
          <w:szCs w:val="24"/>
        </w:rPr>
        <w:t xml:space="preserve">En materia de supervisión bancaria, durante el segundo semestre del año se iniciaron las primeras inspecciones destinadas a verificar el nivel de cumplimiento de las entidades de intermediación financiera respecto de las adecuaciones implementadas conforme al Instructivo de </w:t>
      </w:r>
      <w:r w:rsidR="00703869">
        <w:rPr>
          <w:rFonts w:ascii="Times New Roman" w:eastAsia="Calibri" w:hAnsi="Times New Roman" w:cs="Times New Roman"/>
          <w:color w:val="767171"/>
          <w:spacing w:val="20"/>
          <w:sz w:val="24"/>
          <w:szCs w:val="24"/>
        </w:rPr>
        <w:t>a</w:t>
      </w:r>
      <w:r w:rsidRPr="00C354B7">
        <w:rPr>
          <w:rFonts w:ascii="Times New Roman" w:eastAsia="Calibri" w:hAnsi="Times New Roman" w:cs="Times New Roman"/>
          <w:color w:val="767171"/>
          <w:spacing w:val="20"/>
          <w:sz w:val="24"/>
          <w:szCs w:val="24"/>
        </w:rPr>
        <w:t xml:space="preserve">plicación del </w:t>
      </w:r>
      <w:r w:rsidR="00703869">
        <w:rPr>
          <w:rFonts w:ascii="Times New Roman" w:eastAsia="Calibri" w:hAnsi="Times New Roman" w:cs="Times New Roman"/>
          <w:color w:val="767171"/>
          <w:spacing w:val="20"/>
          <w:sz w:val="24"/>
          <w:szCs w:val="24"/>
        </w:rPr>
        <w:t>r</w:t>
      </w:r>
      <w:r w:rsidRPr="00C354B7">
        <w:rPr>
          <w:rFonts w:ascii="Times New Roman" w:eastAsia="Calibri" w:hAnsi="Times New Roman" w:cs="Times New Roman"/>
          <w:color w:val="767171"/>
          <w:spacing w:val="20"/>
          <w:sz w:val="24"/>
          <w:szCs w:val="24"/>
        </w:rPr>
        <w:t xml:space="preserve">eglamento de </w:t>
      </w:r>
      <w:r w:rsidR="00703869">
        <w:rPr>
          <w:rFonts w:ascii="Times New Roman" w:eastAsia="Calibri" w:hAnsi="Times New Roman" w:cs="Times New Roman"/>
          <w:color w:val="767171"/>
          <w:spacing w:val="20"/>
          <w:sz w:val="24"/>
          <w:szCs w:val="24"/>
        </w:rPr>
        <w:t>p</w:t>
      </w:r>
      <w:r w:rsidRPr="00C354B7">
        <w:rPr>
          <w:rFonts w:ascii="Times New Roman" w:eastAsia="Calibri" w:hAnsi="Times New Roman" w:cs="Times New Roman"/>
          <w:color w:val="767171"/>
          <w:spacing w:val="20"/>
          <w:sz w:val="24"/>
          <w:szCs w:val="24"/>
        </w:rPr>
        <w:t xml:space="preserve">rotección al </w:t>
      </w:r>
      <w:r w:rsidR="00703869">
        <w:rPr>
          <w:rFonts w:ascii="Times New Roman" w:eastAsia="Calibri" w:hAnsi="Times New Roman" w:cs="Times New Roman"/>
          <w:color w:val="767171"/>
          <w:spacing w:val="20"/>
          <w:sz w:val="24"/>
          <w:szCs w:val="24"/>
        </w:rPr>
        <w:t>u</w:t>
      </w:r>
      <w:r w:rsidRPr="00C354B7">
        <w:rPr>
          <w:rFonts w:ascii="Times New Roman" w:eastAsia="Calibri" w:hAnsi="Times New Roman" w:cs="Times New Roman"/>
          <w:color w:val="767171"/>
          <w:spacing w:val="20"/>
          <w:sz w:val="24"/>
          <w:szCs w:val="24"/>
        </w:rPr>
        <w:t xml:space="preserve">suario de los </w:t>
      </w:r>
      <w:r w:rsidR="00703869">
        <w:rPr>
          <w:rFonts w:ascii="Times New Roman" w:eastAsia="Calibri" w:hAnsi="Times New Roman" w:cs="Times New Roman"/>
          <w:color w:val="767171"/>
          <w:spacing w:val="20"/>
          <w:sz w:val="24"/>
          <w:szCs w:val="24"/>
        </w:rPr>
        <w:t>p</w:t>
      </w:r>
      <w:r w:rsidRPr="00C354B7">
        <w:rPr>
          <w:rFonts w:ascii="Times New Roman" w:eastAsia="Calibri" w:hAnsi="Times New Roman" w:cs="Times New Roman"/>
          <w:color w:val="767171"/>
          <w:spacing w:val="20"/>
          <w:sz w:val="24"/>
          <w:szCs w:val="24"/>
        </w:rPr>
        <w:t xml:space="preserve">roductos y </w:t>
      </w:r>
      <w:r w:rsidR="00703869">
        <w:rPr>
          <w:rFonts w:ascii="Times New Roman" w:eastAsia="Calibri" w:hAnsi="Times New Roman" w:cs="Times New Roman"/>
          <w:color w:val="767171"/>
          <w:spacing w:val="20"/>
          <w:sz w:val="24"/>
          <w:szCs w:val="24"/>
        </w:rPr>
        <w:t>s</w:t>
      </w:r>
      <w:r w:rsidRPr="00C354B7">
        <w:rPr>
          <w:rFonts w:ascii="Times New Roman" w:eastAsia="Calibri" w:hAnsi="Times New Roman" w:cs="Times New Roman"/>
          <w:color w:val="767171"/>
          <w:spacing w:val="20"/>
          <w:sz w:val="24"/>
          <w:szCs w:val="24"/>
        </w:rPr>
        <w:t xml:space="preserve">ervicios </w:t>
      </w:r>
      <w:r w:rsidR="00703869">
        <w:rPr>
          <w:rFonts w:ascii="Times New Roman" w:eastAsia="Calibri" w:hAnsi="Times New Roman" w:cs="Times New Roman"/>
          <w:color w:val="767171"/>
          <w:spacing w:val="20"/>
          <w:sz w:val="24"/>
          <w:szCs w:val="24"/>
        </w:rPr>
        <w:t>f</w:t>
      </w:r>
      <w:r w:rsidRPr="00C354B7">
        <w:rPr>
          <w:rFonts w:ascii="Times New Roman" w:eastAsia="Calibri" w:hAnsi="Times New Roman" w:cs="Times New Roman"/>
          <w:color w:val="767171"/>
          <w:spacing w:val="20"/>
          <w:sz w:val="24"/>
          <w:szCs w:val="24"/>
        </w:rPr>
        <w:t xml:space="preserve">inancieros. </w:t>
      </w:r>
      <w:r w:rsidR="00856CE6">
        <w:rPr>
          <w:rFonts w:ascii="Times New Roman" w:eastAsia="Calibri" w:hAnsi="Times New Roman" w:cs="Times New Roman"/>
          <w:color w:val="767171"/>
          <w:spacing w:val="20"/>
          <w:sz w:val="24"/>
          <w:szCs w:val="24"/>
        </w:rPr>
        <w:t xml:space="preserve">En el período mencionado se ejecutaron </w:t>
      </w:r>
      <w:r w:rsidRPr="00C354B7">
        <w:rPr>
          <w:rFonts w:ascii="Times New Roman" w:eastAsia="Calibri" w:hAnsi="Times New Roman" w:cs="Times New Roman"/>
          <w:color w:val="767171"/>
          <w:spacing w:val="20"/>
          <w:sz w:val="24"/>
          <w:szCs w:val="24"/>
        </w:rPr>
        <w:t>5</w:t>
      </w:r>
      <w:r w:rsidR="002A1266">
        <w:rPr>
          <w:rFonts w:ascii="Times New Roman" w:eastAsia="Calibri" w:hAnsi="Times New Roman" w:cs="Times New Roman"/>
          <w:color w:val="767171"/>
          <w:spacing w:val="20"/>
          <w:sz w:val="24"/>
          <w:szCs w:val="24"/>
        </w:rPr>
        <w:t xml:space="preserve"> </w:t>
      </w:r>
      <w:r w:rsidRPr="00C354B7">
        <w:rPr>
          <w:rFonts w:ascii="Times New Roman" w:eastAsia="Calibri" w:hAnsi="Times New Roman" w:cs="Times New Roman"/>
          <w:color w:val="767171"/>
          <w:spacing w:val="20"/>
          <w:sz w:val="24"/>
          <w:szCs w:val="24"/>
        </w:rPr>
        <w:t>supervisiones en entidades de tipo sistémica</w:t>
      </w:r>
      <w:r w:rsidR="00296FFB">
        <w:rPr>
          <w:rFonts w:ascii="Times New Roman" w:eastAsia="Calibri" w:hAnsi="Times New Roman" w:cs="Times New Roman"/>
          <w:color w:val="767171"/>
          <w:spacing w:val="20"/>
          <w:sz w:val="24"/>
          <w:szCs w:val="24"/>
        </w:rPr>
        <w:t>,</w:t>
      </w:r>
      <w:r w:rsidRPr="00C354B7">
        <w:rPr>
          <w:rFonts w:ascii="Times New Roman" w:eastAsia="Calibri" w:hAnsi="Times New Roman" w:cs="Times New Roman"/>
          <w:color w:val="767171"/>
          <w:spacing w:val="20"/>
          <w:sz w:val="24"/>
          <w:szCs w:val="24"/>
        </w:rPr>
        <w:t xml:space="preserve"> </w:t>
      </w:r>
      <w:r w:rsidR="005736E3">
        <w:rPr>
          <w:rFonts w:ascii="Times New Roman" w:eastAsia="Calibri" w:hAnsi="Times New Roman" w:cs="Times New Roman"/>
          <w:color w:val="767171"/>
          <w:spacing w:val="20"/>
          <w:sz w:val="24"/>
          <w:szCs w:val="24"/>
        </w:rPr>
        <w:t xml:space="preserve">a través de </w:t>
      </w:r>
      <w:r w:rsidR="005736E3">
        <w:rPr>
          <w:rFonts w:ascii="Times New Roman" w:eastAsia="Calibri" w:hAnsi="Times New Roman" w:cs="Times New Roman"/>
          <w:color w:val="767171"/>
          <w:spacing w:val="20"/>
          <w:sz w:val="24"/>
          <w:szCs w:val="24"/>
        </w:rPr>
        <w:lastRenderedPageBreak/>
        <w:t xml:space="preserve">las cuales </w:t>
      </w:r>
      <w:r w:rsidRPr="009C6C6E">
        <w:rPr>
          <w:rFonts w:ascii="Times New Roman" w:eastAsia="Calibri" w:hAnsi="Times New Roman" w:cs="Times New Roman"/>
          <w:color w:val="767171"/>
          <w:spacing w:val="20"/>
          <w:sz w:val="24"/>
          <w:szCs w:val="24"/>
        </w:rPr>
        <w:t xml:space="preserve">se obtuvo una evaluación objetiva y precisa de la forma en que </w:t>
      </w:r>
      <w:r w:rsidR="00296FFB" w:rsidRPr="009C6C6E">
        <w:rPr>
          <w:rFonts w:ascii="Times New Roman" w:eastAsia="Calibri" w:hAnsi="Times New Roman" w:cs="Times New Roman"/>
          <w:color w:val="767171"/>
          <w:spacing w:val="20"/>
          <w:sz w:val="24"/>
          <w:szCs w:val="24"/>
        </w:rPr>
        <w:t>é</w:t>
      </w:r>
      <w:r w:rsidRPr="009C6C6E">
        <w:rPr>
          <w:rFonts w:ascii="Times New Roman" w:eastAsia="Calibri" w:hAnsi="Times New Roman" w:cs="Times New Roman"/>
          <w:color w:val="767171"/>
          <w:spacing w:val="20"/>
          <w:sz w:val="24"/>
          <w:szCs w:val="24"/>
        </w:rPr>
        <w:t xml:space="preserve">stas han implementado los estándares establecidos. </w:t>
      </w:r>
    </w:p>
    <w:p w14:paraId="0A67BAE8" w14:textId="3714F0FC" w:rsidR="000921A9" w:rsidRPr="009C6C6E" w:rsidRDefault="006A6D9B" w:rsidP="001F008A">
      <w:pPr>
        <w:spacing w:line="360" w:lineRule="auto"/>
        <w:jc w:val="both"/>
        <w:rPr>
          <w:rFonts w:ascii="Times New Roman" w:eastAsia="Calibri" w:hAnsi="Times New Roman" w:cs="Times New Roman"/>
          <w:color w:val="767171"/>
          <w:spacing w:val="20"/>
          <w:sz w:val="24"/>
          <w:szCs w:val="24"/>
        </w:rPr>
      </w:pPr>
      <w:r w:rsidRPr="009C6C6E">
        <w:rPr>
          <w:rFonts w:ascii="Times New Roman" w:eastAsia="Calibri" w:hAnsi="Times New Roman" w:cs="Times New Roman"/>
          <w:color w:val="767171"/>
          <w:spacing w:val="20"/>
          <w:sz w:val="24"/>
          <w:szCs w:val="24"/>
        </w:rPr>
        <w:t xml:space="preserve">De igual forma, </w:t>
      </w:r>
      <w:r w:rsidR="001F008A" w:rsidRPr="009C6C6E">
        <w:rPr>
          <w:rFonts w:ascii="Times New Roman" w:eastAsia="Calibri" w:hAnsi="Times New Roman" w:cs="Times New Roman"/>
          <w:color w:val="767171"/>
          <w:spacing w:val="20"/>
          <w:sz w:val="24"/>
          <w:szCs w:val="24"/>
        </w:rPr>
        <w:t>en el mes de mayo, se celebró la cuarta Conferencia “Actualidad y Perspectivas de la Protección del Usuario Financiero en la República Dominicana”, un foro de discusión de supervisión basada en la conducta de mercado, con un panel sobre los fraudes financieros en la región de Latinoamérica y</w:t>
      </w:r>
      <w:r w:rsidR="00F8599C">
        <w:rPr>
          <w:rFonts w:ascii="Times New Roman" w:eastAsia="Calibri" w:hAnsi="Times New Roman" w:cs="Times New Roman"/>
          <w:color w:val="767171"/>
          <w:spacing w:val="20"/>
          <w:sz w:val="24"/>
          <w:szCs w:val="24"/>
        </w:rPr>
        <w:t xml:space="preserve"> el</w:t>
      </w:r>
      <w:r w:rsidR="001F008A" w:rsidRPr="009C6C6E">
        <w:rPr>
          <w:rFonts w:ascii="Times New Roman" w:eastAsia="Calibri" w:hAnsi="Times New Roman" w:cs="Times New Roman"/>
          <w:color w:val="767171"/>
          <w:spacing w:val="20"/>
          <w:sz w:val="24"/>
          <w:szCs w:val="24"/>
        </w:rPr>
        <w:t xml:space="preserve"> Caribe, donde fueron conversadas las tendencias y el impacto en la misma conducta de mercado, reuniendo a más de 320 actores del sistema financiero dominicano.   </w:t>
      </w:r>
    </w:p>
    <w:p w14:paraId="53A71BEE" w14:textId="65A99DD2" w:rsidR="00B25E86" w:rsidRPr="009C6C6E" w:rsidRDefault="00AD7F1E" w:rsidP="00B25E86">
      <w:pPr>
        <w:spacing w:line="360" w:lineRule="auto"/>
        <w:jc w:val="both"/>
        <w:rPr>
          <w:rFonts w:ascii="Times New Roman" w:eastAsia="Calibri" w:hAnsi="Times New Roman" w:cs="Times New Roman"/>
          <w:color w:val="767171"/>
          <w:spacing w:val="20"/>
          <w:sz w:val="24"/>
          <w:szCs w:val="24"/>
        </w:rPr>
      </w:pPr>
      <w:r w:rsidRPr="009C6C6E">
        <w:rPr>
          <w:rFonts w:ascii="Times New Roman" w:eastAsia="Calibri" w:hAnsi="Times New Roman" w:cs="Times New Roman"/>
          <w:color w:val="767171"/>
          <w:spacing w:val="20"/>
          <w:sz w:val="24"/>
          <w:szCs w:val="24"/>
        </w:rPr>
        <w:t>Asimismo</w:t>
      </w:r>
      <w:r w:rsidR="00823C21" w:rsidRPr="009C6C6E">
        <w:rPr>
          <w:rFonts w:ascii="Times New Roman" w:eastAsia="Calibri" w:hAnsi="Times New Roman" w:cs="Times New Roman"/>
          <w:color w:val="767171"/>
          <w:spacing w:val="20"/>
          <w:sz w:val="24"/>
          <w:szCs w:val="24"/>
        </w:rPr>
        <w:t>,</w:t>
      </w:r>
      <w:r w:rsidR="000921A9" w:rsidRPr="009C6C6E">
        <w:rPr>
          <w:rFonts w:ascii="Times New Roman" w:eastAsia="Calibri" w:hAnsi="Times New Roman" w:cs="Times New Roman"/>
          <w:color w:val="767171"/>
          <w:spacing w:val="20"/>
          <w:sz w:val="24"/>
          <w:szCs w:val="24"/>
        </w:rPr>
        <w:t xml:space="preserve"> </w:t>
      </w:r>
      <w:r w:rsidR="00571F3B" w:rsidRPr="009C6C6E">
        <w:rPr>
          <w:rFonts w:ascii="Times New Roman" w:eastAsia="Calibri" w:hAnsi="Times New Roman" w:cs="Times New Roman"/>
          <w:color w:val="767171"/>
          <w:spacing w:val="20"/>
          <w:sz w:val="24"/>
          <w:szCs w:val="24"/>
        </w:rPr>
        <w:t>fueron realizados otros</w:t>
      </w:r>
      <w:r w:rsidR="00DC66D0">
        <w:rPr>
          <w:rFonts w:ascii="Times New Roman" w:eastAsia="Calibri" w:hAnsi="Times New Roman" w:cs="Times New Roman"/>
          <w:color w:val="767171"/>
          <w:spacing w:val="20"/>
          <w:sz w:val="24"/>
          <w:szCs w:val="24"/>
        </w:rPr>
        <w:t xml:space="preserve"> </w:t>
      </w:r>
      <w:r w:rsidR="00571F3B" w:rsidRPr="009C6C6E">
        <w:rPr>
          <w:rFonts w:ascii="Times New Roman" w:eastAsia="Calibri" w:hAnsi="Times New Roman" w:cs="Times New Roman"/>
          <w:color w:val="767171"/>
          <w:spacing w:val="20"/>
          <w:sz w:val="24"/>
          <w:szCs w:val="24"/>
        </w:rPr>
        <w:t>2 encuentros estratégicos orientados a fortalecer la cultura de protección de las usuarias y usuarios en las entidades de intermediación financiera. </w:t>
      </w:r>
      <w:r w:rsidR="00B25E86" w:rsidRPr="009C6C6E">
        <w:rPr>
          <w:rFonts w:ascii="Times New Roman" w:eastAsia="Calibri" w:hAnsi="Times New Roman" w:cs="Times New Roman"/>
          <w:color w:val="767171"/>
          <w:spacing w:val="20"/>
          <w:sz w:val="24"/>
          <w:szCs w:val="24"/>
        </w:rPr>
        <w:t xml:space="preserve">El primero reunió a los </w:t>
      </w:r>
      <w:r w:rsidR="00630B66">
        <w:rPr>
          <w:rFonts w:ascii="Times New Roman" w:eastAsia="Calibri" w:hAnsi="Times New Roman" w:cs="Times New Roman"/>
          <w:color w:val="767171"/>
          <w:spacing w:val="20"/>
          <w:sz w:val="24"/>
          <w:szCs w:val="24"/>
        </w:rPr>
        <w:t>e</w:t>
      </w:r>
      <w:r w:rsidR="00B25E86" w:rsidRPr="009C6C6E">
        <w:rPr>
          <w:rFonts w:ascii="Times New Roman" w:eastAsia="Calibri" w:hAnsi="Times New Roman" w:cs="Times New Roman"/>
          <w:color w:val="767171"/>
          <w:spacing w:val="20"/>
          <w:sz w:val="24"/>
          <w:szCs w:val="24"/>
        </w:rPr>
        <w:t>ncargados del Servicio de Atención al Usuario (SAU), con quienes se profundizó en la relevancia de su rol como pilar fundamental para consolidar prácticas institucionales más sólidas, transparentes y respetuosas de los derechos de </w:t>
      </w:r>
      <w:r w:rsidR="000D3742" w:rsidRPr="009C6C6E">
        <w:rPr>
          <w:rFonts w:ascii="Times New Roman" w:eastAsia="Calibri" w:hAnsi="Times New Roman" w:cs="Times New Roman"/>
          <w:color w:val="767171"/>
          <w:spacing w:val="20"/>
          <w:sz w:val="24"/>
          <w:szCs w:val="24"/>
        </w:rPr>
        <w:t>los usuarios</w:t>
      </w:r>
      <w:r w:rsidR="00B25E86" w:rsidRPr="009C6C6E">
        <w:rPr>
          <w:rFonts w:ascii="Times New Roman" w:eastAsia="Calibri" w:hAnsi="Times New Roman" w:cs="Times New Roman"/>
          <w:color w:val="767171"/>
          <w:spacing w:val="20"/>
          <w:sz w:val="24"/>
          <w:szCs w:val="24"/>
        </w:rPr>
        <w:t>. </w:t>
      </w:r>
    </w:p>
    <w:p w14:paraId="5EFCAC3C" w14:textId="25FBECE2" w:rsidR="00EB0A95" w:rsidRDefault="00B25E86" w:rsidP="00696BEE">
      <w:pPr>
        <w:spacing w:line="360" w:lineRule="auto"/>
        <w:jc w:val="both"/>
        <w:rPr>
          <w:rFonts w:ascii="Times New Roman" w:eastAsia="Calibri" w:hAnsi="Times New Roman" w:cs="Times New Roman"/>
          <w:color w:val="767171"/>
          <w:spacing w:val="20"/>
          <w:sz w:val="24"/>
          <w:szCs w:val="24"/>
        </w:rPr>
      </w:pPr>
      <w:r w:rsidRPr="009C6C6E">
        <w:rPr>
          <w:rFonts w:ascii="Times New Roman" w:eastAsia="Calibri" w:hAnsi="Times New Roman" w:cs="Times New Roman"/>
          <w:color w:val="767171"/>
          <w:spacing w:val="20"/>
          <w:sz w:val="24"/>
          <w:szCs w:val="24"/>
        </w:rPr>
        <w:t xml:space="preserve">El segundo encuentro convocó a los </w:t>
      </w:r>
      <w:r w:rsidR="00767482">
        <w:rPr>
          <w:rFonts w:ascii="Times New Roman" w:eastAsia="Calibri" w:hAnsi="Times New Roman" w:cs="Times New Roman"/>
          <w:color w:val="767171"/>
          <w:spacing w:val="20"/>
          <w:sz w:val="24"/>
          <w:szCs w:val="24"/>
        </w:rPr>
        <w:t>a</w:t>
      </w:r>
      <w:r w:rsidRPr="009C6C6E">
        <w:rPr>
          <w:rFonts w:ascii="Times New Roman" w:eastAsia="Calibri" w:hAnsi="Times New Roman" w:cs="Times New Roman"/>
          <w:color w:val="767171"/>
          <w:spacing w:val="20"/>
          <w:sz w:val="24"/>
          <w:szCs w:val="24"/>
        </w:rPr>
        <w:t xml:space="preserve">uditores </w:t>
      </w:r>
      <w:r w:rsidR="00767482">
        <w:rPr>
          <w:rFonts w:ascii="Times New Roman" w:eastAsia="Calibri" w:hAnsi="Times New Roman" w:cs="Times New Roman"/>
          <w:color w:val="767171"/>
          <w:spacing w:val="20"/>
          <w:sz w:val="24"/>
          <w:szCs w:val="24"/>
        </w:rPr>
        <w:t>i</w:t>
      </w:r>
      <w:r w:rsidRPr="009C6C6E">
        <w:rPr>
          <w:rFonts w:ascii="Times New Roman" w:eastAsia="Calibri" w:hAnsi="Times New Roman" w:cs="Times New Roman"/>
          <w:color w:val="767171"/>
          <w:spacing w:val="20"/>
          <w:sz w:val="24"/>
          <w:szCs w:val="24"/>
        </w:rPr>
        <w:t>nternos, destacando cómo su labor, basada en la objetividad, la gestión del riesgo y la supervisión efectiva resulta esencial para impulsar mejoras sostenibles y afianzar una cultura organizacional centrada en l</w:t>
      </w:r>
      <w:r w:rsidR="00DC66D0">
        <w:rPr>
          <w:rFonts w:ascii="Times New Roman" w:eastAsia="Calibri" w:hAnsi="Times New Roman" w:cs="Times New Roman"/>
          <w:color w:val="767171"/>
          <w:spacing w:val="20"/>
          <w:sz w:val="24"/>
          <w:szCs w:val="24"/>
        </w:rPr>
        <w:t>os</w:t>
      </w:r>
      <w:r w:rsidRPr="009C6C6E">
        <w:rPr>
          <w:rFonts w:ascii="Times New Roman" w:eastAsia="Calibri" w:hAnsi="Times New Roman" w:cs="Times New Roman"/>
          <w:color w:val="767171"/>
          <w:spacing w:val="20"/>
          <w:sz w:val="24"/>
          <w:szCs w:val="24"/>
        </w:rPr>
        <w:t xml:space="preserve"> usuari</w:t>
      </w:r>
      <w:r w:rsidR="00DC66D0">
        <w:rPr>
          <w:rFonts w:ascii="Times New Roman" w:eastAsia="Calibri" w:hAnsi="Times New Roman" w:cs="Times New Roman"/>
          <w:color w:val="767171"/>
          <w:spacing w:val="20"/>
          <w:sz w:val="24"/>
          <w:szCs w:val="24"/>
        </w:rPr>
        <w:t>os</w:t>
      </w:r>
      <w:r w:rsidRPr="009C6C6E">
        <w:rPr>
          <w:rFonts w:ascii="Times New Roman" w:eastAsia="Calibri" w:hAnsi="Times New Roman" w:cs="Times New Roman"/>
          <w:color w:val="767171"/>
          <w:spacing w:val="20"/>
          <w:sz w:val="24"/>
          <w:szCs w:val="24"/>
        </w:rPr>
        <w:t>.</w:t>
      </w:r>
      <w:bookmarkEnd w:id="38"/>
    </w:p>
    <w:p w14:paraId="0EF99867" w14:textId="1A0317C7" w:rsidR="00DD3E51" w:rsidRPr="000670F8" w:rsidRDefault="094B1C78" w:rsidP="008004E0">
      <w:pPr>
        <w:pStyle w:val="Heading3"/>
        <w:spacing w:after="240"/>
        <w:ind w:left="851"/>
        <w:rPr>
          <w:rFonts w:ascii="Times New Roman" w:eastAsia="Calibri" w:hAnsi="Times New Roman" w:cs="Times New Roman"/>
          <w:b/>
          <w:color w:val="767171"/>
          <w:spacing w:val="20"/>
        </w:rPr>
      </w:pPr>
      <w:bookmarkStart w:id="44" w:name="_Toc216862424"/>
      <w:r w:rsidRPr="000670F8">
        <w:rPr>
          <w:rFonts w:ascii="Times New Roman" w:eastAsia="Calibri" w:hAnsi="Times New Roman" w:cs="Times New Roman"/>
          <w:b/>
          <w:color w:val="767171"/>
          <w:spacing w:val="20"/>
        </w:rPr>
        <w:t>3.</w:t>
      </w:r>
      <w:r w:rsidR="008004E0" w:rsidRPr="000670F8">
        <w:rPr>
          <w:rFonts w:ascii="Times New Roman" w:eastAsia="Calibri" w:hAnsi="Times New Roman" w:cs="Times New Roman"/>
          <w:b/>
          <w:color w:val="767171"/>
          <w:spacing w:val="20"/>
        </w:rPr>
        <w:t>6</w:t>
      </w:r>
      <w:r w:rsidRPr="000670F8">
        <w:rPr>
          <w:rFonts w:ascii="Times New Roman" w:eastAsia="Calibri" w:hAnsi="Times New Roman" w:cs="Times New Roman"/>
          <w:b/>
          <w:color w:val="767171"/>
          <w:spacing w:val="20"/>
        </w:rPr>
        <w:t xml:space="preserve">.6 </w:t>
      </w:r>
      <w:r w:rsidR="00DC4236" w:rsidRPr="000670F8">
        <w:rPr>
          <w:rFonts w:ascii="Times New Roman" w:eastAsia="Calibri" w:hAnsi="Times New Roman" w:cs="Times New Roman"/>
          <w:b/>
          <w:color w:val="767171"/>
          <w:spacing w:val="20"/>
        </w:rPr>
        <w:t xml:space="preserve">Atención a los </w:t>
      </w:r>
      <w:r w:rsidR="00D04DD7" w:rsidRPr="000670F8">
        <w:rPr>
          <w:rFonts w:ascii="Times New Roman" w:eastAsia="Calibri" w:hAnsi="Times New Roman" w:cs="Times New Roman"/>
          <w:b/>
          <w:color w:val="767171"/>
          <w:spacing w:val="20"/>
        </w:rPr>
        <w:t>a</w:t>
      </w:r>
      <w:r w:rsidR="00DC4236" w:rsidRPr="000670F8">
        <w:rPr>
          <w:rFonts w:ascii="Times New Roman" w:eastAsia="Calibri" w:hAnsi="Times New Roman" w:cs="Times New Roman"/>
          <w:b/>
          <w:color w:val="767171"/>
          <w:spacing w:val="20"/>
        </w:rPr>
        <w:t>horristas</w:t>
      </w:r>
      <w:r w:rsidR="00C50010" w:rsidRPr="000670F8">
        <w:rPr>
          <w:rFonts w:ascii="Times New Roman" w:eastAsia="Calibri" w:hAnsi="Times New Roman" w:cs="Times New Roman"/>
          <w:b/>
          <w:color w:val="767171"/>
          <w:spacing w:val="20"/>
        </w:rPr>
        <w:t xml:space="preserve"> de Instituciones</w:t>
      </w:r>
      <w:r w:rsidR="00DD3E51" w:rsidRPr="000670F8">
        <w:rPr>
          <w:rFonts w:ascii="Times New Roman" w:eastAsia="Calibri" w:hAnsi="Times New Roman" w:cs="Times New Roman"/>
          <w:b/>
          <w:color w:val="767171"/>
          <w:spacing w:val="20"/>
        </w:rPr>
        <w:t xml:space="preserve"> </w:t>
      </w:r>
      <w:r w:rsidR="005820A8" w:rsidRPr="000670F8">
        <w:rPr>
          <w:rFonts w:ascii="Times New Roman" w:eastAsia="Calibri" w:hAnsi="Times New Roman" w:cs="Times New Roman"/>
          <w:b/>
          <w:color w:val="767171"/>
          <w:spacing w:val="20"/>
        </w:rPr>
        <w:t>Financieras</w:t>
      </w:r>
      <w:r w:rsidR="00DD3E51" w:rsidRPr="000670F8">
        <w:rPr>
          <w:rFonts w:ascii="Times New Roman" w:eastAsia="Calibri" w:hAnsi="Times New Roman" w:cs="Times New Roman"/>
          <w:b/>
          <w:color w:val="767171"/>
          <w:spacing w:val="20"/>
        </w:rPr>
        <w:t xml:space="preserve"> Intervenidas y en Liquidación</w:t>
      </w:r>
      <w:bookmarkEnd w:id="44"/>
    </w:p>
    <w:p w14:paraId="26251D7A" w14:textId="73DCE4D6" w:rsidR="00537E17" w:rsidRPr="006A0747" w:rsidRDefault="00537E17" w:rsidP="00537E17">
      <w:pPr>
        <w:spacing w:line="360" w:lineRule="auto"/>
        <w:jc w:val="both"/>
        <w:rPr>
          <w:rFonts w:ascii="Times New Roman" w:hAnsi="Times New Roman" w:cs="Times New Roman"/>
          <w:color w:val="767171"/>
          <w:spacing w:val="20"/>
          <w:sz w:val="24"/>
          <w:szCs w:val="24"/>
        </w:rPr>
      </w:pPr>
      <w:r w:rsidRPr="006A0747">
        <w:rPr>
          <w:rFonts w:ascii="Times New Roman" w:hAnsi="Times New Roman" w:cs="Times New Roman"/>
          <w:color w:val="767171"/>
          <w:spacing w:val="20"/>
          <w:sz w:val="24"/>
          <w:szCs w:val="24"/>
        </w:rPr>
        <w:t xml:space="preserve">La </w:t>
      </w:r>
      <w:r w:rsidR="003664C7">
        <w:rPr>
          <w:rFonts w:ascii="Times New Roman" w:hAnsi="Times New Roman" w:cs="Times New Roman"/>
          <w:color w:val="767171"/>
          <w:spacing w:val="20"/>
          <w:sz w:val="24"/>
          <w:szCs w:val="24"/>
        </w:rPr>
        <w:t>SB,</w:t>
      </w:r>
      <w:r w:rsidRPr="006A0747">
        <w:rPr>
          <w:rFonts w:ascii="Times New Roman" w:hAnsi="Times New Roman" w:cs="Times New Roman"/>
          <w:color w:val="767171"/>
          <w:spacing w:val="20"/>
          <w:sz w:val="24"/>
          <w:szCs w:val="24"/>
        </w:rPr>
        <w:t xml:space="preserve"> a través de su Programa de Entidades Financieras Intervenidas y en Liquidación (IFIL), tiene la función de verificar los activos de las entidades que cesaron sus operaciones, a fin</w:t>
      </w:r>
      <w:r w:rsidR="00F767F0">
        <w:rPr>
          <w:rFonts w:ascii="Times New Roman" w:hAnsi="Times New Roman" w:cs="Times New Roman"/>
          <w:color w:val="767171"/>
          <w:spacing w:val="20"/>
          <w:sz w:val="24"/>
          <w:szCs w:val="24"/>
        </w:rPr>
        <w:t xml:space="preserve"> de</w:t>
      </w:r>
      <w:r w:rsidRPr="006A0747">
        <w:rPr>
          <w:rFonts w:ascii="Times New Roman" w:hAnsi="Times New Roman" w:cs="Times New Roman"/>
          <w:color w:val="767171"/>
          <w:spacing w:val="20"/>
          <w:sz w:val="24"/>
          <w:szCs w:val="24"/>
        </w:rPr>
        <w:t xml:space="preserve"> </w:t>
      </w:r>
      <w:r w:rsidR="002D1BA0" w:rsidRPr="006A0747">
        <w:rPr>
          <w:rFonts w:ascii="Times New Roman" w:eastAsia="Calibri" w:hAnsi="Times New Roman" w:cs="Times New Roman"/>
          <w:color w:val="767171"/>
          <w:spacing w:val="20"/>
          <w:sz w:val="24"/>
          <w:szCs w:val="24"/>
        </w:rPr>
        <w:t xml:space="preserve">generar </w:t>
      </w:r>
      <w:r w:rsidRPr="006A0747">
        <w:rPr>
          <w:rFonts w:ascii="Times New Roman" w:hAnsi="Times New Roman" w:cs="Times New Roman"/>
          <w:color w:val="767171"/>
          <w:spacing w:val="20"/>
          <w:sz w:val="24"/>
          <w:szCs w:val="24"/>
        </w:rPr>
        <w:t xml:space="preserve">liquidez para resarcir a los ahorristas </w:t>
      </w:r>
      <w:r w:rsidR="002D1BA0" w:rsidRPr="006A0747">
        <w:rPr>
          <w:rFonts w:ascii="Times New Roman" w:hAnsi="Times New Roman" w:cs="Times New Roman"/>
          <w:color w:val="767171"/>
          <w:spacing w:val="20"/>
          <w:sz w:val="24"/>
          <w:szCs w:val="24"/>
        </w:rPr>
        <w:t>pendientes de pago</w:t>
      </w:r>
      <w:r w:rsidRPr="006A0747">
        <w:rPr>
          <w:rFonts w:ascii="Times New Roman" w:hAnsi="Times New Roman" w:cs="Times New Roman"/>
          <w:color w:val="767171"/>
          <w:spacing w:val="20"/>
          <w:sz w:val="24"/>
          <w:szCs w:val="24"/>
        </w:rPr>
        <w:t xml:space="preserve"> de estas instituciones. </w:t>
      </w:r>
    </w:p>
    <w:p w14:paraId="7A9791C1" w14:textId="3E9A3244" w:rsidR="00E84EA7" w:rsidRDefault="003E52DE" w:rsidP="00222863">
      <w:pPr>
        <w:spacing w:line="360" w:lineRule="auto"/>
        <w:jc w:val="both"/>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lastRenderedPageBreak/>
        <w:t>Mediante la campaña</w:t>
      </w:r>
      <w:r w:rsidR="006A66B2" w:rsidRPr="006A66B2">
        <w:rPr>
          <w:rFonts w:ascii="Times New Roman" w:hAnsi="Times New Roman" w:cs="Times New Roman"/>
          <w:color w:val="767171"/>
          <w:spacing w:val="20"/>
          <w:sz w:val="24"/>
          <w:szCs w:val="24"/>
        </w:rPr>
        <w:t xml:space="preserve"> "Dinero Busca Dueño"</w:t>
      </w:r>
      <w:r>
        <w:rPr>
          <w:rFonts w:ascii="Times New Roman" w:hAnsi="Times New Roman" w:cs="Times New Roman"/>
          <w:color w:val="767171"/>
          <w:spacing w:val="20"/>
          <w:sz w:val="24"/>
          <w:szCs w:val="24"/>
        </w:rPr>
        <w:t>, la SB compensó a</w:t>
      </w:r>
      <w:r w:rsidR="006A66B2" w:rsidRPr="006A66B2">
        <w:rPr>
          <w:rFonts w:ascii="Times New Roman" w:hAnsi="Times New Roman" w:cs="Times New Roman"/>
          <w:color w:val="767171"/>
          <w:spacing w:val="20"/>
          <w:sz w:val="24"/>
          <w:szCs w:val="24"/>
        </w:rPr>
        <w:t xml:space="preserve"> más de 164 ahorristas con un monto total superior a los </w:t>
      </w:r>
      <w:r>
        <w:rPr>
          <w:rFonts w:ascii="Times New Roman" w:hAnsi="Times New Roman" w:cs="Times New Roman"/>
          <w:color w:val="767171"/>
          <w:spacing w:val="20"/>
          <w:sz w:val="24"/>
          <w:szCs w:val="24"/>
        </w:rPr>
        <w:t>RD$</w:t>
      </w:r>
      <w:r w:rsidR="006A66B2" w:rsidRPr="006A66B2">
        <w:rPr>
          <w:rFonts w:ascii="Times New Roman" w:hAnsi="Times New Roman" w:cs="Times New Roman"/>
          <w:color w:val="767171"/>
          <w:spacing w:val="20"/>
          <w:sz w:val="24"/>
          <w:szCs w:val="24"/>
        </w:rPr>
        <w:t>54.7 millones, devolviendo el 100% de sus inversiones mantenidas en diversas EIF</w:t>
      </w:r>
      <w:r w:rsidR="008C6A00">
        <w:rPr>
          <w:rFonts w:ascii="Times New Roman" w:hAnsi="Times New Roman" w:cs="Times New Roman"/>
          <w:color w:val="767171"/>
          <w:spacing w:val="20"/>
          <w:sz w:val="24"/>
          <w:szCs w:val="24"/>
        </w:rPr>
        <w:t xml:space="preserve"> </w:t>
      </w:r>
      <w:r w:rsidR="006A66B2" w:rsidRPr="006A66B2">
        <w:rPr>
          <w:rFonts w:ascii="Times New Roman" w:hAnsi="Times New Roman" w:cs="Times New Roman"/>
          <w:color w:val="767171"/>
          <w:spacing w:val="20"/>
          <w:sz w:val="24"/>
          <w:szCs w:val="24"/>
        </w:rPr>
        <w:t xml:space="preserve">en proceso de liquidación. Además, como parte de estos esfuerzos, se realizaron pagos a prorrata por un total de </w:t>
      </w:r>
      <w:r w:rsidR="008C6A00">
        <w:rPr>
          <w:rFonts w:ascii="Times New Roman" w:hAnsi="Times New Roman" w:cs="Times New Roman"/>
          <w:color w:val="767171"/>
          <w:spacing w:val="20"/>
          <w:sz w:val="24"/>
          <w:szCs w:val="24"/>
        </w:rPr>
        <w:t>RD$</w:t>
      </w:r>
      <w:r w:rsidR="006A66B2" w:rsidRPr="006A66B2">
        <w:rPr>
          <w:rFonts w:ascii="Times New Roman" w:hAnsi="Times New Roman" w:cs="Times New Roman"/>
          <w:color w:val="767171"/>
          <w:spacing w:val="20"/>
          <w:sz w:val="24"/>
          <w:szCs w:val="24"/>
        </w:rPr>
        <w:t>7.1 millones, beneficiando a</w:t>
      </w:r>
      <w:r w:rsidR="00C05DAA">
        <w:rPr>
          <w:rFonts w:ascii="Times New Roman" w:hAnsi="Times New Roman" w:cs="Times New Roman"/>
          <w:color w:val="767171"/>
          <w:spacing w:val="20"/>
          <w:sz w:val="24"/>
          <w:szCs w:val="24"/>
        </w:rPr>
        <w:t xml:space="preserve"> </w:t>
      </w:r>
      <w:r w:rsidR="006A66B2" w:rsidRPr="006A66B2">
        <w:rPr>
          <w:rFonts w:ascii="Times New Roman" w:hAnsi="Times New Roman" w:cs="Times New Roman"/>
          <w:color w:val="767171"/>
          <w:spacing w:val="20"/>
          <w:sz w:val="24"/>
          <w:szCs w:val="24"/>
        </w:rPr>
        <w:t xml:space="preserve">134 ahorristas del Banco Peravia de Ahorro y Crédito, S.A., 1 ahorrista de Corporación de Crédito </w:t>
      </w:r>
      <w:r w:rsidR="00F43926">
        <w:rPr>
          <w:rFonts w:ascii="Times New Roman" w:hAnsi="Times New Roman" w:cs="Times New Roman"/>
          <w:color w:val="767171"/>
          <w:spacing w:val="20"/>
          <w:sz w:val="24"/>
          <w:szCs w:val="24"/>
        </w:rPr>
        <w:t>L</w:t>
      </w:r>
      <w:r w:rsidR="006A66B2" w:rsidRPr="006A66B2">
        <w:rPr>
          <w:rFonts w:ascii="Times New Roman" w:hAnsi="Times New Roman" w:cs="Times New Roman"/>
          <w:color w:val="767171"/>
          <w:spacing w:val="20"/>
          <w:sz w:val="24"/>
          <w:szCs w:val="24"/>
        </w:rPr>
        <w:t xml:space="preserve">a </w:t>
      </w:r>
      <w:r w:rsidR="00F43926">
        <w:rPr>
          <w:rFonts w:ascii="Times New Roman" w:hAnsi="Times New Roman" w:cs="Times New Roman"/>
          <w:color w:val="767171"/>
          <w:spacing w:val="20"/>
          <w:sz w:val="24"/>
          <w:szCs w:val="24"/>
        </w:rPr>
        <w:t>A</w:t>
      </w:r>
      <w:r w:rsidR="009172EE" w:rsidRPr="006A66B2">
        <w:rPr>
          <w:rFonts w:ascii="Times New Roman" w:hAnsi="Times New Roman" w:cs="Times New Roman"/>
          <w:color w:val="767171"/>
          <w:spacing w:val="20"/>
          <w:sz w:val="24"/>
          <w:szCs w:val="24"/>
        </w:rPr>
        <w:t>mericana</w:t>
      </w:r>
      <w:r w:rsidR="006A66B2" w:rsidRPr="006A66B2">
        <w:rPr>
          <w:rFonts w:ascii="Times New Roman" w:hAnsi="Times New Roman" w:cs="Times New Roman"/>
          <w:color w:val="767171"/>
          <w:spacing w:val="20"/>
          <w:sz w:val="24"/>
          <w:szCs w:val="24"/>
        </w:rPr>
        <w:t>, S. A. y</w:t>
      </w:r>
      <w:r w:rsidR="00F43926">
        <w:rPr>
          <w:rFonts w:ascii="Times New Roman" w:hAnsi="Times New Roman" w:cs="Times New Roman"/>
          <w:color w:val="767171"/>
          <w:spacing w:val="20"/>
          <w:sz w:val="24"/>
          <w:szCs w:val="24"/>
        </w:rPr>
        <w:t xml:space="preserve"> </w:t>
      </w:r>
      <w:r w:rsidR="006A66B2" w:rsidRPr="006A66B2">
        <w:rPr>
          <w:rFonts w:ascii="Times New Roman" w:hAnsi="Times New Roman" w:cs="Times New Roman"/>
          <w:color w:val="767171"/>
          <w:spacing w:val="20"/>
          <w:sz w:val="24"/>
          <w:szCs w:val="24"/>
        </w:rPr>
        <w:t xml:space="preserve">1 ahorrista de la financiera de Negocios e Industrias Santa Clara, S.A., lo que suma un monto total de </w:t>
      </w:r>
      <w:r w:rsidR="00F267CD">
        <w:rPr>
          <w:rFonts w:ascii="Times New Roman" w:hAnsi="Times New Roman" w:cs="Times New Roman"/>
          <w:color w:val="767171"/>
          <w:spacing w:val="20"/>
          <w:sz w:val="24"/>
          <w:szCs w:val="24"/>
        </w:rPr>
        <w:t>RD$</w:t>
      </w:r>
      <w:r w:rsidR="006A66B2" w:rsidRPr="006A66B2">
        <w:rPr>
          <w:rFonts w:ascii="Times New Roman" w:hAnsi="Times New Roman" w:cs="Times New Roman"/>
          <w:color w:val="767171"/>
          <w:spacing w:val="20"/>
          <w:sz w:val="24"/>
          <w:szCs w:val="24"/>
        </w:rPr>
        <w:t>61.9 millones distribuidos entre</w:t>
      </w:r>
      <w:r w:rsidR="00C05DAA">
        <w:rPr>
          <w:rFonts w:ascii="Times New Roman" w:hAnsi="Times New Roman" w:cs="Times New Roman"/>
          <w:color w:val="767171"/>
          <w:spacing w:val="20"/>
          <w:sz w:val="24"/>
          <w:szCs w:val="24"/>
        </w:rPr>
        <w:t xml:space="preserve"> </w:t>
      </w:r>
      <w:r w:rsidR="006A66B2" w:rsidRPr="006A66B2">
        <w:rPr>
          <w:rFonts w:ascii="Times New Roman" w:hAnsi="Times New Roman" w:cs="Times New Roman"/>
          <w:color w:val="767171"/>
          <w:spacing w:val="20"/>
          <w:sz w:val="24"/>
          <w:szCs w:val="24"/>
        </w:rPr>
        <w:t>30</w:t>
      </w:r>
      <w:r w:rsidR="009172EE">
        <w:rPr>
          <w:rFonts w:ascii="Times New Roman" w:hAnsi="Times New Roman" w:cs="Times New Roman"/>
          <w:color w:val="767171"/>
          <w:spacing w:val="20"/>
          <w:sz w:val="24"/>
          <w:szCs w:val="24"/>
        </w:rPr>
        <w:t>0</w:t>
      </w:r>
      <w:r w:rsidR="006A66B2" w:rsidRPr="006A66B2">
        <w:rPr>
          <w:rFonts w:ascii="Times New Roman" w:hAnsi="Times New Roman" w:cs="Times New Roman"/>
          <w:color w:val="767171"/>
          <w:spacing w:val="20"/>
          <w:sz w:val="24"/>
          <w:szCs w:val="24"/>
        </w:rPr>
        <w:t xml:space="preserve"> ahorristas. </w:t>
      </w:r>
      <w:r w:rsidR="009B4C17">
        <w:rPr>
          <w:rFonts w:ascii="Times New Roman" w:hAnsi="Times New Roman" w:cs="Times New Roman"/>
          <w:color w:val="767171"/>
          <w:spacing w:val="20"/>
          <w:sz w:val="24"/>
          <w:szCs w:val="24"/>
        </w:rPr>
        <w:t>Además, c</w:t>
      </w:r>
      <w:r w:rsidR="007B2C34" w:rsidRPr="007B2C34">
        <w:rPr>
          <w:rFonts w:ascii="Times New Roman" w:hAnsi="Times New Roman" w:cs="Times New Roman"/>
          <w:color w:val="767171"/>
          <w:spacing w:val="20"/>
          <w:sz w:val="24"/>
          <w:szCs w:val="24"/>
        </w:rPr>
        <w:t xml:space="preserve">omo parte de </w:t>
      </w:r>
      <w:r w:rsidR="00FE2896">
        <w:rPr>
          <w:rFonts w:ascii="Times New Roman" w:hAnsi="Times New Roman" w:cs="Times New Roman"/>
          <w:color w:val="767171"/>
          <w:spacing w:val="20"/>
          <w:sz w:val="24"/>
          <w:szCs w:val="24"/>
        </w:rPr>
        <w:t>las</w:t>
      </w:r>
      <w:r w:rsidR="007B2C34" w:rsidRPr="007B2C34">
        <w:rPr>
          <w:rFonts w:ascii="Times New Roman" w:hAnsi="Times New Roman" w:cs="Times New Roman"/>
          <w:color w:val="767171"/>
          <w:spacing w:val="20"/>
          <w:sz w:val="24"/>
          <w:szCs w:val="24"/>
        </w:rPr>
        <w:t xml:space="preserve"> funciones para maximizar la liquidez y compensar a los ahorristas afectados, </w:t>
      </w:r>
      <w:r w:rsidR="00C7517F">
        <w:rPr>
          <w:rFonts w:ascii="Times New Roman" w:hAnsi="Times New Roman" w:cs="Times New Roman"/>
          <w:color w:val="767171"/>
          <w:spacing w:val="20"/>
          <w:sz w:val="24"/>
          <w:szCs w:val="24"/>
        </w:rPr>
        <w:t>se llevó</w:t>
      </w:r>
      <w:r w:rsidR="007B2C34" w:rsidRPr="007B2C34">
        <w:rPr>
          <w:rFonts w:ascii="Times New Roman" w:hAnsi="Times New Roman" w:cs="Times New Roman"/>
          <w:color w:val="767171"/>
          <w:spacing w:val="20"/>
          <w:sz w:val="24"/>
          <w:szCs w:val="24"/>
        </w:rPr>
        <w:t xml:space="preserve"> a cabo la venta de activos muebles e inmuebles por un valor superior a los </w:t>
      </w:r>
      <w:r w:rsidR="00010CEA" w:rsidRPr="00B1416B">
        <w:rPr>
          <w:rFonts w:ascii="Times New Roman" w:hAnsi="Times New Roman" w:cs="Times New Roman"/>
          <w:color w:val="767171"/>
          <w:spacing w:val="20"/>
          <w:sz w:val="24"/>
          <w:szCs w:val="24"/>
        </w:rPr>
        <w:t>RD$</w:t>
      </w:r>
      <w:r w:rsidR="007B2C34" w:rsidRPr="00B1416B">
        <w:rPr>
          <w:rFonts w:ascii="Times New Roman" w:hAnsi="Times New Roman" w:cs="Times New Roman"/>
          <w:color w:val="767171"/>
          <w:spacing w:val="20"/>
          <w:sz w:val="24"/>
          <w:szCs w:val="24"/>
        </w:rPr>
        <w:t>5.9</w:t>
      </w:r>
      <w:r w:rsidR="007B2C34" w:rsidRPr="007B2C34">
        <w:rPr>
          <w:rFonts w:ascii="Times New Roman" w:hAnsi="Times New Roman" w:cs="Times New Roman"/>
          <w:color w:val="767171"/>
          <w:spacing w:val="20"/>
          <w:sz w:val="24"/>
          <w:szCs w:val="24"/>
        </w:rPr>
        <w:t xml:space="preserve"> millones. </w:t>
      </w:r>
    </w:p>
    <w:p w14:paraId="6B9B53AE" w14:textId="53C30B21" w:rsidR="00ED3204" w:rsidRPr="007B2C34" w:rsidRDefault="00B1416B" w:rsidP="00222863">
      <w:pPr>
        <w:spacing w:line="360" w:lineRule="auto"/>
        <w:jc w:val="both"/>
        <w:rPr>
          <w:rFonts w:ascii="Times New Roman" w:hAnsi="Times New Roman" w:cs="Times New Roman"/>
          <w:color w:val="767171"/>
          <w:spacing w:val="20"/>
          <w:sz w:val="24"/>
          <w:szCs w:val="24"/>
        </w:rPr>
      </w:pPr>
      <w:r w:rsidRPr="00B1416B">
        <w:rPr>
          <w:rFonts w:ascii="Times New Roman" w:hAnsi="Times New Roman" w:cs="Times New Roman"/>
          <w:color w:val="767171"/>
          <w:spacing w:val="20"/>
          <w:sz w:val="24"/>
          <w:szCs w:val="24"/>
        </w:rPr>
        <w:t>Desde el inicio del programa, se ha beneficiado a un total de 2,895 ahorristas de diferentes EIF en procesos de liquidación y disolución, por un monto global ascendente a RD$375</w:t>
      </w:r>
      <w:r w:rsidR="009B4C17">
        <w:rPr>
          <w:rFonts w:ascii="Times New Roman" w:hAnsi="Times New Roman" w:cs="Times New Roman"/>
          <w:color w:val="767171"/>
          <w:spacing w:val="20"/>
          <w:sz w:val="24"/>
          <w:szCs w:val="24"/>
        </w:rPr>
        <w:t>.8 millones</w:t>
      </w:r>
      <w:r>
        <w:rPr>
          <w:rFonts w:ascii="Times New Roman" w:hAnsi="Times New Roman" w:cs="Times New Roman"/>
          <w:color w:val="767171"/>
          <w:spacing w:val="20"/>
          <w:sz w:val="24"/>
          <w:szCs w:val="24"/>
        </w:rPr>
        <w:t>,</w:t>
      </w:r>
      <w:r w:rsidRPr="00B1416B">
        <w:rPr>
          <w:rFonts w:ascii="Times New Roman" w:hAnsi="Times New Roman" w:cs="Times New Roman"/>
          <w:color w:val="767171"/>
          <w:spacing w:val="20"/>
          <w:sz w:val="24"/>
          <w:szCs w:val="24"/>
        </w:rPr>
        <w:t xml:space="preserve"> reafirmando el compromiso institucional con la protección de los derechos de los depositantes.</w:t>
      </w:r>
    </w:p>
    <w:p w14:paraId="406D7B55" w14:textId="6E394574" w:rsidR="00222863" w:rsidRPr="006A0747" w:rsidRDefault="21EB05DE" w:rsidP="006F6C44">
      <w:pPr>
        <w:pStyle w:val="Heading2"/>
        <w:spacing w:after="240"/>
        <w:ind w:left="718"/>
        <w:rPr>
          <w:rFonts w:ascii="Times New Roman" w:eastAsia="Calibri" w:hAnsi="Times New Roman" w:cs="Times New Roman"/>
          <w:b/>
          <w:color w:val="767171"/>
          <w:spacing w:val="20"/>
          <w:sz w:val="24"/>
          <w:szCs w:val="24"/>
        </w:rPr>
      </w:pPr>
      <w:bookmarkStart w:id="45" w:name="_Toc216862425"/>
      <w:r w:rsidRPr="4E1C8A6C">
        <w:rPr>
          <w:rFonts w:ascii="Times New Roman" w:eastAsia="Calibri" w:hAnsi="Times New Roman" w:cs="Times New Roman"/>
          <w:b/>
          <w:bCs/>
          <w:color w:val="767171"/>
          <w:spacing w:val="20"/>
          <w:sz w:val="24"/>
          <w:szCs w:val="24"/>
        </w:rPr>
        <w:t>3.</w:t>
      </w:r>
      <w:r w:rsidR="00E62AE5">
        <w:rPr>
          <w:rFonts w:ascii="Times New Roman" w:eastAsia="Calibri" w:hAnsi="Times New Roman" w:cs="Times New Roman"/>
          <w:b/>
          <w:bCs/>
          <w:color w:val="767171"/>
          <w:spacing w:val="20"/>
          <w:sz w:val="24"/>
          <w:szCs w:val="24"/>
        </w:rPr>
        <w:t>7</w:t>
      </w:r>
      <w:r w:rsidRPr="4E1C8A6C">
        <w:rPr>
          <w:rFonts w:ascii="Times New Roman" w:eastAsia="Calibri" w:hAnsi="Times New Roman" w:cs="Times New Roman"/>
          <w:b/>
          <w:bCs/>
          <w:color w:val="767171"/>
          <w:spacing w:val="20"/>
          <w:sz w:val="24"/>
          <w:szCs w:val="24"/>
        </w:rPr>
        <w:t xml:space="preserve"> </w:t>
      </w:r>
      <w:r w:rsidR="00222863" w:rsidRPr="006A0747">
        <w:rPr>
          <w:rFonts w:ascii="Times New Roman" w:eastAsia="Calibri" w:hAnsi="Times New Roman" w:cs="Times New Roman"/>
          <w:b/>
          <w:color w:val="767171"/>
          <w:spacing w:val="20"/>
          <w:sz w:val="24"/>
          <w:szCs w:val="24"/>
        </w:rPr>
        <w:t xml:space="preserve">Promoción de </w:t>
      </w:r>
      <w:r w:rsidR="00EA7604" w:rsidRPr="006A0747">
        <w:rPr>
          <w:rFonts w:ascii="Times New Roman" w:eastAsia="Calibri" w:hAnsi="Times New Roman" w:cs="Times New Roman"/>
          <w:b/>
          <w:color w:val="767171"/>
          <w:spacing w:val="20"/>
          <w:sz w:val="24"/>
          <w:szCs w:val="24"/>
        </w:rPr>
        <w:t xml:space="preserve">la </w:t>
      </w:r>
      <w:r w:rsidR="00222863" w:rsidRPr="006A0747">
        <w:rPr>
          <w:rFonts w:ascii="Times New Roman" w:eastAsia="Calibri" w:hAnsi="Times New Roman" w:cs="Times New Roman"/>
          <w:b/>
          <w:color w:val="767171"/>
          <w:spacing w:val="20"/>
          <w:sz w:val="24"/>
          <w:szCs w:val="24"/>
        </w:rPr>
        <w:t xml:space="preserve">Innovación </w:t>
      </w:r>
      <w:r w:rsidR="00EA7604" w:rsidRPr="006A0747">
        <w:rPr>
          <w:rFonts w:ascii="Times New Roman" w:eastAsia="Calibri" w:hAnsi="Times New Roman" w:cs="Times New Roman"/>
          <w:b/>
          <w:color w:val="767171"/>
          <w:spacing w:val="20"/>
          <w:sz w:val="24"/>
          <w:szCs w:val="24"/>
        </w:rPr>
        <w:t>e Inclusión Financiera</w:t>
      </w:r>
      <w:bookmarkEnd w:id="45"/>
    </w:p>
    <w:p w14:paraId="368FBA77" w14:textId="007294A8" w:rsidR="3D3D9D5D" w:rsidRPr="008E7F53" w:rsidRDefault="5EB40A5C" w:rsidP="008E7F53">
      <w:pPr>
        <w:pStyle w:val="Heading3"/>
        <w:spacing w:after="240"/>
        <w:ind w:left="851"/>
        <w:rPr>
          <w:rFonts w:ascii="Times New Roman" w:eastAsia="Calibri" w:hAnsi="Times New Roman" w:cs="Times New Roman"/>
          <w:b/>
          <w:color w:val="767171"/>
          <w:spacing w:val="20"/>
        </w:rPr>
      </w:pPr>
      <w:bookmarkStart w:id="46" w:name="_Toc216862426"/>
      <w:r w:rsidRPr="00C44017">
        <w:rPr>
          <w:rFonts w:ascii="Times New Roman" w:eastAsia="Calibri" w:hAnsi="Times New Roman" w:cs="Times New Roman"/>
          <w:b/>
          <w:color w:val="767171"/>
          <w:spacing w:val="20"/>
        </w:rPr>
        <w:t xml:space="preserve">3.7.1 Inclusión </w:t>
      </w:r>
      <w:r w:rsidR="003A6391">
        <w:rPr>
          <w:rFonts w:ascii="Times New Roman" w:eastAsia="Calibri" w:hAnsi="Times New Roman" w:cs="Times New Roman"/>
          <w:b/>
          <w:color w:val="767171"/>
          <w:spacing w:val="20"/>
        </w:rPr>
        <w:t>f</w:t>
      </w:r>
      <w:r w:rsidRPr="00C44017">
        <w:rPr>
          <w:rFonts w:ascii="Times New Roman" w:eastAsia="Calibri" w:hAnsi="Times New Roman" w:cs="Times New Roman"/>
          <w:b/>
          <w:color w:val="767171"/>
          <w:spacing w:val="20"/>
        </w:rPr>
        <w:t>inanciera</w:t>
      </w:r>
      <w:bookmarkEnd w:id="46"/>
    </w:p>
    <w:p w14:paraId="22A74EDD" w14:textId="64D5E9EC" w:rsidR="33450F94" w:rsidRPr="00FD64F9" w:rsidRDefault="33450F94" w:rsidP="46F6E9A4">
      <w:pPr>
        <w:spacing w:after="0" w:line="360" w:lineRule="auto"/>
        <w:jc w:val="both"/>
        <w:rPr>
          <w:rFonts w:ascii="Times New Roman" w:hAnsi="Times New Roman" w:cs="Times New Roman"/>
          <w:color w:val="767171"/>
          <w:spacing w:val="20"/>
          <w:sz w:val="24"/>
          <w:szCs w:val="24"/>
        </w:rPr>
      </w:pPr>
      <w:r w:rsidRPr="00FD64F9">
        <w:rPr>
          <w:rFonts w:ascii="Times New Roman" w:hAnsi="Times New Roman" w:cs="Times New Roman"/>
          <w:color w:val="767171"/>
          <w:spacing w:val="20"/>
          <w:sz w:val="24"/>
          <w:szCs w:val="24"/>
        </w:rPr>
        <w:t xml:space="preserve">Como parte de su Plan Estratégico 2025-2028, la Superintendencia de Bancos ha definido </w:t>
      </w:r>
      <w:r w:rsidR="2811F592" w:rsidRPr="00FD64F9">
        <w:rPr>
          <w:rFonts w:ascii="Times New Roman" w:hAnsi="Times New Roman" w:cs="Times New Roman"/>
          <w:color w:val="767171"/>
          <w:spacing w:val="20"/>
          <w:sz w:val="24"/>
          <w:szCs w:val="24"/>
        </w:rPr>
        <w:t xml:space="preserve">como unos de sus </w:t>
      </w:r>
      <w:r w:rsidR="000E6ED4">
        <w:rPr>
          <w:rFonts w:ascii="Times New Roman" w:hAnsi="Times New Roman" w:cs="Times New Roman"/>
          <w:color w:val="767171"/>
          <w:spacing w:val="20"/>
          <w:sz w:val="24"/>
          <w:szCs w:val="24"/>
        </w:rPr>
        <w:t>o</w:t>
      </w:r>
      <w:r w:rsidR="2811F592" w:rsidRPr="00FD64F9">
        <w:rPr>
          <w:rFonts w:ascii="Times New Roman" w:hAnsi="Times New Roman" w:cs="Times New Roman"/>
          <w:color w:val="767171"/>
          <w:spacing w:val="20"/>
          <w:sz w:val="24"/>
          <w:szCs w:val="24"/>
        </w:rPr>
        <w:t xml:space="preserve">bjetivos </w:t>
      </w:r>
      <w:r w:rsidR="00CA60C9">
        <w:rPr>
          <w:rFonts w:ascii="Times New Roman" w:hAnsi="Times New Roman" w:cs="Times New Roman"/>
          <w:color w:val="767171"/>
          <w:spacing w:val="20"/>
          <w:sz w:val="24"/>
          <w:szCs w:val="24"/>
        </w:rPr>
        <w:t>e</w:t>
      </w:r>
      <w:r w:rsidR="00CA60C9" w:rsidRPr="00FD64F9">
        <w:rPr>
          <w:rFonts w:ascii="Times New Roman" w:hAnsi="Times New Roman" w:cs="Times New Roman"/>
          <w:color w:val="767171"/>
          <w:spacing w:val="20"/>
          <w:sz w:val="24"/>
          <w:szCs w:val="24"/>
        </w:rPr>
        <w:t>stratégicos</w:t>
      </w:r>
      <w:r w:rsidR="00CA60C9">
        <w:rPr>
          <w:rFonts w:ascii="Times New Roman" w:hAnsi="Times New Roman" w:cs="Times New Roman"/>
          <w:color w:val="767171"/>
          <w:spacing w:val="20"/>
          <w:sz w:val="24"/>
          <w:szCs w:val="24"/>
        </w:rPr>
        <w:t xml:space="preserve"> el </w:t>
      </w:r>
      <w:r w:rsidR="2811F592" w:rsidRPr="00FD64F9">
        <w:rPr>
          <w:rFonts w:ascii="Times New Roman" w:hAnsi="Times New Roman" w:cs="Times New Roman"/>
          <w:color w:val="767171"/>
          <w:spacing w:val="20"/>
          <w:sz w:val="24"/>
          <w:szCs w:val="24"/>
        </w:rPr>
        <w:t>“Reducir barreras que limitan el acceso de poblaciones excluidas o desatendidas al sistema financiero formal e incentivar el uso efectivo de productos financieros”.</w:t>
      </w:r>
      <w:r w:rsidR="000E6ED4">
        <w:rPr>
          <w:rFonts w:ascii="Times New Roman" w:hAnsi="Times New Roman" w:cs="Times New Roman"/>
          <w:color w:val="767171"/>
          <w:spacing w:val="20"/>
          <w:sz w:val="24"/>
          <w:szCs w:val="24"/>
        </w:rPr>
        <w:t xml:space="preserve"> </w:t>
      </w:r>
      <w:r w:rsidR="2A4F918D" w:rsidRPr="00FD64F9">
        <w:rPr>
          <w:rFonts w:ascii="Times New Roman" w:hAnsi="Times New Roman" w:cs="Times New Roman"/>
          <w:color w:val="767171"/>
          <w:spacing w:val="20"/>
          <w:sz w:val="24"/>
          <w:szCs w:val="24"/>
        </w:rPr>
        <w:t xml:space="preserve">Alineado con este propósito, la SB implementó durante el año 2025 las siguientes acciones: </w:t>
      </w:r>
    </w:p>
    <w:p w14:paraId="4528FC1C" w14:textId="58C9E48F" w:rsidR="00497515" w:rsidRPr="008E7F53" w:rsidRDefault="00785E32" w:rsidP="000E6ED4">
      <w:pPr>
        <w:spacing w:before="240" w:line="360" w:lineRule="auto"/>
        <w:jc w:val="both"/>
        <w:rPr>
          <w:rFonts w:ascii="Times New Roman" w:hAnsi="Times New Roman" w:cs="Times New Roman"/>
          <w:b/>
          <w:color w:val="767171"/>
          <w:spacing w:val="20"/>
          <w:sz w:val="24"/>
          <w:szCs w:val="24"/>
        </w:rPr>
      </w:pPr>
      <w:r w:rsidRPr="00497515">
        <w:rPr>
          <w:rFonts w:ascii="Times New Roman" w:hAnsi="Times New Roman" w:cs="Times New Roman"/>
          <w:b/>
          <w:color w:val="767171"/>
          <w:spacing w:val="20"/>
          <w:sz w:val="24"/>
          <w:szCs w:val="24"/>
        </w:rPr>
        <w:t>Cuenta</w:t>
      </w:r>
      <w:r w:rsidRPr="008E7F53">
        <w:rPr>
          <w:rFonts w:ascii="Times New Roman" w:hAnsi="Times New Roman" w:cs="Times New Roman"/>
          <w:b/>
          <w:color w:val="767171"/>
          <w:spacing w:val="20"/>
          <w:sz w:val="24"/>
          <w:szCs w:val="24"/>
        </w:rPr>
        <w:t xml:space="preserve"> </w:t>
      </w:r>
      <w:r w:rsidR="003A6391">
        <w:rPr>
          <w:rFonts w:ascii="Times New Roman" w:hAnsi="Times New Roman" w:cs="Times New Roman"/>
          <w:b/>
          <w:color w:val="767171"/>
          <w:spacing w:val="20"/>
          <w:sz w:val="24"/>
          <w:szCs w:val="24"/>
        </w:rPr>
        <w:t>b</w:t>
      </w:r>
      <w:r w:rsidRPr="008E7F53">
        <w:rPr>
          <w:rFonts w:ascii="Times New Roman" w:hAnsi="Times New Roman" w:cs="Times New Roman"/>
          <w:b/>
          <w:color w:val="767171"/>
          <w:spacing w:val="20"/>
          <w:sz w:val="24"/>
          <w:szCs w:val="24"/>
        </w:rPr>
        <w:t xml:space="preserve">ásica </w:t>
      </w:r>
      <w:proofErr w:type="spellStart"/>
      <w:r w:rsidR="003225E8" w:rsidRPr="008E7F53">
        <w:rPr>
          <w:rFonts w:ascii="Times New Roman" w:hAnsi="Times New Roman" w:cs="Times New Roman"/>
          <w:b/>
          <w:color w:val="767171"/>
          <w:spacing w:val="20"/>
          <w:sz w:val="24"/>
          <w:szCs w:val="24"/>
        </w:rPr>
        <w:t>Mipymes</w:t>
      </w:r>
      <w:proofErr w:type="spellEnd"/>
    </w:p>
    <w:p w14:paraId="7A840641" w14:textId="3B07151B" w:rsidR="00497515" w:rsidRPr="00497515" w:rsidRDefault="00716B22" w:rsidP="008E7F53">
      <w:pPr>
        <w:spacing w:line="360" w:lineRule="auto"/>
        <w:jc w:val="both"/>
        <w:rPr>
          <w:rFonts w:ascii="Times New Roman" w:hAnsi="Times New Roman" w:cs="Times New Roman"/>
          <w:color w:val="767171"/>
          <w:spacing w:val="20"/>
          <w:sz w:val="24"/>
          <w:szCs w:val="24"/>
        </w:rPr>
      </w:pPr>
      <w:r w:rsidRPr="00497515">
        <w:rPr>
          <w:rFonts w:ascii="Times New Roman" w:hAnsi="Times New Roman" w:cs="Times New Roman"/>
          <w:color w:val="767171"/>
          <w:spacing w:val="20"/>
          <w:sz w:val="24"/>
          <w:szCs w:val="24"/>
        </w:rPr>
        <w:lastRenderedPageBreak/>
        <w:t xml:space="preserve">Como fue mencionado </w:t>
      </w:r>
      <w:r w:rsidR="483E977A" w:rsidRPr="00497515">
        <w:rPr>
          <w:rFonts w:ascii="Times New Roman" w:hAnsi="Times New Roman" w:cs="Times New Roman"/>
          <w:color w:val="767171"/>
          <w:spacing w:val="20"/>
          <w:sz w:val="24"/>
          <w:szCs w:val="24"/>
        </w:rPr>
        <w:t>en</w:t>
      </w:r>
      <w:r w:rsidRPr="00497515">
        <w:rPr>
          <w:rFonts w:ascii="Times New Roman" w:hAnsi="Times New Roman" w:cs="Times New Roman"/>
          <w:color w:val="767171"/>
          <w:spacing w:val="20"/>
          <w:sz w:val="24"/>
          <w:szCs w:val="24"/>
        </w:rPr>
        <w:t xml:space="preserve"> </w:t>
      </w:r>
      <w:r w:rsidR="483E977A" w:rsidRPr="00497515">
        <w:rPr>
          <w:rFonts w:ascii="Times New Roman" w:hAnsi="Times New Roman" w:cs="Times New Roman"/>
          <w:color w:val="767171"/>
          <w:spacing w:val="20"/>
          <w:sz w:val="24"/>
          <w:szCs w:val="24"/>
        </w:rPr>
        <w:t>la sección relacionada a los logros en materia de regulación del sistema financiero,</w:t>
      </w:r>
      <w:r w:rsidRPr="00497515">
        <w:rPr>
          <w:rFonts w:ascii="Times New Roman" w:hAnsi="Times New Roman" w:cs="Times New Roman"/>
          <w:color w:val="767171"/>
          <w:spacing w:val="20"/>
          <w:sz w:val="24"/>
          <w:szCs w:val="24"/>
        </w:rPr>
        <w:t xml:space="preserve"> e</w:t>
      </w:r>
      <w:r w:rsidR="00785E32" w:rsidRPr="00497515">
        <w:rPr>
          <w:rFonts w:ascii="Times New Roman" w:hAnsi="Times New Roman" w:cs="Times New Roman"/>
          <w:color w:val="767171"/>
          <w:spacing w:val="20"/>
          <w:sz w:val="24"/>
          <w:szCs w:val="24"/>
        </w:rPr>
        <w:t xml:space="preserve">l 15 de agosto de 2025 fue emitida la </w:t>
      </w:r>
      <w:r w:rsidRPr="00497515">
        <w:rPr>
          <w:rFonts w:ascii="Times New Roman" w:hAnsi="Times New Roman" w:cs="Times New Roman"/>
          <w:color w:val="767171"/>
          <w:spacing w:val="20"/>
          <w:sz w:val="24"/>
          <w:szCs w:val="24"/>
        </w:rPr>
        <w:t>c</w:t>
      </w:r>
      <w:r w:rsidR="00785E32" w:rsidRPr="00497515">
        <w:rPr>
          <w:rFonts w:ascii="Times New Roman" w:hAnsi="Times New Roman" w:cs="Times New Roman"/>
          <w:color w:val="767171"/>
          <w:spacing w:val="20"/>
          <w:sz w:val="24"/>
          <w:szCs w:val="24"/>
        </w:rPr>
        <w:t xml:space="preserve">ircular que define los lineamientos mínimos que deben observar las </w:t>
      </w:r>
      <w:r w:rsidR="00447DC0" w:rsidRPr="00497515">
        <w:rPr>
          <w:rFonts w:ascii="Times New Roman" w:hAnsi="Times New Roman" w:cs="Times New Roman"/>
          <w:color w:val="767171"/>
          <w:spacing w:val="20"/>
          <w:sz w:val="24"/>
          <w:szCs w:val="24"/>
        </w:rPr>
        <w:t>EIF</w:t>
      </w:r>
      <w:r w:rsidR="00785E32" w:rsidRPr="00497515">
        <w:rPr>
          <w:rFonts w:ascii="Times New Roman" w:hAnsi="Times New Roman" w:cs="Times New Roman"/>
          <w:color w:val="767171"/>
          <w:spacing w:val="20"/>
          <w:sz w:val="24"/>
          <w:szCs w:val="24"/>
        </w:rPr>
        <w:t xml:space="preserve"> para la apertura de cuentas básicas de ahorro destinadas a las </w:t>
      </w:r>
      <w:proofErr w:type="spellStart"/>
      <w:r w:rsidR="003225E8" w:rsidRPr="00497515">
        <w:rPr>
          <w:rFonts w:ascii="Times New Roman" w:hAnsi="Times New Roman" w:cs="Times New Roman"/>
          <w:color w:val="767171"/>
          <w:spacing w:val="20"/>
          <w:sz w:val="24"/>
          <w:szCs w:val="24"/>
        </w:rPr>
        <w:t>Mipymes</w:t>
      </w:r>
      <w:proofErr w:type="spellEnd"/>
      <w:r w:rsidR="00785E32" w:rsidRPr="00497515">
        <w:rPr>
          <w:rFonts w:ascii="Times New Roman" w:hAnsi="Times New Roman" w:cs="Times New Roman"/>
          <w:color w:val="767171"/>
          <w:spacing w:val="20"/>
          <w:sz w:val="24"/>
          <w:szCs w:val="24"/>
        </w:rPr>
        <w:t>.</w:t>
      </w:r>
      <w:r w:rsidR="007D7205" w:rsidRPr="00497515">
        <w:rPr>
          <w:rFonts w:ascii="Times New Roman" w:hAnsi="Times New Roman" w:cs="Times New Roman"/>
          <w:color w:val="767171"/>
          <w:spacing w:val="20"/>
          <w:sz w:val="24"/>
          <w:szCs w:val="24"/>
        </w:rPr>
        <w:t xml:space="preserve"> </w:t>
      </w:r>
      <w:r w:rsidR="00284D4E" w:rsidRPr="00497515">
        <w:rPr>
          <w:rFonts w:ascii="Times New Roman" w:hAnsi="Times New Roman" w:cs="Times New Roman"/>
          <w:color w:val="767171"/>
          <w:spacing w:val="20"/>
          <w:sz w:val="24"/>
          <w:szCs w:val="24"/>
        </w:rPr>
        <w:t>Estas</w:t>
      </w:r>
      <w:r w:rsidR="00785E32" w:rsidRPr="00497515">
        <w:rPr>
          <w:rFonts w:ascii="Times New Roman" w:hAnsi="Times New Roman" w:cs="Times New Roman"/>
          <w:color w:val="767171"/>
          <w:spacing w:val="20"/>
          <w:sz w:val="24"/>
          <w:szCs w:val="24"/>
        </w:rPr>
        <w:t xml:space="preserve"> cuentas básicas funcionan como un incentivo regulatorio creado para reducir las barreras que dificultan </w:t>
      </w:r>
      <w:r w:rsidR="00E12D9E" w:rsidRPr="00497515">
        <w:rPr>
          <w:rFonts w:ascii="Times New Roman" w:hAnsi="Times New Roman" w:cs="Times New Roman"/>
          <w:color w:val="767171"/>
          <w:spacing w:val="20"/>
          <w:sz w:val="24"/>
          <w:szCs w:val="24"/>
        </w:rPr>
        <w:t>la</w:t>
      </w:r>
      <w:r w:rsidR="00785E32" w:rsidRPr="00497515">
        <w:rPr>
          <w:rFonts w:ascii="Times New Roman" w:hAnsi="Times New Roman" w:cs="Times New Roman"/>
          <w:color w:val="767171"/>
          <w:spacing w:val="20"/>
          <w:sz w:val="24"/>
          <w:szCs w:val="24"/>
        </w:rPr>
        <w:t xml:space="preserve"> entrada </w:t>
      </w:r>
      <w:r w:rsidR="00E12D9E" w:rsidRPr="00497515">
        <w:rPr>
          <w:rFonts w:ascii="Times New Roman" w:hAnsi="Times New Roman" w:cs="Times New Roman"/>
          <w:color w:val="767171"/>
          <w:spacing w:val="20"/>
          <w:sz w:val="24"/>
          <w:szCs w:val="24"/>
        </w:rPr>
        <w:t xml:space="preserve">de </w:t>
      </w:r>
      <w:proofErr w:type="spellStart"/>
      <w:r w:rsidR="00E12D9E" w:rsidRPr="00497515">
        <w:rPr>
          <w:rFonts w:ascii="Times New Roman" w:hAnsi="Times New Roman" w:cs="Times New Roman"/>
          <w:color w:val="767171"/>
          <w:spacing w:val="20"/>
          <w:sz w:val="24"/>
          <w:szCs w:val="24"/>
        </w:rPr>
        <w:t>Mipymes</w:t>
      </w:r>
      <w:proofErr w:type="spellEnd"/>
      <w:r w:rsidR="00785E32" w:rsidRPr="00497515">
        <w:rPr>
          <w:rFonts w:ascii="Times New Roman" w:hAnsi="Times New Roman" w:cs="Times New Roman"/>
          <w:color w:val="767171"/>
          <w:spacing w:val="20"/>
          <w:sz w:val="24"/>
          <w:szCs w:val="24"/>
        </w:rPr>
        <w:t xml:space="preserve"> al sistema financiero del país.</w:t>
      </w:r>
    </w:p>
    <w:p w14:paraId="50125A56" w14:textId="05F256F4" w:rsidR="004B438E" w:rsidRPr="00F736B3" w:rsidRDefault="1EC9EE35" w:rsidP="008E7F53">
      <w:pPr>
        <w:spacing w:line="360" w:lineRule="auto"/>
        <w:jc w:val="both"/>
        <w:rPr>
          <w:rFonts w:ascii="Times New Roman" w:eastAsia="Calibri" w:hAnsi="Times New Roman" w:cs="Times New Roman"/>
          <w:b/>
          <w:color w:val="767171"/>
          <w:spacing w:val="20"/>
          <w:sz w:val="24"/>
          <w:szCs w:val="24"/>
        </w:rPr>
      </w:pPr>
      <w:r w:rsidRPr="00F736B3">
        <w:rPr>
          <w:rFonts w:ascii="Times New Roman" w:hAnsi="Times New Roman" w:cs="Times New Roman"/>
          <w:b/>
          <w:color w:val="767171"/>
          <w:spacing w:val="20"/>
          <w:sz w:val="24"/>
          <w:szCs w:val="24"/>
        </w:rPr>
        <w:t>Informe de i</w:t>
      </w:r>
      <w:r w:rsidR="00785E32" w:rsidRPr="00F736B3">
        <w:rPr>
          <w:rFonts w:ascii="Times New Roman" w:eastAsia="Calibri" w:hAnsi="Times New Roman" w:cs="Times New Roman"/>
          <w:b/>
          <w:color w:val="767171"/>
          <w:spacing w:val="20"/>
          <w:sz w:val="24"/>
          <w:szCs w:val="24"/>
        </w:rPr>
        <w:t>nclusión financiera de segmentos vulnerables</w:t>
      </w:r>
    </w:p>
    <w:p w14:paraId="4DF38FF1" w14:textId="74D90C74" w:rsidR="00785E32" w:rsidRPr="00785E32" w:rsidRDefault="00785E32" w:rsidP="00785E32">
      <w:pPr>
        <w:spacing w:line="360" w:lineRule="auto"/>
        <w:jc w:val="both"/>
        <w:rPr>
          <w:rFonts w:ascii="Times New Roman" w:hAnsi="Times New Roman" w:cs="Times New Roman"/>
          <w:color w:val="767171"/>
          <w:spacing w:val="20"/>
          <w:sz w:val="24"/>
          <w:szCs w:val="24"/>
        </w:rPr>
      </w:pPr>
      <w:r w:rsidRPr="00785E32">
        <w:rPr>
          <w:rFonts w:ascii="Times New Roman" w:hAnsi="Times New Roman" w:cs="Times New Roman"/>
          <w:color w:val="767171"/>
          <w:spacing w:val="20"/>
          <w:sz w:val="24"/>
          <w:szCs w:val="24"/>
        </w:rPr>
        <w:t xml:space="preserve">La SB publicó la 2da edición del informe </w:t>
      </w:r>
      <w:r w:rsidR="00FA4DE8">
        <w:rPr>
          <w:rFonts w:ascii="Times New Roman" w:hAnsi="Times New Roman" w:cs="Times New Roman"/>
          <w:color w:val="767171"/>
          <w:spacing w:val="20"/>
          <w:sz w:val="24"/>
          <w:szCs w:val="24"/>
        </w:rPr>
        <w:t>“</w:t>
      </w:r>
      <w:r w:rsidRPr="00785E32">
        <w:rPr>
          <w:rFonts w:ascii="Times New Roman" w:hAnsi="Times New Roman" w:cs="Times New Roman"/>
          <w:color w:val="767171"/>
          <w:spacing w:val="20"/>
          <w:sz w:val="24"/>
          <w:szCs w:val="24"/>
        </w:rPr>
        <w:t>Hacia un sistema financiero inclusivo y sostenible</w:t>
      </w:r>
      <w:r w:rsidR="00FA4DE8">
        <w:rPr>
          <w:rFonts w:ascii="Times New Roman" w:hAnsi="Times New Roman" w:cs="Times New Roman"/>
          <w:color w:val="767171"/>
          <w:spacing w:val="20"/>
          <w:sz w:val="24"/>
          <w:szCs w:val="24"/>
        </w:rPr>
        <w:t>”</w:t>
      </w:r>
      <w:r w:rsidRPr="00785E32">
        <w:rPr>
          <w:rFonts w:ascii="Times New Roman" w:hAnsi="Times New Roman" w:cs="Times New Roman"/>
          <w:color w:val="767171"/>
          <w:spacing w:val="20"/>
          <w:sz w:val="24"/>
          <w:szCs w:val="24"/>
        </w:rPr>
        <w:t xml:space="preserve">. Para la realización </w:t>
      </w:r>
      <w:r w:rsidR="000D33A1" w:rsidRPr="00785E32">
        <w:rPr>
          <w:rFonts w:ascii="Times New Roman" w:hAnsi="Times New Roman" w:cs="Times New Roman"/>
          <w:color w:val="767171"/>
          <w:spacing w:val="20"/>
          <w:sz w:val="24"/>
          <w:szCs w:val="24"/>
        </w:rPr>
        <w:t>de este</w:t>
      </w:r>
      <w:r w:rsidRPr="00785E32">
        <w:rPr>
          <w:rFonts w:ascii="Times New Roman" w:hAnsi="Times New Roman" w:cs="Times New Roman"/>
          <w:color w:val="767171"/>
          <w:spacing w:val="20"/>
          <w:sz w:val="24"/>
          <w:szCs w:val="24"/>
        </w:rPr>
        <w:t xml:space="preserve">, se </w:t>
      </w:r>
      <w:r w:rsidR="00B1362E">
        <w:rPr>
          <w:rFonts w:ascii="Times New Roman" w:hAnsi="Times New Roman" w:cs="Times New Roman"/>
          <w:color w:val="767171"/>
          <w:spacing w:val="20"/>
          <w:sz w:val="24"/>
          <w:szCs w:val="24"/>
        </w:rPr>
        <w:t>llevaron a cabo</w:t>
      </w:r>
      <w:r w:rsidRPr="00785E32">
        <w:rPr>
          <w:rFonts w:ascii="Times New Roman" w:hAnsi="Times New Roman" w:cs="Times New Roman"/>
          <w:color w:val="767171"/>
          <w:spacing w:val="20"/>
          <w:sz w:val="24"/>
          <w:szCs w:val="24"/>
        </w:rPr>
        <w:t xml:space="preserve"> encuestas a </w:t>
      </w:r>
      <w:r w:rsidR="000D3482">
        <w:rPr>
          <w:rFonts w:ascii="Times New Roman" w:hAnsi="Times New Roman" w:cs="Times New Roman"/>
          <w:color w:val="767171"/>
          <w:spacing w:val="20"/>
          <w:sz w:val="24"/>
          <w:szCs w:val="24"/>
        </w:rPr>
        <w:t>entidades y</w:t>
      </w:r>
      <w:r w:rsidRPr="00785E32">
        <w:rPr>
          <w:rFonts w:ascii="Times New Roman" w:hAnsi="Times New Roman" w:cs="Times New Roman"/>
          <w:color w:val="767171"/>
          <w:spacing w:val="20"/>
          <w:sz w:val="24"/>
          <w:szCs w:val="24"/>
        </w:rPr>
        <w:t xml:space="preserve"> usuarios financieros con enfoque en los segmentos vulnerables de la población: género, </w:t>
      </w:r>
      <w:proofErr w:type="spellStart"/>
      <w:r w:rsidR="003225E8">
        <w:rPr>
          <w:rFonts w:ascii="Times New Roman" w:hAnsi="Times New Roman" w:cs="Times New Roman"/>
          <w:color w:val="767171"/>
          <w:spacing w:val="20"/>
          <w:sz w:val="24"/>
          <w:szCs w:val="24"/>
        </w:rPr>
        <w:t>Mipymes</w:t>
      </w:r>
      <w:proofErr w:type="spellEnd"/>
      <w:r w:rsidRPr="00785E32">
        <w:rPr>
          <w:rFonts w:ascii="Times New Roman" w:hAnsi="Times New Roman" w:cs="Times New Roman"/>
          <w:color w:val="767171"/>
          <w:spacing w:val="20"/>
          <w:sz w:val="24"/>
          <w:szCs w:val="24"/>
        </w:rPr>
        <w:t xml:space="preserve"> lideradas por mujeres, población envejeciente, migrantes y personas con discapacidad. El reporte publicado en diciembre analiza la oferta disponible de parte de las </w:t>
      </w:r>
      <w:r w:rsidR="00807C55">
        <w:rPr>
          <w:rFonts w:ascii="Times New Roman" w:hAnsi="Times New Roman" w:cs="Times New Roman"/>
          <w:color w:val="767171"/>
          <w:spacing w:val="20"/>
          <w:sz w:val="24"/>
          <w:szCs w:val="24"/>
        </w:rPr>
        <w:t>EIF</w:t>
      </w:r>
      <w:r w:rsidRPr="00785E32">
        <w:rPr>
          <w:rFonts w:ascii="Times New Roman" w:hAnsi="Times New Roman" w:cs="Times New Roman"/>
          <w:color w:val="767171"/>
          <w:spacing w:val="20"/>
          <w:sz w:val="24"/>
          <w:szCs w:val="24"/>
        </w:rPr>
        <w:t xml:space="preserve"> y los programas de educación financiera y acompañamiento que brindan a los usuarios de los grupos vulnerables antes mencionados, así </w:t>
      </w:r>
      <w:r w:rsidR="001E3C79">
        <w:rPr>
          <w:rFonts w:ascii="Times New Roman" w:hAnsi="Times New Roman" w:cs="Times New Roman"/>
          <w:color w:val="767171"/>
          <w:spacing w:val="20"/>
          <w:sz w:val="24"/>
          <w:szCs w:val="24"/>
        </w:rPr>
        <w:t xml:space="preserve">como </w:t>
      </w:r>
      <w:r w:rsidRPr="00785E32">
        <w:rPr>
          <w:rFonts w:ascii="Times New Roman" w:hAnsi="Times New Roman" w:cs="Times New Roman"/>
          <w:color w:val="767171"/>
          <w:spacing w:val="20"/>
          <w:sz w:val="24"/>
          <w:szCs w:val="24"/>
        </w:rPr>
        <w:t>también evalúa la satisfacción de los usuarios en cu</w:t>
      </w:r>
      <w:r w:rsidR="00BA25A7">
        <w:rPr>
          <w:rFonts w:ascii="Times New Roman" w:hAnsi="Times New Roman" w:cs="Times New Roman"/>
          <w:color w:val="767171"/>
          <w:spacing w:val="20"/>
          <w:sz w:val="24"/>
          <w:szCs w:val="24"/>
        </w:rPr>
        <w:t>a</w:t>
      </w:r>
      <w:r w:rsidRPr="00785E32">
        <w:rPr>
          <w:rFonts w:ascii="Times New Roman" w:hAnsi="Times New Roman" w:cs="Times New Roman"/>
          <w:color w:val="767171"/>
          <w:spacing w:val="20"/>
          <w:sz w:val="24"/>
          <w:szCs w:val="24"/>
        </w:rPr>
        <w:t>nto a los productos financieros que utilizan y el trato recibido por parte de las entidades.</w:t>
      </w:r>
    </w:p>
    <w:p w14:paraId="74BA22E1" w14:textId="2A5381C1" w:rsidR="00785E32" w:rsidRPr="00F43615" w:rsidRDefault="00785E32" w:rsidP="008E7F53">
      <w:pPr>
        <w:spacing w:line="360" w:lineRule="auto"/>
        <w:jc w:val="both"/>
        <w:rPr>
          <w:rFonts w:ascii="Times New Roman" w:hAnsi="Times New Roman" w:cs="Times New Roman"/>
          <w:b/>
          <w:color w:val="767171"/>
          <w:spacing w:val="20"/>
          <w:sz w:val="24"/>
          <w:szCs w:val="24"/>
        </w:rPr>
      </w:pPr>
      <w:r w:rsidRPr="004B438E">
        <w:rPr>
          <w:rFonts w:ascii="Times New Roman" w:hAnsi="Times New Roman" w:cs="Times New Roman"/>
          <w:b/>
          <w:color w:val="767171"/>
          <w:spacing w:val="20"/>
          <w:sz w:val="24"/>
          <w:szCs w:val="24"/>
        </w:rPr>
        <w:t>Programa de capacitaciones de inclusión financiera de los segmentos vulnerables para las EIF</w:t>
      </w:r>
    </w:p>
    <w:p w14:paraId="57AF3206" w14:textId="2F370FDF" w:rsidR="00785E32" w:rsidRPr="008E7F53" w:rsidRDefault="00785E32" w:rsidP="00F43615">
      <w:pPr>
        <w:spacing w:line="360" w:lineRule="auto"/>
        <w:jc w:val="both"/>
        <w:rPr>
          <w:rFonts w:ascii="Times New Roman" w:hAnsi="Times New Roman" w:cs="Times New Roman"/>
          <w:color w:val="767171"/>
          <w:spacing w:val="20"/>
          <w:sz w:val="24"/>
          <w:szCs w:val="24"/>
        </w:rPr>
      </w:pPr>
      <w:r w:rsidRPr="00F43615">
        <w:rPr>
          <w:rFonts w:ascii="Times New Roman" w:hAnsi="Times New Roman" w:cs="Times New Roman"/>
          <w:color w:val="767171"/>
          <w:spacing w:val="20"/>
          <w:sz w:val="24"/>
          <w:szCs w:val="24"/>
        </w:rPr>
        <w:t xml:space="preserve">En consonancia al informe antes mencionado, y con el objetivo de contribuir a la superación de las barreras que enfrentan los distintos segmentos vulnerables de la población dominicana, la </w:t>
      </w:r>
      <w:r w:rsidR="004B4A74" w:rsidRPr="00F43615">
        <w:rPr>
          <w:rFonts w:ascii="Times New Roman" w:hAnsi="Times New Roman" w:cs="Times New Roman"/>
          <w:color w:val="767171"/>
          <w:spacing w:val="20"/>
          <w:sz w:val="24"/>
          <w:szCs w:val="24"/>
        </w:rPr>
        <w:t>SB</w:t>
      </w:r>
      <w:r w:rsidRPr="00F43615">
        <w:rPr>
          <w:rFonts w:ascii="Times New Roman" w:hAnsi="Times New Roman" w:cs="Times New Roman"/>
          <w:color w:val="767171"/>
          <w:spacing w:val="20"/>
          <w:sz w:val="24"/>
          <w:szCs w:val="24"/>
        </w:rPr>
        <w:t xml:space="preserve"> implementó un programa de capacitaciones </w:t>
      </w:r>
      <w:r w:rsidR="00DD4F40" w:rsidRPr="00F43615">
        <w:rPr>
          <w:rFonts w:ascii="Times New Roman" w:hAnsi="Times New Roman" w:cs="Times New Roman"/>
          <w:color w:val="767171"/>
          <w:spacing w:val="20"/>
          <w:sz w:val="24"/>
          <w:szCs w:val="24"/>
        </w:rPr>
        <w:t>en inclusión financiera</w:t>
      </w:r>
      <w:r w:rsidRPr="00F43615">
        <w:rPr>
          <w:rFonts w:ascii="Times New Roman" w:hAnsi="Times New Roman" w:cs="Times New Roman"/>
          <w:color w:val="767171"/>
          <w:spacing w:val="20"/>
          <w:sz w:val="24"/>
          <w:szCs w:val="24"/>
        </w:rPr>
        <w:t xml:space="preserve"> </w:t>
      </w:r>
      <w:r w:rsidR="00516A64" w:rsidRPr="00F43615">
        <w:rPr>
          <w:rFonts w:ascii="Times New Roman" w:hAnsi="Times New Roman" w:cs="Times New Roman"/>
          <w:color w:val="767171"/>
          <w:spacing w:val="20"/>
          <w:sz w:val="24"/>
          <w:szCs w:val="24"/>
        </w:rPr>
        <w:t>de los segmentos vulnerables</w:t>
      </w:r>
      <w:r w:rsidRPr="00F43615">
        <w:rPr>
          <w:rFonts w:ascii="Times New Roman" w:hAnsi="Times New Roman" w:cs="Times New Roman"/>
          <w:color w:val="767171"/>
          <w:spacing w:val="20"/>
          <w:sz w:val="24"/>
          <w:szCs w:val="24"/>
        </w:rPr>
        <w:t xml:space="preserve"> dirigido a las EIF. Este programa busca fortalecer sus capacidades para diseñar y poner en práctica soluciones integrales de valor, orientadas a grupos como mujeres, personas envejecientes, migrantes, personas con discapacidad y </w:t>
      </w:r>
      <w:proofErr w:type="spellStart"/>
      <w:r w:rsidR="003225E8" w:rsidRPr="00F43615">
        <w:rPr>
          <w:rFonts w:ascii="Times New Roman" w:hAnsi="Times New Roman" w:cs="Times New Roman"/>
          <w:color w:val="767171"/>
          <w:spacing w:val="20"/>
          <w:sz w:val="24"/>
          <w:szCs w:val="24"/>
        </w:rPr>
        <w:t>Mipymes</w:t>
      </w:r>
      <w:proofErr w:type="spellEnd"/>
      <w:r w:rsidRPr="00F43615">
        <w:rPr>
          <w:rFonts w:ascii="Times New Roman" w:hAnsi="Times New Roman" w:cs="Times New Roman"/>
          <w:color w:val="767171"/>
          <w:spacing w:val="20"/>
          <w:sz w:val="24"/>
          <w:szCs w:val="24"/>
        </w:rPr>
        <w:t>.</w:t>
      </w:r>
    </w:p>
    <w:p w14:paraId="512DDA1A" w14:textId="75C150DC" w:rsidR="5ADE8B6C" w:rsidRPr="0070428A" w:rsidRDefault="5ADE8B6C" w:rsidP="0070428A">
      <w:pPr>
        <w:pStyle w:val="Heading3"/>
        <w:spacing w:after="240"/>
        <w:ind w:left="851"/>
        <w:rPr>
          <w:rFonts w:ascii="Times New Roman" w:eastAsia="Calibri" w:hAnsi="Times New Roman" w:cs="Times New Roman"/>
          <w:b/>
          <w:color w:val="767171"/>
          <w:spacing w:val="20"/>
        </w:rPr>
      </w:pPr>
      <w:bookmarkStart w:id="47" w:name="_Toc216862427"/>
      <w:r w:rsidRPr="0070428A">
        <w:rPr>
          <w:rFonts w:ascii="Times New Roman" w:eastAsia="Calibri" w:hAnsi="Times New Roman" w:cs="Times New Roman"/>
          <w:b/>
          <w:color w:val="767171"/>
          <w:spacing w:val="20"/>
        </w:rPr>
        <w:lastRenderedPageBreak/>
        <w:t xml:space="preserve">3.7.2 Innovación </w:t>
      </w:r>
      <w:r w:rsidR="003A6391">
        <w:rPr>
          <w:rFonts w:ascii="Times New Roman" w:eastAsia="Calibri" w:hAnsi="Times New Roman" w:cs="Times New Roman"/>
          <w:b/>
          <w:color w:val="767171"/>
          <w:spacing w:val="20"/>
        </w:rPr>
        <w:t>f</w:t>
      </w:r>
      <w:r w:rsidRPr="0070428A">
        <w:rPr>
          <w:rFonts w:ascii="Times New Roman" w:eastAsia="Calibri" w:hAnsi="Times New Roman" w:cs="Times New Roman"/>
          <w:b/>
          <w:color w:val="767171"/>
          <w:spacing w:val="20"/>
        </w:rPr>
        <w:t>inanciera</w:t>
      </w:r>
      <w:bookmarkEnd w:id="47"/>
    </w:p>
    <w:p w14:paraId="3DA47BCF" w14:textId="33235877" w:rsidR="5ADE8B6C" w:rsidRPr="00C44673" w:rsidRDefault="5ADE8B6C" w:rsidP="1AD7F09D">
      <w:pPr>
        <w:spacing w:line="360" w:lineRule="auto"/>
        <w:jc w:val="both"/>
        <w:rPr>
          <w:rFonts w:ascii="Times New Roman" w:hAnsi="Times New Roman" w:cs="Times New Roman"/>
          <w:color w:val="767171"/>
          <w:spacing w:val="20"/>
          <w:sz w:val="24"/>
          <w:szCs w:val="24"/>
        </w:rPr>
      </w:pPr>
      <w:r w:rsidRPr="00C44673">
        <w:rPr>
          <w:rFonts w:ascii="Times New Roman" w:hAnsi="Times New Roman" w:cs="Times New Roman"/>
          <w:color w:val="767171"/>
          <w:spacing w:val="20"/>
          <w:sz w:val="24"/>
          <w:szCs w:val="24"/>
        </w:rPr>
        <w:t xml:space="preserve">Uno de los pilares transversales de la SB es la innovación y la mejora continua. Esto, no solo de cara a optimizar los procesos internos, sino también para promover un sistema financiero cada vez más </w:t>
      </w:r>
      <w:r w:rsidR="00C44673" w:rsidRPr="00C44673">
        <w:rPr>
          <w:rFonts w:ascii="Times New Roman" w:hAnsi="Times New Roman" w:cs="Times New Roman"/>
          <w:color w:val="767171"/>
          <w:spacing w:val="20"/>
          <w:sz w:val="24"/>
          <w:szCs w:val="24"/>
        </w:rPr>
        <w:t>ágil</w:t>
      </w:r>
      <w:r w:rsidRPr="00C44673">
        <w:rPr>
          <w:rFonts w:ascii="Times New Roman" w:hAnsi="Times New Roman" w:cs="Times New Roman"/>
          <w:color w:val="767171"/>
          <w:spacing w:val="20"/>
          <w:sz w:val="24"/>
          <w:szCs w:val="24"/>
        </w:rPr>
        <w:t>, moderno y costo</w:t>
      </w:r>
      <w:r w:rsidR="23182755" w:rsidRPr="00C44673">
        <w:rPr>
          <w:rFonts w:ascii="Times New Roman" w:hAnsi="Times New Roman" w:cs="Times New Roman"/>
          <w:color w:val="767171"/>
          <w:spacing w:val="20"/>
          <w:sz w:val="24"/>
          <w:szCs w:val="24"/>
        </w:rPr>
        <w:t xml:space="preserve">-efectivo para los usuarios. En este sentido, la SB implementó en 2025 las siguientes iniciativas: </w:t>
      </w:r>
    </w:p>
    <w:p w14:paraId="7E177E0F" w14:textId="77777777" w:rsidR="009102AF" w:rsidRPr="00F736B3" w:rsidRDefault="009102AF" w:rsidP="009102AF">
      <w:pPr>
        <w:spacing w:line="360" w:lineRule="auto"/>
        <w:jc w:val="both"/>
        <w:rPr>
          <w:rFonts w:ascii="Times New Roman" w:eastAsia="Calibri" w:hAnsi="Times New Roman" w:cs="Times New Roman"/>
          <w:b/>
          <w:color w:val="767171"/>
          <w:spacing w:val="20"/>
        </w:rPr>
      </w:pPr>
      <w:r w:rsidRPr="00497515">
        <w:rPr>
          <w:rFonts w:ascii="Times New Roman" w:hAnsi="Times New Roman" w:cs="Times New Roman"/>
          <w:b/>
          <w:color w:val="767171"/>
          <w:spacing w:val="20"/>
          <w:sz w:val="24"/>
          <w:szCs w:val="24"/>
        </w:rPr>
        <w:t xml:space="preserve">Ranking de </w:t>
      </w:r>
      <w:r>
        <w:rPr>
          <w:rFonts w:ascii="Times New Roman" w:hAnsi="Times New Roman" w:cs="Times New Roman"/>
          <w:b/>
          <w:color w:val="767171"/>
          <w:spacing w:val="20"/>
          <w:sz w:val="24"/>
          <w:szCs w:val="24"/>
        </w:rPr>
        <w:t>d</w:t>
      </w:r>
      <w:r w:rsidRPr="00497515">
        <w:rPr>
          <w:rFonts w:ascii="Times New Roman" w:hAnsi="Times New Roman" w:cs="Times New Roman"/>
          <w:b/>
          <w:color w:val="767171"/>
          <w:spacing w:val="20"/>
          <w:sz w:val="24"/>
          <w:szCs w:val="24"/>
        </w:rPr>
        <w:t xml:space="preserve">igitalización del </w:t>
      </w:r>
      <w:r>
        <w:rPr>
          <w:rFonts w:ascii="Times New Roman" w:hAnsi="Times New Roman" w:cs="Times New Roman"/>
          <w:b/>
          <w:color w:val="767171"/>
          <w:spacing w:val="20"/>
          <w:sz w:val="24"/>
          <w:szCs w:val="24"/>
        </w:rPr>
        <w:t>s</w:t>
      </w:r>
      <w:r w:rsidRPr="00497515">
        <w:rPr>
          <w:rFonts w:ascii="Times New Roman" w:hAnsi="Times New Roman" w:cs="Times New Roman"/>
          <w:b/>
          <w:color w:val="767171"/>
          <w:spacing w:val="20"/>
          <w:sz w:val="24"/>
          <w:szCs w:val="24"/>
        </w:rPr>
        <w:t xml:space="preserve">ector </w:t>
      </w:r>
      <w:r>
        <w:rPr>
          <w:rFonts w:ascii="Times New Roman" w:hAnsi="Times New Roman" w:cs="Times New Roman"/>
          <w:b/>
          <w:color w:val="767171"/>
          <w:spacing w:val="20"/>
          <w:sz w:val="24"/>
          <w:szCs w:val="24"/>
        </w:rPr>
        <w:t>b</w:t>
      </w:r>
      <w:r w:rsidRPr="00497515">
        <w:rPr>
          <w:rFonts w:ascii="Times New Roman" w:hAnsi="Times New Roman" w:cs="Times New Roman"/>
          <w:b/>
          <w:color w:val="767171"/>
          <w:spacing w:val="20"/>
          <w:sz w:val="24"/>
          <w:szCs w:val="24"/>
        </w:rPr>
        <w:t>ancario 2025</w:t>
      </w:r>
    </w:p>
    <w:p w14:paraId="664BF0E5" w14:textId="77777777" w:rsidR="009102AF" w:rsidRPr="00785E32" w:rsidRDefault="009102AF" w:rsidP="009102AF">
      <w:pPr>
        <w:spacing w:line="360" w:lineRule="auto"/>
        <w:jc w:val="both"/>
        <w:rPr>
          <w:rFonts w:ascii="Times New Roman" w:hAnsi="Times New Roman" w:cs="Times New Roman"/>
          <w:color w:val="767171"/>
          <w:spacing w:val="20"/>
          <w:sz w:val="24"/>
          <w:szCs w:val="24"/>
        </w:rPr>
      </w:pPr>
      <w:r w:rsidRPr="006908AC">
        <w:rPr>
          <w:rFonts w:ascii="Times New Roman" w:hAnsi="Times New Roman" w:cs="Times New Roman"/>
          <w:color w:val="767171"/>
          <w:spacing w:val="20"/>
          <w:sz w:val="24"/>
          <w:szCs w:val="24"/>
        </w:rPr>
        <w:t xml:space="preserve">Como parte de su estrategia de promoción de la innovación dentro del </w:t>
      </w:r>
      <w:r>
        <w:rPr>
          <w:rFonts w:ascii="Times New Roman" w:hAnsi="Times New Roman" w:cs="Times New Roman"/>
          <w:color w:val="767171"/>
          <w:spacing w:val="20"/>
          <w:sz w:val="24"/>
          <w:szCs w:val="24"/>
        </w:rPr>
        <w:t>s</w:t>
      </w:r>
      <w:r w:rsidRPr="006908AC">
        <w:rPr>
          <w:rFonts w:ascii="Times New Roman" w:hAnsi="Times New Roman" w:cs="Times New Roman"/>
          <w:color w:val="767171"/>
          <w:spacing w:val="20"/>
          <w:sz w:val="24"/>
          <w:szCs w:val="24"/>
        </w:rPr>
        <w:t xml:space="preserve">istema </w:t>
      </w:r>
      <w:r>
        <w:rPr>
          <w:rFonts w:ascii="Times New Roman" w:hAnsi="Times New Roman" w:cs="Times New Roman"/>
          <w:color w:val="767171"/>
          <w:spacing w:val="20"/>
          <w:sz w:val="24"/>
          <w:szCs w:val="24"/>
        </w:rPr>
        <w:t>f</w:t>
      </w:r>
      <w:r w:rsidRPr="006908AC">
        <w:rPr>
          <w:rFonts w:ascii="Times New Roman" w:hAnsi="Times New Roman" w:cs="Times New Roman"/>
          <w:color w:val="767171"/>
          <w:spacing w:val="20"/>
          <w:sz w:val="24"/>
          <w:szCs w:val="24"/>
        </w:rPr>
        <w:t>inanciero, la SB publicó</w:t>
      </w:r>
      <w:r w:rsidRPr="00785E32">
        <w:rPr>
          <w:rFonts w:ascii="Times New Roman" w:hAnsi="Times New Roman" w:cs="Times New Roman"/>
          <w:color w:val="767171"/>
          <w:spacing w:val="20"/>
          <w:sz w:val="24"/>
          <w:szCs w:val="24"/>
        </w:rPr>
        <w:t xml:space="preserve"> la quinta edición del Ranking de Digitalización del Sector Bancario Dominicano correspondiente al año 2025.</w:t>
      </w:r>
      <w:r>
        <w:rPr>
          <w:rFonts w:ascii="Times New Roman" w:hAnsi="Times New Roman" w:cs="Times New Roman"/>
          <w:color w:val="767171"/>
          <w:spacing w:val="20"/>
          <w:sz w:val="24"/>
          <w:szCs w:val="24"/>
        </w:rPr>
        <w:t xml:space="preserve"> Este se realizó a partir de</w:t>
      </w:r>
      <w:r w:rsidRPr="00785E32">
        <w:rPr>
          <w:rFonts w:ascii="Times New Roman" w:hAnsi="Times New Roman" w:cs="Times New Roman"/>
          <w:color w:val="767171"/>
          <w:spacing w:val="20"/>
          <w:sz w:val="24"/>
          <w:szCs w:val="24"/>
        </w:rPr>
        <w:t xml:space="preserve"> encuestas a </w:t>
      </w:r>
      <w:r>
        <w:rPr>
          <w:rFonts w:ascii="Times New Roman" w:hAnsi="Times New Roman" w:cs="Times New Roman"/>
          <w:color w:val="767171"/>
          <w:spacing w:val="20"/>
          <w:sz w:val="24"/>
          <w:szCs w:val="24"/>
        </w:rPr>
        <w:t xml:space="preserve">entidades y </w:t>
      </w:r>
      <w:r w:rsidRPr="00785E32">
        <w:rPr>
          <w:rFonts w:ascii="Times New Roman" w:hAnsi="Times New Roman" w:cs="Times New Roman"/>
          <w:color w:val="767171"/>
          <w:spacing w:val="20"/>
          <w:sz w:val="24"/>
          <w:szCs w:val="24"/>
        </w:rPr>
        <w:t>usuarios financieros, así como evaluaciones de experiencia de usuario</w:t>
      </w:r>
      <w:r>
        <w:rPr>
          <w:rFonts w:ascii="Times New Roman" w:hAnsi="Times New Roman" w:cs="Times New Roman"/>
          <w:color w:val="767171"/>
          <w:spacing w:val="20"/>
          <w:sz w:val="24"/>
          <w:szCs w:val="24"/>
        </w:rPr>
        <w:t>.</w:t>
      </w:r>
      <w:r w:rsidRPr="00785E32">
        <w:rPr>
          <w:rFonts w:ascii="Times New Roman" w:hAnsi="Times New Roman" w:cs="Times New Roman"/>
          <w:color w:val="767171"/>
          <w:spacing w:val="20"/>
          <w:sz w:val="24"/>
          <w:szCs w:val="24"/>
        </w:rPr>
        <w:t xml:space="preserve"> E</w:t>
      </w:r>
      <w:r>
        <w:rPr>
          <w:rFonts w:ascii="Times New Roman" w:hAnsi="Times New Roman" w:cs="Times New Roman"/>
          <w:color w:val="767171"/>
          <w:spacing w:val="20"/>
          <w:sz w:val="24"/>
          <w:szCs w:val="24"/>
        </w:rPr>
        <w:t>ste</w:t>
      </w:r>
      <w:r w:rsidRPr="00785E32">
        <w:rPr>
          <w:rFonts w:ascii="Times New Roman" w:hAnsi="Times New Roman" w:cs="Times New Roman"/>
          <w:color w:val="767171"/>
          <w:spacing w:val="20"/>
          <w:sz w:val="24"/>
          <w:szCs w:val="24"/>
        </w:rPr>
        <w:t xml:space="preserve"> ranking, publicado </w:t>
      </w:r>
      <w:r>
        <w:rPr>
          <w:rFonts w:ascii="Times New Roman" w:hAnsi="Times New Roman" w:cs="Times New Roman"/>
          <w:color w:val="767171"/>
          <w:spacing w:val="20"/>
          <w:sz w:val="24"/>
          <w:szCs w:val="24"/>
        </w:rPr>
        <w:t>en</w:t>
      </w:r>
      <w:r w:rsidRPr="00785E32">
        <w:rPr>
          <w:rFonts w:ascii="Times New Roman" w:hAnsi="Times New Roman" w:cs="Times New Roman"/>
          <w:color w:val="767171"/>
          <w:spacing w:val="20"/>
          <w:sz w:val="24"/>
          <w:szCs w:val="24"/>
        </w:rPr>
        <w:t xml:space="preserve"> octubre, analiza la oferta de canales digitales de las </w:t>
      </w:r>
      <w:r>
        <w:rPr>
          <w:rFonts w:ascii="Times New Roman" w:hAnsi="Times New Roman" w:cs="Times New Roman"/>
          <w:color w:val="767171"/>
          <w:spacing w:val="20"/>
          <w:sz w:val="24"/>
          <w:szCs w:val="24"/>
        </w:rPr>
        <w:t>EIF</w:t>
      </w:r>
      <w:r w:rsidRPr="00785E32">
        <w:rPr>
          <w:rFonts w:ascii="Times New Roman" w:hAnsi="Times New Roman" w:cs="Times New Roman"/>
          <w:color w:val="767171"/>
          <w:spacing w:val="20"/>
          <w:sz w:val="24"/>
          <w:szCs w:val="24"/>
        </w:rPr>
        <w:t xml:space="preserve"> y sus capacidades, la implementación de tecnologías exponenciales en sus operaciones y el uso de herramientas digitales orientadas a mejorar la experiencia del usuario.</w:t>
      </w:r>
    </w:p>
    <w:p w14:paraId="0A656D51" w14:textId="77777777" w:rsidR="009102AF" w:rsidRPr="00785E32" w:rsidRDefault="009102AF" w:rsidP="009102AF">
      <w:pPr>
        <w:spacing w:line="360" w:lineRule="auto"/>
        <w:jc w:val="both"/>
        <w:rPr>
          <w:rFonts w:ascii="Times New Roman" w:hAnsi="Times New Roman" w:cs="Times New Roman"/>
          <w:color w:val="767171"/>
          <w:spacing w:val="20"/>
          <w:sz w:val="24"/>
          <w:szCs w:val="24"/>
        </w:rPr>
      </w:pPr>
      <w:r w:rsidRPr="00785E32">
        <w:rPr>
          <w:rFonts w:ascii="Times New Roman" w:hAnsi="Times New Roman" w:cs="Times New Roman"/>
          <w:color w:val="767171"/>
          <w:spacing w:val="20"/>
          <w:sz w:val="24"/>
          <w:szCs w:val="24"/>
        </w:rPr>
        <w:t>Este informe no solo ha fomentado la autonomía de los usuarios</w:t>
      </w:r>
      <w:r>
        <w:rPr>
          <w:rFonts w:ascii="Times New Roman" w:hAnsi="Times New Roman" w:cs="Times New Roman"/>
          <w:color w:val="767171"/>
          <w:spacing w:val="20"/>
          <w:sz w:val="24"/>
          <w:szCs w:val="24"/>
        </w:rPr>
        <w:t>,</w:t>
      </w:r>
      <w:r w:rsidRPr="00785E32">
        <w:rPr>
          <w:rFonts w:ascii="Times New Roman" w:hAnsi="Times New Roman" w:cs="Times New Roman"/>
          <w:color w:val="767171"/>
          <w:spacing w:val="20"/>
          <w:sz w:val="24"/>
          <w:szCs w:val="24"/>
        </w:rPr>
        <w:t xml:space="preserve"> la agilización de los procesos</w:t>
      </w:r>
      <w:r>
        <w:rPr>
          <w:rFonts w:ascii="Times New Roman" w:hAnsi="Times New Roman" w:cs="Times New Roman"/>
          <w:color w:val="767171"/>
          <w:spacing w:val="20"/>
          <w:sz w:val="24"/>
          <w:szCs w:val="24"/>
        </w:rPr>
        <w:t xml:space="preserve"> y</w:t>
      </w:r>
      <w:r w:rsidRPr="00785E32">
        <w:rPr>
          <w:rFonts w:ascii="Times New Roman" w:hAnsi="Times New Roman" w:cs="Times New Roman"/>
          <w:color w:val="767171"/>
          <w:spacing w:val="20"/>
          <w:sz w:val="24"/>
          <w:szCs w:val="24"/>
        </w:rPr>
        <w:t xml:space="preserve"> la mejora continua del sector, sino que además se ha convertido en una herramienta fundamental para avanzar en la inclusión financiera de forma más eficiente y sostenible.</w:t>
      </w:r>
    </w:p>
    <w:p w14:paraId="701F7405" w14:textId="77777777" w:rsidR="009102AF" w:rsidRPr="00785E32" w:rsidRDefault="009102AF" w:rsidP="009102AF">
      <w:pPr>
        <w:spacing w:line="360" w:lineRule="auto"/>
        <w:jc w:val="both"/>
        <w:rPr>
          <w:rFonts w:ascii="Times New Roman" w:hAnsi="Times New Roman" w:cs="Times New Roman"/>
          <w:color w:val="767171"/>
          <w:spacing w:val="20"/>
          <w:sz w:val="24"/>
          <w:szCs w:val="24"/>
        </w:rPr>
      </w:pPr>
      <w:r w:rsidRPr="00785E32">
        <w:rPr>
          <w:rFonts w:ascii="Times New Roman" w:hAnsi="Times New Roman" w:cs="Times New Roman"/>
          <w:color w:val="767171"/>
          <w:spacing w:val="20"/>
          <w:sz w:val="24"/>
          <w:szCs w:val="24"/>
        </w:rPr>
        <w:t xml:space="preserve">En el marco de la publicación del informe, se reconoció a aquellas </w:t>
      </w:r>
      <w:r>
        <w:rPr>
          <w:rFonts w:ascii="Times New Roman" w:hAnsi="Times New Roman" w:cs="Times New Roman"/>
          <w:color w:val="767171"/>
          <w:spacing w:val="20"/>
          <w:sz w:val="24"/>
          <w:szCs w:val="24"/>
        </w:rPr>
        <w:t>EIF</w:t>
      </w:r>
      <w:r w:rsidRPr="00785E32">
        <w:rPr>
          <w:rFonts w:ascii="Times New Roman" w:hAnsi="Times New Roman" w:cs="Times New Roman"/>
          <w:color w:val="767171"/>
          <w:spacing w:val="20"/>
          <w:sz w:val="24"/>
          <w:szCs w:val="24"/>
        </w:rPr>
        <w:t xml:space="preserve"> que han demostrado un compromiso sostenido con la digitalización de sus procesos</w:t>
      </w:r>
      <w:r>
        <w:rPr>
          <w:rFonts w:ascii="Times New Roman" w:hAnsi="Times New Roman" w:cs="Times New Roman"/>
          <w:color w:val="767171"/>
          <w:spacing w:val="20"/>
          <w:sz w:val="24"/>
          <w:szCs w:val="24"/>
        </w:rPr>
        <w:t xml:space="preserve"> durante estos últimos 5 años</w:t>
      </w:r>
      <w:r w:rsidRPr="00785E32">
        <w:rPr>
          <w:rFonts w:ascii="Times New Roman" w:hAnsi="Times New Roman" w:cs="Times New Roman"/>
          <w:color w:val="767171"/>
          <w:spacing w:val="20"/>
          <w:sz w:val="24"/>
          <w:szCs w:val="24"/>
        </w:rPr>
        <w:t>.</w:t>
      </w:r>
    </w:p>
    <w:p w14:paraId="38051F43" w14:textId="6D6AD556" w:rsidR="00785E32" w:rsidRPr="008737B3" w:rsidRDefault="00925114" w:rsidP="008E7F53">
      <w:pPr>
        <w:spacing w:line="360" w:lineRule="auto"/>
        <w:jc w:val="both"/>
        <w:rPr>
          <w:rFonts w:ascii="Times New Roman" w:eastAsia="Calibri" w:hAnsi="Times New Roman" w:cs="Times New Roman"/>
          <w:b/>
          <w:color w:val="767171"/>
          <w:spacing w:val="20"/>
        </w:rPr>
      </w:pPr>
      <w:r w:rsidRPr="004B438E">
        <w:rPr>
          <w:rFonts w:ascii="Times New Roman" w:hAnsi="Times New Roman" w:cs="Times New Roman"/>
          <w:b/>
          <w:color w:val="767171"/>
          <w:spacing w:val="20"/>
          <w:sz w:val="24"/>
          <w:szCs w:val="24"/>
        </w:rPr>
        <w:t>Verificación digital de documentos</w:t>
      </w:r>
    </w:p>
    <w:p w14:paraId="378D2CB9" w14:textId="668B933F" w:rsidR="00785E32" w:rsidRPr="00785E32" w:rsidRDefault="00DA226B" w:rsidP="00785E32">
      <w:pPr>
        <w:spacing w:line="360" w:lineRule="auto"/>
        <w:jc w:val="both"/>
        <w:rPr>
          <w:rFonts w:ascii="Times New Roman" w:hAnsi="Times New Roman" w:cs="Times New Roman"/>
          <w:color w:val="767171"/>
          <w:spacing w:val="20"/>
          <w:sz w:val="24"/>
          <w:szCs w:val="24"/>
        </w:rPr>
      </w:pPr>
      <w:r w:rsidRPr="00DA226B">
        <w:rPr>
          <w:rFonts w:ascii="Times New Roman" w:hAnsi="Times New Roman" w:cs="Times New Roman"/>
          <w:color w:val="767171"/>
          <w:spacing w:val="20"/>
          <w:sz w:val="24"/>
          <w:szCs w:val="24"/>
        </w:rPr>
        <w:t>Con el objetivo de garantizar mayor transparencia y seguridad en las operaciones</w:t>
      </w:r>
      <w:r w:rsidR="002431F6">
        <w:rPr>
          <w:rFonts w:ascii="Times New Roman" w:hAnsi="Times New Roman" w:cs="Times New Roman"/>
          <w:color w:val="767171"/>
          <w:spacing w:val="20"/>
          <w:sz w:val="24"/>
          <w:szCs w:val="24"/>
        </w:rPr>
        <w:t xml:space="preserve"> del ecosistema financiero</w:t>
      </w:r>
      <w:r w:rsidRPr="00DA226B">
        <w:rPr>
          <w:rFonts w:ascii="Times New Roman" w:hAnsi="Times New Roman" w:cs="Times New Roman"/>
          <w:color w:val="767171"/>
          <w:spacing w:val="20"/>
          <w:sz w:val="24"/>
          <w:szCs w:val="24"/>
        </w:rPr>
        <w:t>, se implementó de manera satisfactoria la verificación digital de documentos</w:t>
      </w:r>
      <w:r w:rsidR="00666D0C">
        <w:rPr>
          <w:rFonts w:ascii="Times New Roman" w:hAnsi="Times New Roman" w:cs="Times New Roman"/>
          <w:color w:val="767171"/>
          <w:spacing w:val="20"/>
          <w:sz w:val="24"/>
          <w:szCs w:val="24"/>
        </w:rPr>
        <w:t xml:space="preserve">. La </w:t>
      </w:r>
      <w:r w:rsidR="00785E32" w:rsidRPr="00785E32">
        <w:rPr>
          <w:rFonts w:ascii="Times New Roman" w:hAnsi="Times New Roman" w:cs="Times New Roman"/>
          <w:color w:val="767171"/>
          <w:spacing w:val="20"/>
          <w:sz w:val="24"/>
          <w:szCs w:val="24"/>
        </w:rPr>
        <w:t xml:space="preserve">normativa </w:t>
      </w:r>
      <w:r w:rsidR="00785E32" w:rsidRPr="00785E32">
        <w:rPr>
          <w:rFonts w:ascii="Times New Roman" w:hAnsi="Times New Roman" w:cs="Times New Roman"/>
          <w:color w:val="767171"/>
          <w:spacing w:val="20"/>
          <w:sz w:val="24"/>
          <w:szCs w:val="24"/>
        </w:rPr>
        <w:lastRenderedPageBreak/>
        <w:t>establece las pautas que todas las entidades financieras deben seguir al emitir documentos oficiales, asegurando que los usuarios y terceros autorizados puedan verificar su autenticidad de manera digital.</w:t>
      </w:r>
    </w:p>
    <w:p w14:paraId="101D75B6" w14:textId="697FD2B8" w:rsidR="00573013" w:rsidRPr="00785E32" w:rsidRDefault="005E5882" w:rsidP="00785E32">
      <w:pPr>
        <w:spacing w:line="360" w:lineRule="auto"/>
        <w:jc w:val="both"/>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La</w:t>
      </w:r>
      <w:r w:rsidR="00573013" w:rsidRPr="00573013">
        <w:rPr>
          <w:rFonts w:ascii="Times New Roman" w:hAnsi="Times New Roman" w:cs="Times New Roman"/>
          <w:color w:val="767171"/>
          <w:spacing w:val="20"/>
          <w:sz w:val="24"/>
          <w:szCs w:val="24"/>
        </w:rPr>
        <w:t xml:space="preserve"> divulgación </w:t>
      </w:r>
      <w:r>
        <w:rPr>
          <w:rFonts w:ascii="Times New Roman" w:hAnsi="Times New Roman" w:cs="Times New Roman"/>
          <w:color w:val="767171"/>
          <w:spacing w:val="20"/>
          <w:sz w:val="24"/>
          <w:szCs w:val="24"/>
        </w:rPr>
        <w:t>de la</w:t>
      </w:r>
      <w:r w:rsidR="00573013" w:rsidRPr="00573013">
        <w:rPr>
          <w:rFonts w:ascii="Times New Roman" w:hAnsi="Times New Roman" w:cs="Times New Roman"/>
          <w:color w:val="767171"/>
          <w:spacing w:val="20"/>
          <w:sz w:val="24"/>
          <w:szCs w:val="24"/>
        </w:rPr>
        <w:t xml:space="preserve"> </w:t>
      </w:r>
      <w:r w:rsidR="00C05AC7">
        <w:rPr>
          <w:rFonts w:ascii="Times New Roman" w:hAnsi="Times New Roman" w:cs="Times New Roman"/>
          <w:color w:val="767171"/>
          <w:spacing w:val="20"/>
          <w:sz w:val="24"/>
          <w:szCs w:val="24"/>
        </w:rPr>
        <w:t>funcionalidad se realizó</w:t>
      </w:r>
      <w:r w:rsidR="00573013" w:rsidRPr="00573013">
        <w:rPr>
          <w:rFonts w:ascii="Times New Roman" w:hAnsi="Times New Roman" w:cs="Times New Roman"/>
          <w:color w:val="767171"/>
          <w:spacing w:val="20"/>
          <w:sz w:val="24"/>
          <w:szCs w:val="24"/>
        </w:rPr>
        <w:t xml:space="preserve"> junto al MIREX, presentando públicamente la herramienta, su alcance y la exitosa implementación en el 100% de las instituciones financieras. Estos avances </w:t>
      </w:r>
      <w:r w:rsidR="00573013" w:rsidRPr="00785E32">
        <w:rPr>
          <w:rFonts w:ascii="Times New Roman" w:hAnsi="Times New Roman" w:cs="Times New Roman"/>
          <w:color w:val="767171"/>
          <w:spacing w:val="20"/>
          <w:sz w:val="24"/>
          <w:szCs w:val="24"/>
        </w:rPr>
        <w:t xml:space="preserve">representan un paso importante </w:t>
      </w:r>
      <w:r w:rsidR="00573013" w:rsidRPr="00573013">
        <w:rPr>
          <w:rFonts w:ascii="Times New Roman" w:hAnsi="Times New Roman" w:cs="Times New Roman"/>
          <w:color w:val="767171"/>
          <w:spacing w:val="20"/>
          <w:sz w:val="24"/>
          <w:szCs w:val="24"/>
        </w:rPr>
        <w:t>en la modernización de los servicios digitales del sector financiero y refuerzan el compromiso institucional con la innovación, la confianza y la protección de los usuarios.</w:t>
      </w:r>
    </w:p>
    <w:p w14:paraId="24036C7F" w14:textId="4865D52F" w:rsidR="004B438E" w:rsidRPr="00C44673" w:rsidRDefault="000D1905" w:rsidP="008E7F53">
      <w:pPr>
        <w:spacing w:line="360" w:lineRule="auto"/>
        <w:jc w:val="both"/>
        <w:rPr>
          <w:rFonts w:ascii="Times New Roman" w:hAnsi="Times New Roman" w:cs="Times New Roman"/>
          <w:b/>
          <w:color w:val="767171"/>
          <w:spacing w:val="20"/>
          <w:sz w:val="24"/>
          <w:szCs w:val="24"/>
        </w:rPr>
      </w:pPr>
      <w:r w:rsidRPr="004B438E">
        <w:rPr>
          <w:rFonts w:ascii="Times New Roman" w:hAnsi="Times New Roman" w:cs="Times New Roman"/>
          <w:b/>
          <w:color w:val="767171"/>
          <w:spacing w:val="20"/>
          <w:sz w:val="24"/>
          <w:szCs w:val="24"/>
        </w:rPr>
        <w:t xml:space="preserve">Piloto </w:t>
      </w:r>
      <w:r w:rsidR="00A23163" w:rsidRPr="00C44673">
        <w:rPr>
          <w:rFonts w:ascii="Times New Roman" w:hAnsi="Times New Roman" w:cs="Times New Roman"/>
          <w:b/>
          <w:color w:val="767171"/>
          <w:spacing w:val="20"/>
          <w:sz w:val="24"/>
          <w:szCs w:val="24"/>
        </w:rPr>
        <w:t>c</w:t>
      </w:r>
      <w:r w:rsidRPr="00C44673">
        <w:rPr>
          <w:rFonts w:ascii="Times New Roman" w:hAnsi="Times New Roman" w:cs="Times New Roman"/>
          <w:b/>
          <w:color w:val="767171"/>
          <w:spacing w:val="20"/>
          <w:sz w:val="24"/>
          <w:szCs w:val="24"/>
        </w:rPr>
        <w:t xml:space="preserve">aja de </w:t>
      </w:r>
      <w:r w:rsidR="00A23163" w:rsidRPr="00C44673">
        <w:rPr>
          <w:rFonts w:ascii="Times New Roman" w:hAnsi="Times New Roman" w:cs="Times New Roman"/>
          <w:b/>
          <w:color w:val="767171"/>
          <w:spacing w:val="20"/>
          <w:sz w:val="24"/>
          <w:szCs w:val="24"/>
        </w:rPr>
        <w:t>v</w:t>
      </w:r>
      <w:r w:rsidRPr="00C44673">
        <w:rPr>
          <w:rFonts w:ascii="Times New Roman" w:hAnsi="Times New Roman" w:cs="Times New Roman"/>
          <w:b/>
          <w:color w:val="767171"/>
          <w:spacing w:val="20"/>
          <w:sz w:val="24"/>
          <w:szCs w:val="24"/>
        </w:rPr>
        <w:t>eracidad (Schumer Box)</w:t>
      </w:r>
    </w:p>
    <w:p w14:paraId="6C7D4907" w14:textId="6F48AB57" w:rsidR="000D1905" w:rsidRPr="000D1905" w:rsidRDefault="000D1905" w:rsidP="000D1905">
      <w:pPr>
        <w:spacing w:line="360" w:lineRule="auto"/>
        <w:jc w:val="both"/>
        <w:rPr>
          <w:rFonts w:ascii="Times New Roman" w:hAnsi="Times New Roman" w:cs="Times New Roman"/>
          <w:color w:val="767171"/>
          <w:spacing w:val="20"/>
          <w:sz w:val="24"/>
          <w:szCs w:val="24"/>
        </w:rPr>
      </w:pPr>
      <w:r w:rsidRPr="000D1905">
        <w:rPr>
          <w:rFonts w:ascii="Times New Roman" w:hAnsi="Times New Roman" w:cs="Times New Roman"/>
          <w:color w:val="767171"/>
          <w:spacing w:val="20"/>
          <w:sz w:val="24"/>
          <w:szCs w:val="24"/>
        </w:rPr>
        <w:t xml:space="preserve">A inicios del 2025, el Laboratorio de Economía Conductual de la SB llevó a cabo un piloto junto a </w:t>
      </w:r>
      <w:r w:rsidR="00507016">
        <w:rPr>
          <w:rFonts w:ascii="Times New Roman" w:hAnsi="Times New Roman" w:cs="Times New Roman"/>
          <w:color w:val="767171"/>
          <w:spacing w:val="20"/>
          <w:sz w:val="24"/>
          <w:szCs w:val="24"/>
        </w:rPr>
        <w:t xml:space="preserve">una </w:t>
      </w:r>
      <w:r w:rsidR="007801FB">
        <w:rPr>
          <w:rFonts w:ascii="Times New Roman" w:hAnsi="Times New Roman" w:cs="Times New Roman"/>
          <w:color w:val="767171"/>
          <w:spacing w:val="20"/>
          <w:sz w:val="24"/>
          <w:szCs w:val="24"/>
        </w:rPr>
        <w:t>EIF</w:t>
      </w:r>
      <w:r w:rsidRPr="000D1905">
        <w:rPr>
          <w:rFonts w:ascii="Times New Roman" w:hAnsi="Times New Roman" w:cs="Times New Roman"/>
          <w:color w:val="767171"/>
          <w:spacing w:val="20"/>
          <w:sz w:val="24"/>
          <w:szCs w:val="24"/>
        </w:rPr>
        <w:t xml:space="preserve">, con el objetivo de evaluar el impacto del formato “Caja de Veracidad” o </w:t>
      </w:r>
      <w:r w:rsidRPr="00E62261">
        <w:rPr>
          <w:rFonts w:ascii="Times New Roman" w:hAnsi="Times New Roman" w:cs="Times New Roman"/>
          <w:i/>
          <w:iCs/>
          <w:color w:val="767171"/>
          <w:spacing w:val="20"/>
          <w:sz w:val="24"/>
          <w:szCs w:val="24"/>
        </w:rPr>
        <w:t>Schumer Box</w:t>
      </w:r>
      <w:r w:rsidRPr="000D1905">
        <w:rPr>
          <w:rFonts w:ascii="Times New Roman" w:hAnsi="Times New Roman" w:cs="Times New Roman"/>
          <w:color w:val="767171"/>
          <w:spacing w:val="20"/>
          <w:sz w:val="24"/>
          <w:szCs w:val="24"/>
        </w:rPr>
        <w:t xml:space="preserve"> en la comprensión y retención de información sobre tarifarios. Esta iniciativa surgió ante la necesidad de mejorar la claridad de los costos y comisiones asociados a productos financieros, diseñando un tarifario más visual y fácil de interpretar. Durante </w:t>
      </w:r>
      <w:r w:rsidR="00515B81">
        <w:rPr>
          <w:rFonts w:ascii="Times New Roman" w:hAnsi="Times New Roman" w:cs="Times New Roman"/>
          <w:color w:val="767171"/>
          <w:spacing w:val="20"/>
          <w:sz w:val="24"/>
          <w:szCs w:val="24"/>
        </w:rPr>
        <w:t>10</w:t>
      </w:r>
      <w:r w:rsidRPr="000D1905">
        <w:rPr>
          <w:rFonts w:ascii="Times New Roman" w:hAnsi="Times New Roman" w:cs="Times New Roman"/>
          <w:color w:val="767171"/>
          <w:spacing w:val="20"/>
          <w:sz w:val="24"/>
          <w:szCs w:val="24"/>
        </w:rPr>
        <w:t xml:space="preserve"> semanas, se aplicaron encuestas con </w:t>
      </w:r>
      <w:r w:rsidR="00515B81">
        <w:rPr>
          <w:rFonts w:ascii="Times New Roman" w:hAnsi="Times New Roman" w:cs="Times New Roman"/>
          <w:color w:val="767171"/>
          <w:spacing w:val="20"/>
          <w:sz w:val="24"/>
          <w:szCs w:val="24"/>
        </w:rPr>
        <w:t>6</w:t>
      </w:r>
      <w:r w:rsidRPr="000D1905">
        <w:rPr>
          <w:rFonts w:ascii="Times New Roman" w:hAnsi="Times New Roman" w:cs="Times New Roman"/>
          <w:color w:val="767171"/>
          <w:spacing w:val="20"/>
          <w:sz w:val="24"/>
          <w:szCs w:val="24"/>
        </w:rPr>
        <w:t xml:space="preserve"> preguntas basadas en el tarifario a usuarios de tarjetas de crédito, divididos en grupos de control (tarifario original) y tratamiento (tarifario con </w:t>
      </w:r>
      <w:r w:rsidRPr="00E62261">
        <w:rPr>
          <w:rFonts w:ascii="Times New Roman" w:hAnsi="Times New Roman" w:cs="Times New Roman"/>
          <w:i/>
          <w:iCs/>
          <w:color w:val="767171"/>
          <w:spacing w:val="20"/>
          <w:sz w:val="24"/>
          <w:szCs w:val="24"/>
        </w:rPr>
        <w:t>Schumer Box</w:t>
      </w:r>
      <w:r w:rsidRPr="000D1905">
        <w:rPr>
          <w:rFonts w:ascii="Times New Roman" w:hAnsi="Times New Roman" w:cs="Times New Roman"/>
          <w:color w:val="767171"/>
          <w:spacing w:val="20"/>
          <w:sz w:val="24"/>
          <w:szCs w:val="24"/>
        </w:rPr>
        <w:t>). En total, se realizaron 1,214 llamadas y participaron 295 usuarios.</w:t>
      </w:r>
    </w:p>
    <w:p w14:paraId="299F9A84" w14:textId="6150B176" w:rsidR="000D1905" w:rsidRPr="000D1905" w:rsidRDefault="000D1905" w:rsidP="000D1905">
      <w:pPr>
        <w:spacing w:line="360" w:lineRule="auto"/>
        <w:jc w:val="both"/>
        <w:rPr>
          <w:rFonts w:ascii="Times New Roman" w:hAnsi="Times New Roman" w:cs="Times New Roman"/>
          <w:color w:val="767171"/>
          <w:spacing w:val="20"/>
          <w:sz w:val="24"/>
          <w:szCs w:val="24"/>
        </w:rPr>
      </w:pPr>
      <w:r w:rsidRPr="000D1905">
        <w:rPr>
          <w:rFonts w:ascii="Times New Roman" w:hAnsi="Times New Roman" w:cs="Times New Roman"/>
          <w:color w:val="767171"/>
          <w:spacing w:val="20"/>
          <w:sz w:val="24"/>
          <w:szCs w:val="24"/>
        </w:rPr>
        <w:t xml:space="preserve">Los resultados </w:t>
      </w:r>
      <w:r w:rsidR="009E08BB">
        <w:rPr>
          <w:rFonts w:ascii="Times New Roman" w:hAnsi="Times New Roman" w:cs="Times New Roman"/>
          <w:color w:val="767171"/>
          <w:spacing w:val="20"/>
          <w:sz w:val="24"/>
          <w:szCs w:val="24"/>
        </w:rPr>
        <w:t>evidenciaron</w:t>
      </w:r>
      <w:r w:rsidRPr="000D1905">
        <w:rPr>
          <w:rFonts w:ascii="Times New Roman" w:hAnsi="Times New Roman" w:cs="Times New Roman"/>
          <w:color w:val="767171"/>
          <w:spacing w:val="20"/>
          <w:sz w:val="24"/>
          <w:szCs w:val="24"/>
        </w:rPr>
        <w:t xml:space="preserve"> diferencias entre los grupos. El grupo de tratamiento, que recibió el tarifario con </w:t>
      </w:r>
      <w:r w:rsidRPr="00515B81">
        <w:rPr>
          <w:rFonts w:ascii="Times New Roman" w:hAnsi="Times New Roman" w:cs="Times New Roman"/>
          <w:i/>
          <w:iCs/>
          <w:color w:val="767171"/>
          <w:spacing w:val="20"/>
          <w:sz w:val="24"/>
          <w:szCs w:val="24"/>
        </w:rPr>
        <w:t>Schumer Box</w:t>
      </w:r>
      <w:r w:rsidRPr="000D1905">
        <w:rPr>
          <w:rFonts w:ascii="Times New Roman" w:hAnsi="Times New Roman" w:cs="Times New Roman"/>
          <w:color w:val="767171"/>
          <w:spacing w:val="20"/>
          <w:sz w:val="24"/>
          <w:szCs w:val="24"/>
        </w:rPr>
        <w:t xml:space="preserve">, mostró un impacto positivo en la retención de información, logrando un 7.85% más de respuestas correctas que el grupo de control. Sin embargo, en otro segmento se observó el efecto inverso: el grupo control retuvo mejor la información, con un 8.77% más de respuestas correctas. </w:t>
      </w:r>
      <w:r w:rsidRPr="000D1905">
        <w:rPr>
          <w:rFonts w:ascii="Times New Roman" w:hAnsi="Times New Roman" w:cs="Times New Roman"/>
          <w:color w:val="767171"/>
          <w:spacing w:val="20"/>
          <w:sz w:val="24"/>
          <w:szCs w:val="24"/>
        </w:rPr>
        <w:lastRenderedPageBreak/>
        <w:t>Estos hallazgos sugieren que la efectividad del formato depende del perfil del usuario, aportando información valiosa para futuras estrategias de comunicación y diseño de tarifarios.</w:t>
      </w:r>
    </w:p>
    <w:p w14:paraId="6AF773A5" w14:textId="08C4BA3A" w:rsidR="000D1905" w:rsidRPr="000D1905" w:rsidRDefault="000D1905" w:rsidP="004B438E">
      <w:pPr>
        <w:spacing w:line="360" w:lineRule="auto"/>
        <w:jc w:val="both"/>
        <w:rPr>
          <w:rFonts w:ascii="Times New Roman" w:hAnsi="Times New Roman" w:cs="Times New Roman"/>
          <w:b/>
          <w:color w:val="767171"/>
          <w:spacing w:val="20"/>
        </w:rPr>
      </w:pPr>
      <w:r w:rsidRPr="004B438E">
        <w:rPr>
          <w:rFonts w:ascii="Times New Roman" w:hAnsi="Times New Roman" w:cs="Times New Roman"/>
          <w:b/>
          <w:color w:val="767171"/>
          <w:spacing w:val="20"/>
          <w:sz w:val="24"/>
          <w:szCs w:val="24"/>
        </w:rPr>
        <w:t xml:space="preserve">Piloto inclusión de código QR para validación de contratos </w:t>
      </w:r>
    </w:p>
    <w:p w14:paraId="09CA033F" w14:textId="67A5C1F6" w:rsidR="000D1905" w:rsidRPr="000D1905" w:rsidRDefault="000D1905" w:rsidP="000D1905">
      <w:pPr>
        <w:spacing w:line="360" w:lineRule="auto"/>
        <w:jc w:val="both"/>
        <w:rPr>
          <w:rFonts w:ascii="Times New Roman" w:hAnsi="Times New Roman" w:cs="Times New Roman"/>
          <w:color w:val="767171"/>
          <w:spacing w:val="20"/>
          <w:sz w:val="24"/>
          <w:szCs w:val="24"/>
        </w:rPr>
      </w:pPr>
      <w:r w:rsidRPr="000D1905">
        <w:rPr>
          <w:rFonts w:ascii="Times New Roman" w:hAnsi="Times New Roman" w:cs="Times New Roman"/>
          <w:color w:val="767171"/>
          <w:spacing w:val="20"/>
          <w:sz w:val="24"/>
          <w:szCs w:val="24"/>
        </w:rPr>
        <w:t xml:space="preserve">Esta prueba piloto implementada con el apoyo de </w:t>
      </w:r>
      <w:r w:rsidR="004A4FF6">
        <w:rPr>
          <w:rFonts w:ascii="Times New Roman" w:hAnsi="Times New Roman" w:cs="Times New Roman"/>
          <w:color w:val="767171"/>
          <w:spacing w:val="20"/>
          <w:sz w:val="24"/>
          <w:szCs w:val="24"/>
        </w:rPr>
        <w:t>una</w:t>
      </w:r>
      <w:r w:rsidRPr="000D1905">
        <w:rPr>
          <w:rFonts w:ascii="Times New Roman" w:hAnsi="Times New Roman" w:cs="Times New Roman"/>
          <w:color w:val="767171"/>
          <w:spacing w:val="20"/>
          <w:sz w:val="24"/>
          <w:szCs w:val="24"/>
        </w:rPr>
        <w:t xml:space="preserve"> entidad </w:t>
      </w:r>
      <w:r w:rsidR="004A4FF6">
        <w:rPr>
          <w:rFonts w:ascii="Times New Roman" w:hAnsi="Times New Roman" w:cs="Times New Roman"/>
          <w:color w:val="767171"/>
          <w:spacing w:val="20"/>
          <w:sz w:val="24"/>
          <w:szCs w:val="24"/>
        </w:rPr>
        <w:t>de intermediación financiera</w:t>
      </w:r>
      <w:r w:rsidRPr="000D1905">
        <w:rPr>
          <w:rFonts w:ascii="Times New Roman" w:hAnsi="Times New Roman" w:cs="Times New Roman"/>
          <w:color w:val="767171"/>
          <w:spacing w:val="20"/>
          <w:sz w:val="24"/>
          <w:szCs w:val="24"/>
        </w:rPr>
        <w:t>, cuyo objetivo fue evaluar la inclusión de un código QR en el pie de página de los contratos de adhesión</w:t>
      </w:r>
      <w:r w:rsidR="009604E6">
        <w:rPr>
          <w:rFonts w:ascii="Times New Roman" w:hAnsi="Times New Roman" w:cs="Times New Roman"/>
          <w:color w:val="767171"/>
          <w:spacing w:val="20"/>
          <w:sz w:val="24"/>
          <w:szCs w:val="24"/>
        </w:rPr>
        <w:t>,</w:t>
      </w:r>
      <w:r w:rsidRPr="000D1905">
        <w:rPr>
          <w:rFonts w:ascii="Times New Roman" w:hAnsi="Times New Roman" w:cs="Times New Roman"/>
          <w:color w:val="767171"/>
          <w:spacing w:val="20"/>
          <w:sz w:val="24"/>
          <w:szCs w:val="24"/>
        </w:rPr>
        <w:t xml:space="preserve"> buscaba ofrecer a los usuarios la posibilidad de validar que el documento había sido revisado y aprobado por la SB, además de informar sobre los puntos clave a considerar antes de la firma. La iniciativa se desarrolló durante nueve semanas y abarcó a todos los clientes que contrataron préstamos y cuentas de ahorro en el período. En total, se observó una baja tasa de uso del código QR, con menos del 2.2% de usuarios únicos realizando el escaneo.</w:t>
      </w:r>
    </w:p>
    <w:p w14:paraId="4A882505" w14:textId="4B8D922A" w:rsidR="000D1905" w:rsidRPr="000D1905" w:rsidRDefault="000D1905" w:rsidP="000D1905">
      <w:pPr>
        <w:spacing w:line="360" w:lineRule="auto"/>
        <w:jc w:val="both"/>
        <w:rPr>
          <w:rFonts w:ascii="Times New Roman" w:hAnsi="Times New Roman" w:cs="Times New Roman"/>
          <w:color w:val="767171"/>
          <w:spacing w:val="20"/>
          <w:sz w:val="24"/>
          <w:szCs w:val="24"/>
        </w:rPr>
      </w:pPr>
      <w:r w:rsidRPr="000D1905">
        <w:rPr>
          <w:rFonts w:ascii="Times New Roman" w:hAnsi="Times New Roman" w:cs="Times New Roman"/>
          <w:color w:val="767171"/>
          <w:spacing w:val="20"/>
          <w:sz w:val="24"/>
          <w:szCs w:val="24"/>
        </w:rPr>
        <w:t>Si bien la adopción fue menor a la esperada, los resultados son valiosos porque confirman y evidencian la presencia de sesgos conductuales como el cortoplacismo y la sobrecarga cognitiva en los usuarios al momento de contratar productos financieros. Estos hallazgos refuerzan la importancia de seguir impulsando herramientas que simplifiquen la toma de decisiones y reduzcan fricciones en el proceso de contratación. La experiencia obtenida servirá como base para diseñar estrategias más efectivas que promuevan el uso de recursos digitales y mejoren la comprensión de información crítica por parte de los clientes.</w:t>
      </w:r>
    </w:p>
    <w:p w14:paraId="6E7C6CF3" w14:textId="4792A19D" w:rsidR="000D1905" w:rsidRPr="000D1905" w:rsidRDefault="000D1905" w:rsidP="000D1905">
      <w:pPr>
        <w:spacing w:line="360" w:lineRule="auto"/>
        <w:jc w:val="both"/>
        <w:rPr>
          <w:rFonts w:ascii="Times New Roman" w:hAnsi="Times New Roman" w:cs="Times New Roman"/>
          <w:color w:val="767171"/>
          <w:spacing w:val="20"/>
          <w:sz w:val="24"/>
          <w:szCs w:val="24"/>
        </w:rPr>
      </w:pPr>
      <w:r w:rsidRPr="000D1905">
        <w:rPr>
          <w:rFonts w:ascii="Times New Roman" w:hAnsi="Times New Roman" w:cs="Times New Roman"/>
          <w:color w:val="767171"/>
          <w:spacing w:val="20"/>
          <w:sz w:val="24"/>
          <w:szCs w:val="24"/>
        </w:rPr>
        <w:t xml:space="preserve">Finalmente, durante este período se lograron avances relevantes en materia de transparencia, innovación y cooperación internacional. En primer lugar, se registró </w:t>
      </w:r>
      <w:r w:rsidR="00060823">
        <w:rPr>
          <w:rFonts w:ascii="Times New Roman" w:hAnsi="Times New Roman" w:cs="Times New Roman"/>
          <w:color w:val="767171"/>
          <w:spacing w:val="20"/>
          <w:sz w:val="24"/>
          <w:szCs w:val="24"/>
        </w:rPr>
        <w:t>el</w:t>
      </w:r>
      <w:r w:rsidRPr="000D1905">
        <w:rPr>
          <w:rFonts w:ascii="Times New Roman" w:hAnsi="Times New Roman" w:cs="Times New Roman"/>
          <w:color w:val="767171"/>
          <w:spacing w:val="20"/>
          <w:sz w:val="24"/>
          <w:szCs w:val="24"/>
        </w:rPr>
        <w:t xml:space="preserve"> Informe de Carta de Derechos y Deberes en la página web del </w:t>
      </w:r>
      <w:proofErr w:type="spellStart"/>
      <w:r w:rsidRPr="001B1B6A">
        <w:rPr>
          <w:rFonts w:ascii="Times New Roman" w:hAnsi="Times New Roman" w:cs="Times New Roman"/>
          <w:i/>
          <w:iCs/>
          <w:color w:val="767171"/>
          <w:spacing w:val="20"/>
          <w:sz w:val="24"/>
          <w:szCs w:val="24"/>
        </w:rPr>
        <w:t>Observatory</w:t>
      </w:r>
      <w:proofErr w:type="spellEnd"/>
      <w:r w:rsidRPr="001B1B6A">
        <w:rPr>
          <w:rFonts w:ascii="Times New Roman" w:hAnsi="Times New Roman" w:cs="Times New Roman"/>
          <w:i/>
          <w:iCs/>
          <w:color w:val="767171"/>
          <w:spacing w:val="20"/>
          <w:sz w:val="24"/>
          <w:szCs w:val="24"/>
        </w:rPr>
        <w:t xml:space="preserve"> </w:t>
      </w:r>
      <w:proofErr w:type="spellStart"/>
      <w:r w:rsidRPr="001B1B6A">
        <w:rPr>
          <w:rFonts w:ascii="Times New Roman" w:hAnsi="Times New Roman" w:cs="Times New Roman"/>
          <w:i/>
          <w:iCs/>
          <w:color w:val="767171"/>
          <w:spacing w:val="20"/>
          <w:sz w:val="24"/>
          <w:szCs w:val="24"/>
        </w:rPr>
        <w:t>for</w:t>
      </w:r>
      <w:proofErr w:type="spellEnd"/>
      <w:r w:rsidRPr="001B1B6A">
        <w:rPr>
          <w:rFonts w:ascii="Times New Roman" w:hAnsi="Times New Roman" w:cs="Times New Roman"/>
          <w:i/>
          <w:iCs/>
          <w:color w:val="767171"/>
          <w:spacing w:val="20"/>
          <w:sz w:val="24"/>
          <w:szCs w:val="24"/>
        </w:rPr>
        <w:t xml:space="preserve"> Public Sector </w:t>
      </w:r>
      <w:proofErr w:type="spellStart"/>
      <w:r w:rsidRPr="001B1B6A">
        <w:rPr>
          <w:rFonts w:ascii="Times New Roman" w:hAnsi="Times New Roman" w:cs="Times New Roman"/>
          <w:i/>
          <w:iCs/>
          <w:color w:val="767171"/>
          <w:spacing w:val="20"/>
          <w:sz w:val="24"/>
          <w:szCs w:val="24"/>
        </w:rPr>
        <w:t>Innovation</w:t>
      </w:r>
      <w:proofErr w:type="spellEnd"/>
      <w:r w:rsidRPr="000D1905">
        <w:rPr>
          <w:rFonts w:ascii="Times New Roman" w:hAnsi="Times New Roman" w:cs="Times New Roman"/>
          <w:color w:val="767171"/>
          <w:spacing w:val="20"/>
          <w:sz w:val="24"/>
          <w:szCs w:val="24"/>
        </w:rPr>
        <w:t xml:space="preserve"> </w:t>
      </w:r>
      <w:r w:rsidRPr="000D1905">
        <w:rPr>
          <w:rFonts w:ascii="Times New Roman" w:hAnsi="Times New Roman" w:cs="Times New Roman"/>
          <w:color w:val="767171"/>
          <w:spacing w:val="20"/>
          <w:sz w:val="24"/>
          <w:szCs w:val="24"/>
        </w:rPr>
        <w:lastRenderedPageBreak/>
        <w:t>(OPSI) de la OCDE, fortaleciendo la visibilidad y el acceso público a iniciativas orientadas a la protección del usuario financiero.</w:t>
      </w:r>
    </w:p>
    <w:p w14:paraId="032C01B0" w14:textId="4E7A5A34" w:rsidR="00EA7604" w:rsidRPr="00805F95" w:rsidRDefault="007C10F5" w:rsidP="00805F95">
      <w:pPr>
        <w:pStyle w:val="Heading2"/>
        <w:spacing w:after="240"/>
        <w:ind w:left="718"/>
        <w:rPr>
          <w:rFonts w:ascii="Times New Roman" w:eastAsia="Calibri" w:hAnsi="Times New Roman" w:cs="Times New Roman"/>
          <w:b/>
          <w:bCs/>
          <w:color w:val="767171"/>
          <w:spacing w:val="20"/>
          <w:sz w:val="24"/>
          <w:szCs w:val="24"/>
        </w:rPr>
      </w:pPr>
      <w:bookmarkStart w:id="48" w:name="_Toc216862428"/>
      <w:r>
        <w:rPr>
          <w:rFonts w:ascii="Times New Roman" w:eastAsia="Calibri" w:hAnsi="Times New Roman" w:cs="Times New Roman"/>
          <w:b/>
          <w:bCs/>
          <w:color w:val="767171"/>
          <w:spacing w:val="20"/>
          <w:sz w:val="24"/>
          <w:szCs w:val="24"/>
        </w:rPr>
        <w:t xml:space="preserve">3.8 </w:t>
      </w:r>
      <w:r w:rsidR="00226A6A" w:rsidRPr="007C10F5">
        <w:rPr>
          <w:rFonts w:ascii="Times New Roman" w:eastAsia="Calibri" w:hAnsi="Times New Roman" w:cs="Times New Roman"/>
          <w:b/>
          <w:bCs/>
          <w:color w:val="767171"/>
          <w:spacing w:val="20"/>
          <w:sz w:val="24"/>
          <w:szCs w:val="24"/>
        </w:rPr>
        <w:t>Estudios Económicos</w:t>
      </w:r>
      <w:bookmarkEnd w:id="48"/>
    </w:p>
    <w:p w14:paraId="381E1FAC" w14:textId="77777777" w:rsidR="004D7ACF" w:rsidRDefault="001F70D0" w:rsidP="001F70D0">
      <w:pPr>
        <w:spacing w:line="360" w:lineRule="auto"/>
        <w:jc w:val="both"/>
        <w:rPr>
          <w:rFonts w:ascii="Times New Roman" w:eastAsia="Calibri" w:hAnsi="Times New Roman" w:cs="Times New Roman"/>
          <w:color w:val="767171"/>
          <w:spacing w:val="20"/>
          <w:sz w:val="24"/>
          <w:szCs w:val="24"/>
        </w:rPr>
      </w:pPr>
      <w:r w:rsidRPr="00F129F9">
        <w:rPr>
          <w:rFonts w:ascii="Times New Roman" w:eastAsia="Calibri" w:hAnsi="Times New Roman" w:cs="Times New Roman"/>
          <w:color w:val="767171"/>
          <w:spacing w:val="20"/>
          <w:sz w:val="24"/>
          <w:szCs w:val="24"/>
        </w:rPr>
        <w:t>La Superintendencia de Bancos, dentro de sus funciones, desarrolla y publica estudios económicos a fin de mantener actualizadas a las autoridades, a los agentes económicos y al público sobre el desempeño del sector bancario.</w:t>
      </w:r>
    </w:p>
    <w:p w14:paraId="3A7CEC2C" w14:textId="397FB8BA" w:rsidR="004D7ACF" w:rsidRPr="004D7ACF" w:rsidRDefault="004D7ACF" w:rsidP="004D7ACF">
      <w:pPr>
        <w:spacing w:line="360" w:lineRule="auto"/>
        <w:jc w:val="both"/>
        <w:rPr>
          <w:rFonts w:ascii="Times New Roman" w:eastAsia="Calibri" w:hAnsi="Times New Roman" w:cs="Times New Roman"/>
          <w:color w:val="767171"/>
          <w:spacing w:val="20"/>
          <w:sz w:val="24"/>
          <w:szCs w:val="24"/>
        </w:rPr>
      </w:pPr>
      <w:r w:rsidRPr="00933B36">
        <w:rPr>
          <w:rFonts w:ascii="Times New Roman" w:eastAsia="Calibri" w:hAnsi="Times New Roman" w:cs="Times New Roman"/>
          <w:color w:val="767171"/>
          <w:spacing w:val="20"/>
          <w:sz w:val="24"/>
          <w:szCs w:val="24"/>
        </w:rPr>
        <w:t xml:space="preserve">Durante el año 2025, en materia de estudios económicos se publicaron 92 piezas, que incluyeron 86 informes periódicos, 4 estudios académicos y 2 notas analíticas. </w:t>
      </w:r>
      <w:r w:rsidR="0058687B" w:rsidRPr="00933B36">
        <w:rPr>
          <w:rFonts w:ascii="Times New Roman" w:eastAsia="Calibri" w:hAnsi="Times New Roman" w:cs="Times New Roman"/>
          <w:color w:val="767171"/>
          <w:spacing w:val="20"/>
          <w:sz w:val="24"/>
          <w:szCs w:val="24"/>
        </w:rPr>
        <w:t xml:space="preserve">Asimismo, se elaboraron 24 boletines económicos y financieros internos y 52 boletines semanales </w:t>
      </w:r>
      <w:r w:rsidR="450A6E9D" w:rsidRPr="00933B36">
        <w:rPr>
          <w:rFonts w:ascii="Times New Roman" w:eastAsia="Calibri" w:hAnsi="Times New Roman" w:cs="Times New Roman"/>
          <w:color w:val="767171"/>
          <w:spacing w:val="20"/>
          <w:sz w:val="24"/>
          <w:szCs w:val="24"/>
        </w:rPr>
        <w:t>internos sobre</w:t>
      </w:r>
      <w:r w:rsidR="0058687B" w:rsidRPr="00933B36">
        <w:rPr>
          <w:rFonts w:ascii="Times New Roman" w:eastAsia="Calibri" w:hAnsi="Times New Roman" w:cs="Times New Roman"/>
          <w:color w:val="767171"/>
          <w:spacing w:val="20"/>
          <w:sz w:val="24"/>
          <w:szCs w:val="24"/>
        </w:rPr>
        <w:t xml:space="preserve"> </w:t>
      </w:r>
      <w:r w:rsidR="450A6E9D" w:rsidRPr="00933B36">
        <w:rPr>
          <w:rFonts w:ascii="Times New Roman" w:eastAsia="Calibri" w:hAnsi="Times New Roman" w:cs="Times New Roman"/>
          <w:color w:val="767171"/>
          <w:spacing w:val="20"/>
          <w:sz w:val="24"/>
          <w:szCs w:val="24"/>
        </w:rPr>
        <w:t>el</w:t>
      </w:r>
      <w:r w:rsidR="0058687B" w:rsidRPr="00933B36">
        <w:rPr>
          <w:rFonts w:ascii="Times New Roman" w:eastAsia="Calibri" w:hAnsi="Times New Roman" w:cs="Times New Roman"/>
          <w:color w:val="767171"/>
          <w:spacing w:val="20"/>
          <w:sz w:val="24"/>
          <w:szCs w:val="24"/>
        </w:rPr>
        <w:t xml:space="preserve"> sistema financiero.</w:t>
      </w:r>
      <w:r w:rsidRPr="00933B36">
        <w:rPr>
          <w:rFonts w:ascii="Times New Roman" w:eastAsia="Calibri" w:hAnsi="Times New Roman" w:cs="Times New Roman"/>
          <w:color w:val="767171"/>
          <w:spacing w:val="20"/>
          <w:sz w:val="24"/>
          <w:szCs w:val="24"/>
        </w:rPr>
        <w:t xml:space="preserve"> Entre los informes publicados se encuentran 4 informes trimestrales sobre el desempeño del sistema financiero y 6 informes particulares: el Informe Anual sobre Banca y Turismo, el Informe sobre el Crédito en el Sistema Financiero, el Informe sobre la Banca y la Industria Nacional, el Informe sobre el Crédito a las </w:t>
      </w:r>
      <w:proofErr w:type="spellStart"/>
      <w:r w:rsidRPr="00933B36">
        <w:rPr>
          <w:rFonts w:ascii="Times New Roman" w:eastAsia="Calibri" w:hAnsi="Times New Roman" w:cs="Times New Roman"/>
          <w:color w:val="767171"/>
          <w:spacing w:val="20"/>
          <w:sz w:val="24"/>
          <w:szCs w:val="24"/>
        </w:rPr>
        <w:t>Mipymes</w:t>
      </w:r>
      <w:proofErr w:type="spellEnd"/>
      <w:r w:rsidRPr="00933B36">
        <w:rPr>
          <w:rFonts w:ascii="Times New Roman" w:eastAsia="Calibri" w:hAnsi="Times New Roman" w:cs="Times New Roman"/>
          <w:color w:val="767171"/>
          <w:spacing w:val="20"/>
          <w:sz w:val="24"/>
          <w:szCs w:val="24"/>
        </w:rPr>
        <w:t>, el Informe sobre Tendencias del Ahorro en República Dominicana y el Informe sobre el Uso de las Tarjetas de Crédito.</w:t>
      </w:r>
    </w:p>
    <w:p w14:paraId="657D3803" w14:textId="20B66552" w:rsidR="004D7ACF" w:rsidRPr="004D7ACF" w:rsidRDefault="00FB3524" w:rsidP="004D7ACF">
      <w:p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Los</w:t>
      </w:r>
      <w:r w:rsidR="004D7ACF" w:rsidRPr="004D7ACF">
        <w:rPr>
          <w:rFonts w:ascii="Times New Roman" w:eastAsia="Calibri" w:hAnsi="Times New Roman" w:cs="Times New Roman"/>
          <w:color w:val="767171"/>
          <w:spacing w:val="20"/>
          <w:sz w:val="24"/>
          <w:szCs w:val="24"/>
        </w:rPr>
        <w:t xml:space="preserve"> </w:t>
      </w:r>
      <w:r w:rsidR="00551C77">
        <w:rPr>
          <w:rFonts w:ascii="Times New Roman" w:eastAsia="Calibri" w:hAnsi="Times New Roman" w:cs="Times New Roman"/>
          <w:color w:val="767171"/>
          <w:spacing w:val="20"/>
          <w:sz w:val="24"/>
          <w:szCs w:val="24"/>
        </w:rPr>
        <w:t xml:space="preserve">4 </w:t>
      </w:r>
      <w:r w:rsidR="004D7ACF" w:rsidRPr="004D7ACF">
        <w:rPr>
          <w:rFonts w:ascii="Times New Roman" w:eastAsia="Calibri" w:hAnsi="Times New Roman" w:cs="Times New Roman"/>
          <w:color w:val="767171"/>
          <w:spacing w:val="20"/>
          <w:sz w:val="24"/>
          <w:szCs w:val="24"/>
        </w:rPr>
        <w:t>estudios</w:t>
      </w:r>
      <w:r>
        <w:rPr>
          <w:rFonts w:ascii="Times New Roman" w:eastAsia="Calibri" w:hAnsi="Times New Roman" w:cs="Times New Roman"/>
          <w:color w:val="767171"/>
          <w:spacing w:val="20"/>
          <w:sz w:val="24"/>
          <w:szCs w:val="24"/>
        </w:rPr>
        <w:t xml:space="preserve"> </w:t>
      </w:r>
      <w:r w:rsidR="004D7ACF" w:rsidRPr="004D7ACF">
        <w:rPr>
          <w:rFonts w:ascii="Times New Roman" w:eastAsia="Calibri" w:hAnsi="Times New Roman" w:cs="Times New Roman"/>
          <w:color w:val="767171"/>
          <w:spacing w:val="20"/>
          <w:sz w:val="24"/>
          <w:szCs w:val="24"/>
        </w:rPr>
        <w:t>académicos</w:t>
      </w:r>
      <w:r>
        <w:rPr>
          <w:rFonts w:ascii="Times New Roman" w:eastAsia="Calibri" w:hAnsi="Times New Roman" w:cs="Times New Roman"/>
          <w:color w:val="767171"/>
          <w:spacing w:val="20"/>
          <w:sz w:val="24"/>
          <w:szCs w:val="24"/>
        </w:rPr>
        <w:t xml:space="preserve"> </w:t>
      </w:r>
      <w:r w:rsidR="0022535D">
        <w:rPr>
          <w:rFonts w:ascii="Times New Roman" w:eastAsia="Calibri" w:hAnsi="Times New Roman" w:cs="Times New Roman"/>
          <w:color w:val="767171"/>
          <w:spacing w:val="20"/>
          <w:sz w:val="24"/>
          <w:szCs w:val="24"/>
        </w:rPr>
        <w:t>tuvieron como temática</w:t>
      </w:r>
      <w:r w:rsidR="004D7ACF" w:rsidRPr="004D7ACF">
        <w:rPr>
          <w:rFonts w:ascii="Times New Roman" w:eastAsia="Calibri" w:hAnsi="Times New Roman" w:cs="Times New Roman"/>
          <w:color w:val="767171"/>
          <w:spacing w:val="20"/>
          <w:sz w:val="24"/>
          <w:szCs w:val="24"/>
        </w:rPr>
        <w:t xml:space="preserve">: </w:t>
      </w:r>
      <w:r w:rsidR="00CC6DB8">
        <w:rPr>
          <w:rFonts w:ascii="Times New Roman" w:eastAsia="Calibri" w:hAnsi="Times New Roman" w:cs="Times New Roman"/>
          <w:color w:val="767171"/>
          <w:spacing w:val="20"/>
          <w:sz w:val="24"/>
          <w:szCs w:val="24"/>
        </w:rPr>
        <w:t>“</w:t>
      </w:r>
      <w:r w:rsidR="004D7ACF" w:rsidRPr="004D7ACF">
        <w:rPr>
          <w:rFonts w:ascii="Times New Roman" w:eastAsia="Calibri" w:hAnsi="Times New Roman" w:cs="Times New Roman"/>
          <w:color w:val="767171"/>
          <w:spacing w:val="20"/>
          <w:sz w:val="24"/>
          <w:szCs w:val="24"/>
        </w:rPr>
        <w:t>Dinámica entre el crédito y la actividad económica</w:t>
      </w:r>
      <w:r w:rsidR="00CC6DB8">
        <w:rPr>
          <w:rFonts w:ascii="Times New Roman" w:eastAsia="Calibri" w:hAnsi="Times New Roman" w:cs="Times New Roman"/>
          <w:color w:val="767171"/>
          <w:spacing w:val="20"/>
          <w:sz w:val="24"/>
          <w:szCs w:val="24"/>
        </w:rPr>
        <w:t>”</w:t>
      </w:r>
      <w:r w:rsidR="004D7ACF" w:rsidRPr="004D7ACF">
        <w:rPr>
          <w:rFonts w:ascii="Times New Roman" w:eastAsia="Calibri" w:hAnsi="Times New Roman" w:cs="Times New Roman"/>
          <w:color w:val="767171"/>
          <w:spacing w:val="20"/>
          <w:sz w:val="24"/>
          <w:szCs w:val="24"/>
        </w:rPr>
        <w:t xml:space="preserve">, </w:t>
      </w:r>
      <w:r w:rsidR="00CC6DB8">
        <w:rPr>
          <w:rFonts w:ascii="Times New Roman" w:eastAsia="Calibri" w:hAnsi="Times New Roman" w:cs="Times New Roman"/>
          <w:color w:val="767171"/>
          <w:spacing w:val="20"/>
          <w:sz w:val="24"/>
          <w:szCs w:val="24"/>
        </w:rPr>
        <w:t>“</w:t>
      </w:r>
      <w:r w:rsidR="004D7ACF" w:rsidRPr="004D7ACF">
        <w:rPr>
          <w:rFonts w:ascii="Times New Roman" w:eastAsia="Calibri" w:hAnsi="Times New Roman" w:cs="Times New Roman"/>
          <w:color w:val="767171"/>
          <w:spacing w:val="20"/>
          <w:sz w:val="24"/>
          <w:szCs w:val="24"/>
        </w:rPr>
        <w:t>Volatilidad y dinámica de los depósitos en el sistema financiero</w:t>
      </w:r>
      <w:r w:rsidR="00CC6DB8">
        <w:rPr>
          <w:rFonts w:ascii="Times New Roman" w:eastAsia="Calibri" w:hAnsi="Times New Roman" w:cs="Times New Roman"/>
          <w:color w:val="767171"/>
          <w:spacing w:val="20"/>
          <w:sz w:val="24"/>
          <w:szCs w:val="24"/>
        </w:rPr>
        <w:t>”</w:t>
      </w:r>
      <w:r w:rsidR="004D7ACF" w:rsidRPr="004D7ACF">
        <w:rPr>
          <w:rFonts w:ascii="Times New Roman" w:eastAsia="Calibri" w:hAnsi="Times New Roman" w:cs="Times New Roman"/>
          <w:color w:val="767171"/>
          <w:spacing w:val="20"/>
          <w:sz w:val="24"/>
          <w:szCs w:val="24"/>
        </w:rPr>
        <w:t xml:space="preserve">, </w:t>
      </w:r>
      <w:r w:rsidR="00CC6DB8">
        <w:rPr>
          <w:rFonts w:ascii="Times New Roman" w:eastAsia="Calibri" w:hAnsi="Times New Roman" w:cs="Times New Roman"/>
          <w:color w:val="767171"/>
          <w:spacing w:val="20"/>
          <w:sz w:val="24"/>
          <w:szCs w:val="24"/>
        </w:rPr>
        <w:t>“</w:t>
      </w:r>
      <w:r w:rsidR="004D7ACF" w:rsidRPr="004D7ACF">
        <w:rPr>
          <w:rFonts w:ascii="Times New Roman" w:eastAsia="Calibri" w:hAnsi="Times New Roman" w:cs="Times New Roman"/>
          <w:color w:val="767171"/>
          <w:spacing w:val="20"/>
          <w:sz w:val="24"/>
          <w:szCs w:val="24"/>
        </w:rPr>
        <w:t>Una mirada al efecto traspaso de las tasas de interés</w:t>
      </w:r>
      <w:r w:rsidR="00CC6DB8">
        <w:rPr>
          <w:rFonts w:ascii="Times New Roman" w:eastAsia="Calibri" w:hAnsi="Times New Roman" w:cs="Times New Roman"/>
          <w:color w:val="767171"/>
          <w:spacing w:val="20"/>
          <w:sz w:val="24"/>
          <w:szCs w:val="24"/>
        </w:rPr>
        <w:t>”</w:t>
      </w:r>
      <w:r w:rsidR="004D7ACF" w:rsidRPr="004D7ACF">
        <w:rPr>
          <w:rFonts w:ascii="Times New Roman" w:eastAsia="Calibri" w:hAnsi="Times New Roman" w:cs="Times New Roman"/>
          <w:color w:val="767171"/>
          <w:spacing w:val="20"/>
          <w:sz w:val="24"/>
          <w:szCs w:val="24"/>
        </w:rPr>
        <w:t xml:space="preserve"> y </w:t>
      </w:r>
      <w:r w:rsidR="00CC6DB8">
        <w:rPr>
          <w:rFonts w:ascii="Times New Roman" w:eastAsia="Calibri" w:hAnsi="Times New Roman" w:cs="Times New Roman"/>
          <w:color w:val="767171"/>
          <w:spacing w:val="20"/>
          <w:sz w:val="24"/>
          <w:szCs w:val="24"/>
        </w:rPr>
        <w:t>“</w:t>
      </w:r>
      <w:r w:rsidR="004D7ACF" w:rsidRPr="004D7ACF">
        <w:rPr>
          <w:rFonts w:ascii="Times New Roman" w:eastAsia="Calibri" w:hAnsi="Times New Roman" w:cs="Times New Roman"/>
          <w:color w:val="767171"/>
          <w:spacing w:val="20"/>
          <w:sz w:val="24"/>
          <w:szCs w:val="24"/>
        </w:rPr>
        <w:t>Escenarios de estrés en portafolios de inversiones: un enfoque empírico.</w:t>
      </w:r>
      <w:r w:rsidR="00CC6DB8">
        <w:rPr>
          <w:rFonts w:ascii="Times New Roman" w:eastAsia="Calibri" w:hAnsi="Times New Roman" w:cs="Times New Roman"/>
          <w:color w:val="767171"/>
          <w:spacing w:val="20"/>
          <w:sz w:val="24"/>
          <w:szCs w:val="24"/>
        </w:rPr>
        <w:t>”</w:t>
      </w:r>
      <w:r w:rsidR="004D7ACF" w:rsidRPr="004D7ACF">
        <w:rPr>
          <w:rFonts w:ascii="Times New Roman" w:eastAsia="Calibri" w:hAnsi="Times New Roman" w:cs="Times New Roman"/>
          <w:color w:val="767171"/>
          <w:spacing w:val="20"/>
          <w:sz w:val="24"/>
          <w:szCs w:val="24"/>
        </w:rPr>
        <w:t xml:space="preserve"> </w:t>
      </w:r>
      <w:r w:rsidR="00C01B79">
        <w:rPr>
          <w:rFonts w:ascii="Times New Roman" w:eastAsia="Calibri" w:hAnsi="Times New Roman" w:cs="Times New Roman"/>
          <w:color w:val="767171"/>
          <w:spacing w:val="20"/>
          <w:sz w:val="24"/>
          <w:szCs w:val="24"/>
        </w:rPr>
        <w:t>Asimismo, las</w:t>
      </w:r>
      <w:r>
        <w:rPr>
          <w:rFonts w:ascii="Times New Roman" w:eastAsia="Calibri" w:hAnsi="Times New Roman" w:cs="Times New Roman"/>
          <w:color w:val="767171"/>
          <w:spacing w:val="20"/>
          <w:sz w:val="24"/>
          <w:szCs w:val="24"/>
        </w:rPr>
        <w:t xml:space="preserve"> </w:t>
      </w:r>
      <w:r w:rsidR="004D7ACF" w:rsidRPr="004D7ACF">
        <w:rPr>
          <w:rFonts w:ascii="Times New Roman" w:eastAsia="Calibri" w:hAnsi="Times New Roman" w:cs="Times New Roman"/>
          <w:color w:val="767171"/>
          <w:spacing w:val="20"/>
          <w:sz w:val="24"/>
          <w:szCs w:val="24"/>
        </w:rPr>
        <w:t xml:space="preserve">notas </w:t>
      </w:r>
      <w:r w:rsidR="005C1FBF">
        <w:rPr>
          <w:rFonts w:ascii="Times New Roman" w:eastAsia="Calibri" w:hAnsi="Times New Roman" w:cs="Times New Roman"/>
          <w:color w:val="767171"/>
          <w:spacing w:val="20"/>
          <w:sz w:val="24"/>
          <w:szCs w:val="24"/>
        </w:rPr>
        <w:t>2</w:t>
      </w:r>
      <w:r>
        <w:rPr>
          <w:rFonts w:ascii="Times New Roman" w:eastAsia="Calibri" w:hAnsi="Times New Roman" w:cs="Times New Roman"/>
          <w:color w:val="767171"/>
          <w:spacing w:val="20"/>
          <w:sz w:val="24"/>
          <w:szCs w:val="24"/>
        </w:rPr>
        <w:t xml:space="preserve"> </w:t>
      </w:r>
      <w:r w:rsidR="004D7ACF" w:rsidRPr="004D7ACF">
        <w:rPr>
          <w:rFonts w:ascii="Times New Roman" w:eastAsia="Calibri" w:hAnsi="Times New Roman" w:cs="Times New Roman"/>
          <w:color w:val="767171"/>
          <w:spacing w:val="20"/>
          <w:sz w:val="24"/>
          <w:szCs w:val="24"/>
        </w:rPr>
        <w:t>analíticas</w:t>
      </w:r>
      <w:r>
        <w:rPr>
          <w:rFonts w:ascii="Times New Roman" w:eastAsia="Calibri" w:hAnsi="Times New Roman" w:cs="Times New Roman"/>
          <w:color w:val="767171"/>
          <w:spacing w:val="20"/>
          <w:sz w:val="24"/>
          <w:szCs w:val="24"/>
        </w:rPr>
        <w:t xml:space="preserve"> publicadas </w:t>
      </w:r>
      <w:r w:rsidR="0022535D">
        <w:rPr>
          <w:rFonts w:ascii="Times New Roman" w:eastAsia="Calibri" w:hAnsi="Times New Roman" w:cs="Times New Roman"/>
          <w:color w:val="767171"/>
          <w:spacing w:val="20"/>
          <w:sz w:val="24"/>
          <w:szCs w:val="24"/>
        </w:rPr>
        <w:t>abordaron los temas</w:t>
      </w:r>
      <w:r w:rsidR="004D7ACF" w:rsidRPr="004D7ACF">
        <w:rPr>
          <w:rFonts w:ascii="Times New Roman" w:eastAsia="Calibri" w:hAnsi="Times New Roman" w:cs="Times New Roman"/>
          <w:color w:val="767171"/>
          <w:spacing w:val="20"/>
          <w:sz w:val="24"/>
          <w:szCs w:val="24"/>
        </w:rPr>
        <w:t xml:space="preserve">: </w:t>
      </w:r>
      <w:r>
        <w:rPr>
          <w:rFonts w:ascii="Times New Roman" w:eastAsia="Calibri" w:hAnsi="Times New Roman" w:cs="Times New Roman"/>
          <w:color w:val="767171"/>
          <w:spacing w:val="20"/>
          <w:sz w:val="24"/>
          <w:szCs w:val="24"/>
        </w:rPr>
        <w:t>“</w:t>
      </w:r>
      <w:r w:rsidR="004D7ACF" w:rsidRPr="004D7ACF">
        <w:rPr>
          <w:rFonts w:ascii="Times New Roman" w:eastAsia="Calibri" w:hAnsi="Times New Roman" w:cs="Times New Roman"/>
          <w:color w:val="767171"/>
          <w:spacing w:val="20"/>
          <w:sz w:val="24"/>
          <w:szCs w:val="24"/>
        </w:rPr>
        <w:t>Sensibilidad de los depósitos a las condiciones financieras</w:t>
      </w:r>
      <w:r>
        <w:rPr>
          <w:rFonts w:ascii="Times New Roman" w:eastAsia="Calibri" w:hAnsi="Times New Roman" w:cs="Times New Roman"/>
          <w:color w:val="767171"/>
          <w:spacing w:val="20"/>
          <w:sz w:val="24"/>
          <w:szCs w:val="24"/>
        </w:rPr>
        <w:t>”</w:t>
      </w:r>
      <w:r w:rsidR="004D7ACF" w:rsidRPr="004D7ACF">
        <w:rPr>
          <w:rFonts w:ascii="Times New Roman" w:eastAsia="Calibri" w:hAnsi="Times New Roman" w:cs="Times New Roman"/>
          <w:color w:val="767171"/>
          <w:spacing w:val="20"/>
          <w:sz w:val="24"/>
          <w:szCs w:val="24"/>
        </w:rPr>
        <w:t xml:space="preserve"> y </w:t>
      </w:r>
      <w:r>
        <w:rPr>
          <w:rFonts w:ascii="Times New Roman" w:eastAsia="Calibri" w:hAnsi="Times New Roman" w:cs="Times New Roman"/>
          <w:color w:val="767171"/>
          <w:spacing w:val="20"/>
          <w:sz w:val="24"/>
          <w:szCs w:val="24"/>
        </w:rPr>
        <w:t>“</w:t>
      </w:r>
      <w:r w:rsidR="004D7ACF" w:rsidRPr="004D7ACF">
        <w:rPr>
          <w:rFonts w:ascii="Times New Roman" w:eastAsia="Calibri" w:hAnsi="Times New Roman" w:cs="Times New Roman"/>
          <w:color w:val="767171"/>
          <w:spacing w:val="20"/>
          <w:sz w:val="24"/>
          <w:szCs w:val="24"/>
        </w:rPr>
        <w:t>La severidad de la pérdida en un modelo de pérdidas esperadas para carteras de crédito.</w:t>
      </w:r>
      <w:r>
        <w:rPr>
          <w:rFonts w:ascii="Times New Roman" w:eastAsia="Calibri" w:hAnsi="Times New Roman" w:cs="Times New Roman"/>
          <w:color w:val="767171"/>
          <w:spacing w:val="20"/>
          <w:sz w:val="24"/>
          <w:szCs w:val="24"/>
        </w:rPr>
        <w:t>”</w:t>
      </w:r>
    </w:p>
    <w:p w14:paraId="452CF6D2" w14:textId="63B274F3" w:rsidR="00C353B1" w:rsidRPr="00195658" w:rsidRDefault="00C01B79" w:rsidP="00771986">
      <w:pPr>
        <w:spacing w:line="360" w:lineRule="auto"/>
        <w:jc w:val="both"/>
        <w:rPr>
          <w:rFonts w:ascii="Times New Roman" w:eastAsia="Calibri" w:hAnsi="Times New Roman" w:cs="Times New Roman"/>
          <w:color w:val="767171"/>
          <w:spacing w:val="20"/>
          <w:sz w:val="24"/>
          <w:szCs w:val="24"/>
        </w:rPr>
      </w:pPr>
      <w:r w:rsidRPr="00933B36">
        <w:rPr>
          <w:rFonts w:ascii="Times New Roman" w:eastAsia="Calibri" w:hAnsi="Times New Roman" w:cs="Times New Roman"/>
          <w:color w:val="767171"/>
          <w:spacing w:val="20"/>
          <w:sz w:val="24"/>
          <w:szCs w:val="24"/>
        </w:rPr>
        <w:t>Asimismo, d</w:t>
      </w:r>
      <w:r w:rsidR="00D33463" w:rsidRPr="00933B36">
        <w:rPr>
          <w:rFonts w:ascii="Times New Roman" w:eastAsia="Calibri" w:hAnsi="Times New Roman" w:cs="Times New Roman"/>
          <w:color w:val="767171"/>
          <w:spacing w:val="20"/>
          <w:sz w:val="24"/>
          <w:szCs w:val="24"/>
        </w:rPr>
        <w:t>urante este periodo, s</w:t>
      </w:r>
      <w:r w:rsidR="00C353B1" w:rsidRPr="00933B36">
        <w:rPr>
          <w:rFonts w:ascii="Times New Roman" w:eastAsia="Calibri" w:hAnsi="Times New Roman" w:cs="Times New Roman"/>
          <w:color w:val="767171"/>
          <w:spacing w:val="20"/>
          <w:sz w:val="24"/>
          <w:szCs w:val="24"/>
        </w:rPr>
        <w:t xml:space="preserve">e incluyó un nuevo tablero estadístico en </w:t>
      </w:r>
      <w:r w:rsidR="0607BB17" w:rsidRPr="00933B36">
        <w:rPr>
          <w:rFonts w:ascii="Times New Roman" w:eastAsia="Calibri" w:hAnsi="Times New Roman" w:cs="Times New Roman"/>
          <w:color w:val="767171"/>
          <w:spacing w:val="20"/>
          <w:sz w:val="24"/>
          <w:szCs w:val="24"/>
        </w:rPr>
        <w:t xml:space="preserve">el portal del Sistema de Información del Mercado </w:t>
      </w:r>
      <w:r w:rsidR="0607BB17" w:rsidRPr="00933B36">
        <w:rPr>
          <w:rFonts w:ascii="Times New Roman" w:eastAsia="Calibri" w:hAnsi="Times New Roman" w:cs="Times New Roman"/>
          <w:color w:val="767171"/>
          <w:spacing w:val="20"/>
          <w:sz w:val="24"/>
          <w:szCs w:val="24"/>
        </w:rPr>
        <w:lastRenderedPageBreak/>
        <w:t>Banca</w:t>
      </w:r>
      <w:r w:rsidR="00056693" w:rsidRPr="00933B36">
        <w:rPr>
          <w:rFonts w:ascii="Times New Roman" w:eastAsia="Calibri" w:hAnsi="Times New Roman" w:cs="Times New Roman"/>
          <w:color w:val="767171"/>
          <w:spacing w:val="20"/>
          <w:sz w:val="24"/>
          <w:szCs w:val="24"/>
        </w:rPr>
        <w:t>rio Dominicano (</w:t>
      </w:r>
      <w:r w:rsidR="00C353B1" w:rsidRPr="00933B36">
        <w:rPr>
          <w:rFonts w:ascii="Times New Roman" w:eastAsia="Calibri" w:hAnsi="Times New Roman" w:cs="Times New Roman"/>
          <w:color w:val="767171"/>
          <w:spacing w:val="20"/>
          <w:sz w:val="24"/>
          <w:szCs w:val="24"/>
        </w:rPr>
        <w:t>SIMBAD</w:t>
      </w:r>
      <w:r w:rsidR="1CB543E5" w:rsidRPr="00933B36">
        <w:rPr>
          <w:rFonts w:ascii="Times New Roman" w:eastAsia="Calibri" w:hAnsi="Times New Roman" w:cs="Times New Roman"/>
          <w:color w:val="767171"/>
          <w:spacing w:val="20"/>
          <w:sz w:val="24"/>
          <w:szCs w:val="24"/>
        </w:rPr>
        <w:t>)</w:t>
      </w:r>
      <w:r w:rsidR="00C353B1" w:rsidRPr="00933B36">
        <w:rPr>
          <w:rFonts w:ascii="Times New Roman" w:eastAsia="Calibri" w:hAnsi="Times New Roman" w:cs="Times New Roman"/>
          <w:color w:val="767171"/>
          <w:spacing w:val="20"/>
          <w:sz w:val="24"/>
          <w:szCs w:val="24"/>
        </w:rPr>
        <w:t xml:space="preserve"> que contiene una recolección de series estadísticas sobre divisas, tasas de interés con sus variables vinculadas (inflación y el mercado de bonos), diferenciales o spreads de crédito soberano, mercados de activos y bienes (</w:t>
      </w:r>
      <w:proofErr w:type="spellStart"/>
      <w:r w:rsidR="00C353B1" w:rsidRPr="00933B36">
        <w:rPr>
          <w:rFonts w:ascii="Times New Roman" w:eastAsia="Calibri" w:hAnsi="Times New Roman" w:cs="Times New Roman"/>
          <w:i/>
          <w:color w:val="767171"/>
          <w:spacing w:val="20"/>
          <w:sz w:val="24"/>
          <w:szCs w:val="24"/>
        </w:rPr>
        <w:t>commodities</w:t>
      </w:r>
      <w:proofErr w:type="spellEnd"/>
      <w:r w:rsidR="00C353B1" w:rsidRPr="00933B36">
        <w:rPr>
          <w:rFonts w:ascii="Times New Roman" w:eastAsia="Calibri" w:hAnsi="Times New Roman" w:cs="Times New Roman"/>
          <w:color w:val="767171"/>
          <w:spacing w:val="20"/>
          <w:sz w:val="24"/>
          <w:szCs w:val="24"/>
        </w:rPr>
        <w:t>). Cada tipo de información se visualiza por grupo de países (mercados desarrollados, emergentes y por región) y en series de tiempo, facilitando el análisis de tendencias y la interpretación del contexto económico.</w:t>
      </w:r>
    </w:p>
    <w:p w14:paraId="6BCC22EE" w14:textId="77777777" w:rsidR="00133F6A" w:rsidRPr="003008AF" w:rsidRDefault="00133F6A" w:rsidP="00133F6A">
      <w:pPr>
        <w:spacing w:line="360" w:lineRule="auto"/>
        <w:jc w:val="both"/>
        <w:rPr>
          <w:rFonts w:ascii="Times New Roman" w:eastAsia="Calibri" w:hAnsi="Times New Roman" w:cs="Times New Roman"/>
          <w:color w:val="767171"/>
          <w:spacing w:val="20"/>
          <w:sz w:val="24"/>
          <w:szCs w:val="24"/>
        </w:rPr>
      </w:pPr>
      <w:r w:rsidRPr="00083C99">
        <w:rPr>
          <w:rFonts w:ascii="Times New Roman" w:eastAsia="Calibri" w:hAnsi="Times New Roman" w:cs="Times New Roman"/>
          <w:bCs/>
          <w:color w:val="767171"/>
          <w:spacing w:val="20"/>
          <w:sz w:val="24"/>
          <w:szCs w:val="24"/>
        </w:rPr>
        <w:t>Por otro lado, se</w:t>
      </w:r>
      <w:r w:rsidRPr="003008AF">
        <w:rPr>
          <w:rFonts w:ascii="Times New Roman" w:eastAsia="Calibri" w:hAnsi="Times New Roman" w:cs="Times New Roman"/>
          <w:color w:val="767171"/>
          <w:spacing w:val="20"/>
          <w:sz w:val="24"/>
          <w:szCs w:val="24"/>
        </w:rPr>
        <w:t xml:space="preserve"> atendieron 149 requerimientos de información tanto de usuarios internos como externos tales como organismos internacionales, otras instituciones del sector público, usuarios del portal de estadísticas de SIMBAD y solicitudes recibidas a través de la oficina de acceso a la información.</w:t>
      </w:r>
    </w:p>
    <w:p w14:paraId="289F9F52" w14:textId="144A57E9" w:rsidR="002051E4" w:rsidRPr="006A0747" w:rsidRDefault="000D12A8" w:rsidP="00A41996">
      <w:pPr>
        <w:spacing w:line="360" w:lineRule="auto"/>
        <w:jc w:val="both"/>
        <w:rPr>
          <w:rFonts w:ascii="Times New Roman" w:eastAsia="Calibri" w:hAnsi="Times New Roman" w:cs="Times New Roman"/>
          <w:color w:val="2E74B5" w:themeColor="accent5" w:themeShade="BF"/>
          <w:spacing w:val="20"/>
          <w:sz w:val="24"/>
          <w:szCs w:val="24"/>
        </w:rPr>
      </w:pPr>
      <w:r w:rsidRPr="000D12A8">
        <w:rPr>
          <w:rFonts w:ascii="Times New Roman" w:eastAsia="Calibri" w:hAnsi="Times New Roman" w:cs="Times New Roman"/>
          <w:bCs/>
          <w:color w:val="767171"/>
          <w:spacing w:val="20"/>
          <w:sz w:val="24"/>
          <w:szCs w:val="24"/>
        </w:rPr>
        <w:t>Finalmente, se f</w:t>
      </w:r>
      <w:r w:rsidR="00C353B1" w:rsidRPr="000D12A8">
        <w:rPr>
          <w:rFonts w:ascii="Times New Roman" w:eastAsia="Calibri" w:hAnsi="Times New Roman" w:cs="Times New Roman"/>
          <w:bCs/>
          <w:color w:val="767171"/>
          <w:spacing w:val="20"/>
          <w:sz w:val="24"/>
          <w:szCs w:val="24"/>
        </w:rPr>
        <w:t>ormaliz</w:t>
      </w:r>
      <w:r w:rsidRPr="000D12A8">
        <w:rPr>
          <w:rFonts w:ascii="Times New Roman" w:eastAsia="Calibri" w:hAnsi="Times New Roman" w:cs="Times New Roman"/>
          <w:bCs/>
          <w:color w:val="767171"/>
          <w:spacing w:val="20"/>
          <w:sz w:val="24"/>
          <w:szCs w:val="24"/>
        </w:rPr>
        <w:t xml:space="preserve">ó </w:t>
      </w:r>
      <w:r w:rsidR="00C353B1" w:rsidRPr="000D12A8">
        <w:rPr>
          <w:rFonts w:ascii="Times New Roman" w:eastAsia="Calibri" w:hAnsi="Times New Roman" w:cs="Times New Roman"/>
          <w:bCs/>
          <w:color w:val="767171"/>
          <w:spacing w:val="20"/>
          <w:sz w:val="24"/>
          <w:szCs w:val="24"/>
        </w:rPr>
        <w:t xml:space="preserve">el </w:t>
      </w:r>
      <w:r w:rsidR="00C353B1" w:rsidRPr="000D12A8">
        <w:rPr>
          <w:rFonts w:ascii="Times New Roman" w:eastAsia="Calibri" w:hAnsi="Times New Roman" w:cs="Times New Roman"/>
          <w:color w:val="767171"/>
          <w:spacing w:val="20"/>
          <w:sz w:val="24"/>
          <w:szCs w:val="24"/>
        </w:rPr>
        <w:t xml:space="preserve">programa de pruebas de estrés a las </w:t>
      </w:r>
      <w:r w:rsidRPr="000D12A8">
        <w:rPr>
          <w:rFonts w:ascii="Times New Roman" w:eastAsia="Calibri" w:hAnsi="Times New Roman" w:cs="Times New Roman"/>
          <w:bCs/>
          <w:color w:val="767171"/>
          <w:spacing w:val="20"/>
          <w:sz w:val="24"/>
          <w:szCs w:val="24"/>
        </w:rPr>
        <w:t>EIF</w:t>
      </w:r>
      <w:r w:rsidR="00C353B1" w:rsidRPr="000D12A8">
        <w:rPr>
          <w:rFonts w:ascii="Times New Roman" w:eastAsia="Calibri" w:hAnsi="Times New Roman" w:cs="Times New Roman"/>
          <w:color w:val="767171"/>
          <w:spacing w:val="20"/>
          <w:sz w:val="24"/>
          <w:szCs w:val="24"/>
        </w:rPr>
        <w:t xml:space="preserve"> </w:t>
      </w:r>
      <w:r w:rsidR="00C353B1" w:rsidRPr="00195658">
        <w:rPr>
          <w:rFonts w:ascii="Times New Roman" w:eastAsia="Calibri" w:hAnsi="Times New Roman" w:cs="Times New Roman"/>
          <w:color w:val="767171"/>
          <w:spacing w:val="20"/>
          <w:sz w:val="24"/>
          <w:szCs w:val="24"/>
        </w:rPr>
        <w:t>para evaluar la capacidad del sistema financiero de hacer frente a escenarios económicos adversos, según las mejores prácticas recomendadas por el BIS (</w:t>
      </w:r>
      <w:r w:rsidR="00C353B1" w:rsidRPr="00BF75AB">
        <w:rPr>
          <w:rFonts w:ascii="Times New Roman" w:eastAsia="Calibri" w:hAnsi="Times New Roman" w:cs="Times New Roman"/>
          <w:i/>
          <w:iCs/>
          <w:color w:val="767171"/>
          <w:spacing w:val="20"/>
          <w:sz w:val="24"/>
          <w:szCs w:val="24"/>
        </w:rPr>
        <w:t xml:space="preserve">Bank </w:t>
      </w:r>
      <w:proofErr w:type="spellStart"/>
      <w:r w:rsidR="00C353B1" w:rsidRPr="00BF75AB">
        <w:rPr>
          <w:rFonts w:ascii="Times New Roman" w:eastAsia="Calibri" w:hAnsi="Times New Roman" w:cs="Times New Roman"/>
          <w:i/>
          <w:iCs/>
          <w:color w:val="767171"/>
          <w:spacing w:val="20"/>
          <w:sz w:val="24"/>
          <w:szCs w:val="24"/>
        </w:rPr>
        <w:t>for</w:t>
      </w:r>
      <w:proofErr w:type="spellEnd"/>
      <w:r w:rsidR="00C353B1" w:rsidRPr="00BF75AB">
        <w:rPr>
          <w:rFonts w:ascii="Times New Roman" w:eastAsia="Calibri" w:hAnsi="Times New Roman" w:cs="Times New Roman"/>
          <w:i/>
          <w:iCs/>
          <w:color w:val="767171"/>
          <w:spacing w:val="20"/>
          <w:sz w:val="24"/>
          <w:szCs w:val="24"/>
        </w:rPr>
        <w:t xml:space="preserve"> International </w:t>
      </w:r>
      <w:proofErr w:type="spellStart"/>
      <w:r w:rsidR="00C353B1" w:rsidRPr="00BF75AB">
        <w:rPr>
          <w:rFonts w:ascii="Times New Roman" w:eastAsia="Calibri" w:hAnsi="Times New Roman" w:cs="Times New Roman"/>
          <w:i/>
          <w:iCs/>
          <w:color w:val="767171"/>
          <w:spacing w:val="20"/>
          <w:sz w:val="24"/>
          <w:szCs w:val="24"/>
        </w:rPr>
        <w:t>Settlements</w:t>
      </w:r>
      <w:proofErr w:type="spellEnd"/>
      <w:r w:rsidR="00C353B1" w:rsidRPr="00195658">
        <w:rPr>
          <w:rFonts w:ascii="Times New Roman" w:eastAsia="Calibri" w:hAnsi="Times New Roman" w:cs="Times New Roman"/>
          <w:color w:val="767171"/>
          <w:spacing w:val="20"/>
          <w:sz w:val="24"/>
          <w:szCs w:val="24"/>
        </w:rPr>
        <w:t>).</w:t>
      </w:r>
      <w:bookmarkEnd w:id="4"/>
    </w:p>
    <w:p w14:paraId="2805AEAD" w14:textId="77777777" w:rsidR="002051E4" w:rsidRPr="006A0747" w:rsidRDefault="002051E4" w:rsidP="00A41996">
      <w:pPr>
        <w:spacing w:line="360" w:lineRule="auto"/>
        <w:jc w:val="both"/>
        <w:rPr>
          <w:rFonts w:ascii="Times New Roman" w:eastAsia="Calibri" w:hAnsi="Times New Roman" w:cs="Times New Roman"/>
          <w:color w:val="2E74B5" w:themeColor="accent5" w:themeShade="BF"/>
          <w:spacing w:val="20"/>
          <w:sz w:val="24"/>
          <w:szCs w:val="24"/>
        </w:rPr>
      </w:pPr>
    </w:p>
    <w:p w14:paraId="2A6808CC" w14:textId="77777777" w:rsidR="006C1913" w:rsidRDefault="006C1913">
      <w:pPr>
        <w:rPr>
          <w:rFonts w:ascii="Times New Roman" w:eastAsiaTheme="majorEastAsia" w:hAnsi="Times New Roman" w:cs="Times New Roman"/>
          <w:b/>
          <w:color w:val="767171"/>
          <w:sz w:val="28"/>
          <w:szCs w:val="32"/>
        </w:rPr>
      </w:pPr>
      <w:bookmarkStart w:id="49" w:name="_Toc117160674"/>
      <w:bookmarkStart w:id="50" w:name="_Toc134102403"/>
      <w:bookmarkStart w:id="51" w:name="_Toc134102957"/>
      <w:r>
        <w:rPr>
          <w:rFonts w:cs="Times New Roman"/>
          <w:b/>
          <w:color w:val="767171"/>
        </w:rPr>
        <w:br w:type="page"/>
      </w:r>
    </w:p>
    <w:p w14:paraId="21FF3CFD" w14:textId="65555A98" w:rsidR="00A41996" w:rsidRPr="006A0747" w:rsidRDefault="00A41996" w:rsidP="00A7076D">
      <w:pPr>
        <w:pStyle w:val="Heading1"/>
        <w:numPr>
          <w:ilvl w:val="0"/>
          <w:numId w:val="23"/>
        </w:numPr>
        <w:ind w:left="709"/>
        <w:jc w:val="center"/>
        <w:rPr>
          <w:rFonts w:cs="Times New Roman"/>
          <w:b/>
          <w:color w:val="767171"/>
        </w:rPr>
      </w:pPr>
      <w:bookmarkStart w:id="52" w:name="_Toc216862429"/>
      <w:r w:rsidRPr="006A0747">
        <w:rPr>
          <w:rFonts w:cs="Times New Roman"/>
          <w:b/>
          <w:color w:val="767171"/>
        </w:rPr>
        <w:lastRenderedPageBreak/>
        <w:t xml:space="preserve">RESULTADOS ÁREAS TRANSVERSALES Y </w:t>
      </w:r>
      <w:r w:rsidR="00A7076D">
        <w:rPr>
          <w:rFonts w:cs="Times New Roman"/>
          <w:b/>
          <w:color w:val="767171"/>
        </w:rPr>
        <w:t>DE</w:t>
      </w:r>
      <w:r w:rsidR="00277BE2">
        <w:rPr>
          <w:rFonts w:cs="Times New Roman"/>
          <w:b/>
          <w:color w:val="767171"/>
        </w:rPr>
        <w:t xml:space="preserve"> </w:t>
      </w:r>
      <w:r w:rsidRPr="006A0747">
        <w:rPr>
          <w:rFonts w:cs="Times New Roman"/>
          <w:b/>
          <w:color w:val="767171"/>
        </w:rPr>
        <w:t>APOYO</w:t>
      </w:r>
      <w:bookmarkEnd w:id="49"/>
      <w:bookmarkEnd w:id="50"/>
      <w:bookmarkEnd w:id="51"/>
      <w:bookmarkEnd w:id="52"/>
    </w:p>
    <w:p w14:paraId="57D36C3B" w14:textId="77777777" w:rsidR="00A41996" w:rsidRPr="006A0747" w:rsidRDefault="00A41996" w:rsidP="00A41996">
      <w:pPr>
        <w:jc w:val="both"/>
        <w:rPr>
          <w:rFonts w:ascii="Times New Roman" w:eastAsia="Calibri" w:hAnsi="Times New Roman" w:cs="Times New Roman"/>
          <w:color w:val="2E74B5" w:themeColor="accent5" w:themeShade="BF"/>
          <w:sz w:val="18"/>
        </w:rPr>
      </w:pPr>
      <w:r w:rsidRPr="006A0747">
        <w:rPr>
          <w:rFonts w:ascii="Times New Roman" w:hAnsi="Times New Roman" w:cs="Times New Roman"/>
          <w:noProof/>
          <w:color w:val="2E74B5" w:themeColor="accent5" w:themeShade="BF"/>
          <w:lang w:eastAsia="es-DO"/>
        </w:rPr>
        <mc:AlternateContent>
          <mc:Choice Requires="wps">
            <w:drawing>
              <wp:anchor distT="4294967295" distB="4294967295" distL="114300" distR="114300" simplePos="0" relativeHeight="251658243" behindDoc="0" locked="0" layoutInCell="1" allowOverlap="1" wp14:anchorId="2BB1D7A4" wp14:editId="68D0478D">
                <wp:simplePos x="0" y="0"/>
                <wp:positionH relativeFrom="margin">
                  <wp:posOffset>2491823</wp:posOffset>
                </wp:positionH>
                <wp:positionV relativeFrom="paragraph">
                  <wp:posOffset>106680</wp:posOffset>
                </wp:positionV>
                <wp:extent cx="463550" cy="0"/>
                <wp:effectExtent l="0" t="19050" r="317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EB36D" id="Straight Connector 15" o:spid="_x0000_s1026" style="position:absolute;z-index:251658243;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6.2pt,8.4pt" to="232.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" strokecolor="#ee2a24" strokeweight="2.25pt">
                <v:stroke joinstyle="miter"/>
                <w10:wrap anchorx="margin"/>
              </v:line>
            </w:pict>
          </mc:Fallback>
        </mc:AlternateContent>
      </w:r>
    </w:p>
    <w:p w14:paraId="43CAE481" w14:textId="00041E10" w:rsidR="00703A55" w:rsidRPr="006A0747" w:rsidRDefault="00CE1155" w:rsidP="00277BE2">
      <w:pPr>
        <w:spacing w:after="0"/>
        <w:ind w:firstLine="283"/>
        <w:jc w:val="center"/>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Memoria Institucional 2025</w:t>
      </w:r>
    </w:p>
    <w:p w14:paraId="21B09A92" w14:textId="77777777" w:rsidR="00ED1958" w:rsidRPr="006A0747" w:rsidRDefault="00ED1958" w:rsidP="00703A55">
      <w:pPr>
        <w:spacing w:after="0"/>
        <w:jc w:val="center"/>
        <w:rPr>
          <w:rFonts w:ascii="Times New Roman" w:hAnsi="Times New Roman" w:cs="Times New Roman"/>
          <w:color w:val="767171"/>
          <w:spacing w:val="20"/>
          <w:sz w:val="24"/>
          <w:szCs w:val="24"/>
        </w:rPr>
      </w:pPr>
    </w:p>
    <w:p w14:paraId="58F34CC6" w14:textId="71473F0B" w:rsidR="00FB7B61" w:rsidRPr="00CF527B" w:rsidRDefault="006E54C5" w:rsidP="00CF527B">
      <w:pPr>
        <w:pStyle w:val="Heading2"/>
        <w:numPr>
          <w:ilvl w:val="1"/>
          <w:numId w:val="23"/>
        </w:numPr>
        <w:spacing w:after="240"/>
        <w:rPr>
          <w:rFonts w:ascii="Times New Roman" w:eastAsia="Calibri" w:hAnsi="Times New Roman" w:cs="Times New Roman"/>
          <w:b/>
          <w:color w:val="767171"/>
          <w:spacing w:val="20"/>
          <w:sz w:val="24"/>
          <w:szCs w:val="24"/>
        </w:rPr>
      </w:pPr>
      <w:bookmarkStart w:id="53" w:name="_Toc216862430"/>
      <w:r w:rsidRPr="006A0747">
        <w:rPr>
          <w:rFonts w:ascii="Times New Roman" w:eastAsia="Calibri" w:hAnsi="Times New Roman" w:cs="Times New Roman"/>
          <w:b/>
          <w:color w:val="767171"/>
          <w:spacing w:val="20"/>
          <w:sz w:val="24"/>
          <w:szCs w:val="24"/>
        </w:rPr>
        <w:t xml:space="preserve">Desempeño </w:t>
      </w:r>
      <w:r w:rsidR="00B379CC">
        <w:rPr>
          <w:rFonts w:ascii="Times New Roman" w:eastAsia="Calibri" w:hAnsi="Times New Roman" w:cs="Times New Roman"/>
          <w:b/>
          <w:color w:val="767171"/>
          <w:spacing w:val="20"/>
          <w:sz w:val="24"/>
          <w:szCs w:val="24"/>
        </w:rPr>
        <w:t>A</w:t>
      </w:r>
      <w:r w:rsidRPr="006A0747">
        <w:rPr>
          <w:rFonts w:ascii="Times New Roman" w:eastAsia="Calibri" w:hAnsi="Times New Roman" w:cs="Times New Roman"/>
          <w:b/>
          <w:color w:val="767171"/>
          <w:spacing w:val="20"/>
          <w:sz w:val="24"/>
          <w:szCs w:val="24"/>
        </w:rPr>
        <w:t xml:space="preserve">dministrativo </w:t>
      </w:r>
      <w:r w:rsidR="00A05447">
        <w:rPr>
          <w:rFonts w:ascii="Times New Roman" w:eastAsia="Calibri" w:hAnsi="Times New Roman" w:cs="Times New Roman"/>
          <w:b/>
          <w:color w:val="767171"/>
          <w:spacing w:val="20"/>
          <w:sz w:val="24"/>
          <w:szCs w:val="24"/>
        </w:rPr>
        <w:t>y</w:t>
      </w:r>
      <w:r w:rsidRPr="006A0747">
        <w:rPr>
          <w:rFonts w:ascii="Times New Roman" w:eastAsia="Calibri" w:hAnsi="Times New Roman" w:cs="Times New Roman"/>
          <w:b/>
          <w:color w:val="767171"/>
          <w:spacing w:val="20"/>
          <w:sz w:val="24"/>
          <w:szCs w:val="24"/>
        </w:rPr>
        <w:t xml:space="preserve"> </w:t>
      </w:r>
      <w:r w:rsidR="00B379CC">
        <w:rPr>
          <w:rFonts w:ascii="Times New Roman" w:eastAsia="Calibri" w:hAnsi="Times New Roman" w:cs="Times New Roman"/>
          <w:b/>
          <w:color w:val="767171"/>
          <w:spacing w:val="20"/>
          <w:sz w:val="24"/>
          <w:szCs w:val="24"/>
        </w:rPr>
        <w:t>F</w:t>
      </w:r>
      <w:r w:rsidRPr="006A0747">
        <w:rPr>
          <w:rFonts w:ascii="Times New Roman" w:eastAsia="Calibri" w:hAnsi="Times New Roman" w:cs="Times New Roman"/>
          <w:b/>
          <w:color w:val="767171"/>
          <w:spacing w:val="20"/>
          <w:sz w:val="24"/>
          <w:szCs w:val="24"/>
        </w:rPr>
        <w:t>inanciero</w:t>
      </w:r>
      <w:bookmarkEnd w:id="53"/>
    </w:p>
    <w:p w14:paraId="715F0005" w14:textId="77777777" w:rsidR="00657DD9" w:rsidRPr="006A0747" w:rsidRDefault="00657DD9" w:rsidP="00D43E84">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Presupuesto de ingresos</w:t>
      </w:r>
    </w:p>
    <w:p w14:paraId="002FDC13" w14:textId="320179FB" w:rsidR="00012B2E" w:rsidRDefault="007F60CF" w:rsidP="00012B2E">
      <w:pPr>
        <w:spacing w:after="0" w:line="360" w:lineRule="auto"/>
        <w:jc w:val="both"/>
        <w:rPr>
          <w:rFonts w:ascii="Times New Roman" w:eastAsia="Calibri" w:hAnsi="Times New Roman" w:cs="Times New Roman"/>
          <w:color w:val="767171"/>
          <w:spacing w:val="20"/>
          <w:sz w:val="24"/>
          <w:szCs w:val="24"/>
        </w:rPr>
      </w:pPr>
      <w:bookmarkStart w:id="54" w:name="_Hlk121909043"/>
      <w:r w:rsidRPr="007F60CF">
        <w:rPr>
          <w:rFonts w:ascii="Times New Roman" w:eastAsia="Calibri" w:hAnsi="Times New Roman" w:cs="Times New Roman"/>
          <w:color w:val="767171"/>
          <w:spacing w:val="20"/>
          <w:sz w:val="24"/>
          <w:szCs w:val="24"/>
        </w:rPr>
        <w:t xml:space="preserve">Los ingresos de la </w:t>
      </w:r>
      <w:r w:rsidR="008D2940">
        <w:rPr>
          <w:rFonts w:ascii="Times New Roman" w:eastAsia="Calibri" w:hAnsi="Times New Roman" w:cs="Times New Roman"/>
          <w:color w:val="767171"/>
          <w:spacing w:val="20"/>
          <w:sz w:val="24"/>
          <w:szCs w:val="24"/>
        </w:rPr>
        <w:t xml:space="preserve">SB </w:t>
      </w:r>
      <w:r w:rsidRPr="007F60CF">
        <w:rPr>
          <w:rFonts w:ascii="Times New Roman" w:eastAsia="Calibri" w:hAnsi="Times New Roman" w:cs="Times New Roman"/>
          <w:color w:val="767171"/>
          <w:spacing w:val="20"/>
          <w:sz w:val="24"/>
          <w:szCs w:val="24"/>
        </w:rPr>
        <w:t xml:space="preserve">están amparados en la Cuarta Resolución de fecha 21 de noviembre de 2024, en la cual se recibió la aprobación de la Junta Monetaria de las partidas de ingresos, para el año 2025, por concepto de cuotas para cubrir los servicios de supervisión de las EIF que integran el sistema financiero de la República Dominicana, así como los </w:t>
      </w:r>
      <w:r w:rsidR="00CC6DB8">
        <w:rPr>
          <w:rFonts w:ascii="Times New Roman" w:eastAsia="Calibri" w:hAnsi="Times New Roman" w:cs="Times New Roman"/>
          <w:color w:val="767171"/>
          <w:spacing w:val="20"/>
          <w:sz w:val="24"/>
          <w:szCs w:val="24"/>
        </w:rPr>
        <w:t>a</w:t>
      </w:r>
      <w:r w:rsidRPr="007F60CF">
        <w:rPr>
          <w:rFonts w:ascii="Times New Roman" w:eastAsia="Calibri" w:hAnsi="Times New Roman" w:cs="Times New Roman"/>
          <w:color w:val="767171"/>
          <w:spacing w:val="20"/>
          <w:sz w:val="24"/>
          <w:szCs w:val="24"/>
        </w:rPr>
        <w:t xml:space="preserve">gentes de </w:t>
      </w:r>
      <w:r w:rsidR="00CC6DB8">
        <w:rPr>
          <w:rFonts w:ascii="Times New Roman" w:eastAsia="Calibri" w:hAnsi="Times New Roman" w:cs="Times New Roman"/>
          <w:color w:val="767171"/>
          <w:spacing w:val="20"/>
          <w:sz w:val="24"/>
          <w:szCs w:val="24"/>
        </w:rPr>
        <w:t>c</w:t>
      </w:r>
      <w:r w:rsidRPr="007F60CF">
        <w:rPr>
          <w:rFonts w:ascii="Times New Roman" w:eastAsia="Calibri" w:hAnsi="Times New Roman" w:cs="Times New Roman"/>
          <w:color w:val="767171"/>
          <w:spacing w:val="20"/>
          <w:sz w:val="24"/>
          <w:szCs w:val="24"/>
        </w:rPr>
        <w:t xml:space="preserve">ambios, por un monto de siete mil trescientos ochenta millones quinientos sesenta y cuatro mil cuatrocientos cuarenta y un pesos con 00/100 (RD$7,380,564,441) (Ver </w:t>
      </w:r>
      <w:r w:rsidR="0032375A">
        <w:rPr>
          <w:rFonts w:ascii="Times New Roman" w:eastAsia="Calibri" w:hAnsi="Times New Roman" w:cs="Times New Roman"/>
          <w:color w:val="767171"/>
          <w:spacing w:val="20"/>
          <w:sz w:val="24"/>
          <w:szCs w:val="24"/>
        </w:rPr>
        <w:t>tabla 5</w:t>
      </w:r>
      <w:r w:rsidRPr="007F60CF">
        <w:rPr>
          <w:rFonts w:ascii="Times New Roman" w:eastAsia="Calibri" w:hAnsi="Times New Roman" w:cs="Times New Roman"/>
          <w:color w:val="767171"/>
          <w:spacing w:val="20"/>
          <w:sz w:val="24"/>
          <w:szCs w:val="24"/>
        </w:rPr>
        <w:t xml:space="preserve">). En adición, se presupuestaron otros ingresos, en su mayoría por rentabilidad de instrumentos financieros, por un monto de mil treinta y dos millones cuatrocientos sesenta y ocho mil trescientos treinta y siete pesos 00/100 (RD$1,032,468,337). </w:t>
      </w:r>
    </w:p>
    <w:p w14:paraId="53AC06FC" w14:textId="2941A417" w:rsidR="005357F0" w:rsidRPr="00E0559E" w:rsidRDefault="00E67DE4" w:rsidP="00C21E33">
      <w:pPr>
        <w:spacing w:before="240" w:after="0" w:line="360" w:lineRule="auto"/>
        <w:jc w:val="both"/>
        <w:rPr>
          <w:rFonts w:ascii="Times New Roman" w:eastAsia="Calibri" w:hAnsi="Times New Roman" w:cs="Times New Roman"/>
          <w:color w:val="767171"/>
          <w:sz w:val="24"/>
          <w:szCs w:val="24"/>
        </w:rPr>
      </w:pPr>
      <w:r w:rsidRPr="00E0559E">
        <w:rPr>
          <w:rFonts w:ascii="Times New Roman" w:hAnsi="Times New Roman" w:cs="Times New Roman"/>
          <w:b/>
          <w:color w:val="767171"/>
          <w:sz w:val="24"/>
          <w:szCs w:val="24"/>
        </w:rPr>
        <w:t xml:space="preserve">Tabla </w:t>
      </w:r>
      <w:r w:rsidR="008F243D" w:rsidRPr="00E0559E">
        <w:rPr>
          <w:rFonts w:ascii="Times New Roman" w:hAnsi="Times New Roman" w:cs="Times New Roman"/>
          <w:b/>
          <w:color w:val="767171"/>
          <w:sz w:val="24"/>
          <w:szCs w:val="24"/>
        </w:rPr>
        <w:t>5</w:t>
      </w:r>
      <w:r w:rsidRPr="00E0559E">
        <w:rPr>
          <w:rFonts w:ascii="Times New Roman" w:hAnsi="Times New Roman" w:cs="Times New Roman"/>
          <w:b/>
          <w:color w:val="767171"/>
          <w:sz w:val="24"/>
          <w:szCs w:val="24"/>
        </w:rPr>
        <w:t xml:space="preserve">. Ingresos presupuestados y percibidos por la Superintendencia de Bancos según fuente de ingresos. </w:t>
      </w:r>
      <w:r w:rsidR="00CC6DB8" w:rsidRPr="00E0559E">
        <w:rPr>
          <w:rFonts w:ascii="Times New Roman" w:hAnsi="Times New Roman" w:cs="Times New Roman"/>
          <w:b/>
          <w:color w:val="767171"/>
          <w:sz w:val="24"/>
          <w:szCs w:val="24"/>
        </w:rPr>
        <w:t>E</w:t>
      </w:r>
      <w:r w:rsidRPr="00E0559E">
        <w:rPr>
          <w:rFonts w:ascii="Times New Roman" w:hAnsi="Times New Roman" w:cs="Times New Roman"/>
          <w:b/>
          <w:color w:val="767171"/>
          <w:sz w:val="24"/>
          <w:szCs w:val="24"/>
        </w:rPr>
        <w:t>nero-</w:t>
      </w:r>
      <w:r w:rsidR="00D42F2E" w:rsidRPr="00E0559E">
        <w:rPr>
          <w:rFonts w:ascii="Times New Roman" w:hAnsi="Times New Roman" w:cs="Times New Roman"/>
          <w:b/>
          <w:color w:val="767171"/>
          <w:sz w:val="24"/>
          <w:szCs w:val="24"/>
        </w:rPr>
        <w:t>noviembre 2025</w:t>
      </w:r>
    </w:p>
    <w:tbl>
      <w:tblPr>
        <w:tblW w:w="5026"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
      <w:tblGrid>
        <w:gridCol w:w="3178"/>
        <w:gridCol w:w="2443"/>
        <w:gridCol w:w="2330"/>
      </w:tblGrid>
      <w:tr w:rsidR="00E30C36" w:rsidRPr="006A0747" w14:paraId="44C9637A" w14:textId="77777777" w:rsidTr="00F07D99">
        <w:trPr>
          <w:trHeight w:val="75"/>
          <w:tblHeader/>
          <w:jc w:val="center"/>
        </w:trPr>
        <w:tc>
          <w:tcPr>
            <w:tcW w:w="1998" w:type="pct"/>
            <w:tcBorders>
              <w:top w:val="single" w:sz="4" w:space="0" w:color="auto"/>
              <w:left w:val="single" w:sz="4" w:space="0" w:color="auto"/>
              <w:bottom w:val="single" w:sz="4" w:space="0" w:color="auto"/>
              <w:right w:val="single" w:sz="4" w:space="0" w:color="auto"/>
            </w:tcBorders>
            <w:shd w:val="clear" w:color="auto" w:fill="1F4E79" w:themeFill="accent5" w:themeFillShade="80"/>
            <w:tcMar>
              <w:top w:w="80" w:type="dxa"/>
              <w:left w:w="80" w:type="dxa"/>
              <w:bottom w:w="80" w:type="dxa"/>
              <w:right w:w="80" w:type="dxa"/>
            </w:tcMar>
            <w:vAlign w:val="center"/>
          </w:tcPr>
          <w:p w14:paraId="75ABA999" w14:textId="77777777" w:rsidR="00EA7388" w:rsidRPr="006A0747" w:rsidRDefault="00EA7388" w:rsidP="00CC263F">
            <w:pPr>
              <w:spacing w:after="0" w:line="240" w:lineRule="auto"/>
              <w:jc w:val="center"/>
              <w:rPr>
                <w:rFonts w:ascii="Times New Roman" w:hAnsi="Times New Roman" w:cs="Times New Roman"/>
                <w:b/>
                <w:bCs/>
                <w:color w:val="FFFFFF" w:themeColor="background1"/>
                <w:spacing w:val="20"/>
                <w:sz w:val="24"/>
                <w:szCs w:val="24"/>
              </w:rPr>
            </w:pPr>
            <w:r w:rsidRPr="006A0747">
              <w:rPr>
                <w:rFonts w:ascii="Times New Roman" w:hAnsi="Times New Roman" w:cs="Times New Roman"/>
                <w:b/>
                <w:bCs/>
                <w:color w:val="FFFFFF" w:themeColor="background1"/>
                <w:spacing w:val="20"/>
                <w:sz w:val="24"/>
                <w:szCs w:val="24"/>
              </w:rPr>
              <w:t>Fuente</w:t>
            </w:r>
          </w:p>
        </w:tc>
        <w:tc>
          <w:tcPr>
            <w:tcW w:w="1536" w:type="pct"/>
            <w:tcBorders>
              <w:top w:val="single" w:sz="4" w:space="0" w:color="auto"/>
              <w:left w:val="single" w:sz="4" w:space="0" w:color="auto"/>
              <w:bottom w:val="single" w:sz="4" w:space="0" w:color="auto"/>
              <w:right w:val="single" w:sz="4" w:space="0" w:color="auto"/>
            </w:tcBorders>
            <w:shd w:val="clear" w:color="auto" w:fill="1F4E79" w:themeFill="accent5" w:themeFillShade="80"/>
            <w:tcMar>
              <w:top w:w="80" w:type="dxa"/>
              <w:left w:w="80" w:type="dxa"/>
              <w:bottom w:w="80" w:type="dxa"/>
              <w:right w:w="80" w:type="dxa"/>
            </w:tcMar>
            <w:vAlign w:val="center"/>
          </w:tcPr>
          <w:p w14:paraId="55965003" w14:textId="1EA73B30" w:rsidR="00EA7388" w:rsidRPr="006A0747" w:rsidRDefault="00EA7388" w:rsidP="00CC263F">
            <w:pPr>
              <w:spacing w:after="0" w:line="240" w:lineRule="auto"/>
              <w:jc w:val="center"/>
              <w:rPr>
                <w:rFonts w:ascii="Times New Roman" w:hAnsi="Times New Roman" w:cs="Times New Roman"/>
                <w:b/>
                <w:bCs/>
                <w:color w:val="FFFFFF" w:themeColor="background1"/>
                <w:spacing w:val="20"/>
                <w:sz w:val="24"/>
                <w:szCs w:val="24"/>
              </w:rPr>
            </w:pPr>
            <w:r w:rsidRPr="006A0747">
              <w:rPr>
                <w:rFonts w:ascii="Times New Roman" w:hAnsi="Times New Roman" w:cs="Times New Roman"/>
                <w:b/>
                <w:bCs/>
                <w:color w:val="FFFFFF" w:themeColor="background1"/>
                <w:spacing w:val="20"/>
                <w:sz w:val="24"/>
                <w:szCs w:val="24"/>
              </w:rPr>
              <w:t>Monto</w:t>
            </w:r>
            <w:r w:rsidR="00B37751">
              <w:rPr>
                <w:rFonts w:ascii="Times New Roman" w:hAnsi="Times New Roman" w:cs="Times New Roman"/>
                <w:b/>
                <w:bCs/>
                <w:color w:val="FFFFFF" w:themeColor="background1"/>
                <w:spacing w:val="20"/>
                <w:sz w:val="24"/>
                <w:szCs w:val="24"/>
              </w:rPr>
              <w:t xml:space="preserve"> </w:t>
            </w:r>
            <w:r w:rsidRPr="006A0747">
              <w:rPr>
                <w:rFonts w:ascii="Times New Roman" w:hAnsi="Times New Roman" w:cs="Times New Roman"/>
                <w:b/>
                <w:bCs/>
                <w:color w:val="FFFFFF" w:themeColor="background1"/>
                <w:spacing w:val="20"/>
                <w:sz w:val="24"/>
                <w:szCs w:val="24"/>
              </w:rPr>
              <w:t>presupuesto</w:t>
            </w:r>
            <w:r w:rsidR="00F214C3">
              <w:rPr>
                <w:rFonts w:ascii="Times New Roman" w:hAnsi="Times New Roman" w:cs="Times New Roman"/>
                <w:b/>
                <w:bCs/>
                <w:color w:val="FFFFFF" w:themeColor="background1"/>
                <w:spacing w:val="20"/>
                <w:sz w:val="24"/>
                <w:szCs w:val="24"/>
              </w:rPr>
              <w:t xml:space="preserve"> (RD$)</w:t>
            </w:r>
          </w:p>
        </w:tc>
        <w:tc>
          <w:tcPr>
            <w:tcW w:w="1465" w:type="pct"/>
            <w:tcBorders>
              <w:top w:val="single" w:sz="4" w:space="0" w:color="auto"/>
              <w:left w:val="single" w:sz="4" w:space="0" w:color="auto"/>
              <w:bottom w:val="single" w:sz="4" w:space="0" w:color="auto"/>
              <w:right w:val="single" w:sz="4" w:space="0" w:color="auto"/>
            </w:tcBorders>
            <w:shd w:val="clear" w:color="auto" w:fill="1F4E79" w:themeFill="accent5" w:themeFillShade="80"/>
            <w:tcMar>
              <w:top w:w="80" w:type="dxa"/>
              <w:left w:w="80" w:type="dxa"/>
              <w:bottom w:w="80" w:type="dxa"/>
              <w:right w:w="80" w:type="dxa"/>
            </w:tcMar>
            <w:vAlign w:val="center"/>
          </w:tcPr>
          <w:p w14:paraId="02885FA1" w14:textId="5FDCA97A" w:rsidR="00EA7388" w:rsidRPr="006A0747" w:rsidRDefault="00EA7388" w:rsidP="00CC263F">
            <w:pPr>
              <w:spacing w:after="0" w:line="240" w:lineRule="auto"/>
              <w:jc w:val="center"/>
              <w:rPr>
                <w:rFonts w:ascii="Times New Roman" w:hAnsi="Times New Roman" w:cs="Times New Roman"/>
                <w:b/>
                <w:bCs/>
                <w:color w:val="FFFFFF" w:themeColor="background1"/>
                <w:spacing w:val="20"/>
                <w:sz w:val="24"/>
                <w:szCs w:val="24"/>
              </w:rPr>
            </w:pPr>
            <w:r w:rsidRPr="006A0747">
              <w:rPr>
                <w:rFonts w:ascii="Times New Roman" w:hAnsi="Times New Roman" w:cs="Times New Roman"/>
                <w:b/>
                <w:bCs/>
                <w:color w:val="FFFFFF" w:themeColor="background1"/>
                <w:spacing w:val="20"/>
                <w:sz w:val="24"/>
                <w:szCs w:val="24"/>
              </w:rPr>
              <w:t>Monto percibido</w:t>
            </w:r>
            <w:r w:rsidR="00C74FFF">
              <w:rPr>
                <w:rFonts w:ascii="Times New Roman" w:hAnsi="Times New Roman" w:cs="Times New Roman"/>
                <w:b/>
                <w:bCs/>
                <w:color w:val="FFFFFF" w:themeColor="background1"/>
                <w:spacing w:val="20"/>
                <w:sz w:val="24"/>
                <w:szCs w:val="24"/>
              </w:rPr>
              <w:t xml:space="preserve"> (RD$)</w:t>
            </w:r>
          </w:p>
        </w:tc>
      </w:tr>
      <w:tr w:rsidR="001C57DA" w:rsidRPr="006A0747" w14:paraId="5E720A46" w14:textId="77777777" w:rsidTr="00F07D99">
        <w:trPr>
          <w:trHeight w:val="510"/>
          <w:jc w:val="center"/>
        </w:trPr>
        <w:tc>
          <w:tcPr>
            <w:tcW w:w="1998" w:type="pc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CFA1DCE" w14:textId="77777777" w:rsidR="001C57DA" w:rsidRPr="00463B3A" w:rsidRDefault="001C57DA" w:rsidP="00CC263F">
            <w:pPr>
              <w:spacing w:after="0" w:line="240" w:lineRule="auto"/>
              <w:rPr>
                <w:rFonts w:ascii="Times New Roman" w:hAnsi="Times New Roman" w:cs="Times New Roman"/>
                <w:color w:val="767171"/>
                <w:spacing w:val="20"/>
                <w:sz w:val="24"/>
                <w:szCs w:val="24"/>
              </w:rPr>
            </w:pPr>
            <w:r w:rsidRPr="00463B3A">
              <w:rPr>
                <w:rFonts w:ascii="Times New Roman" w:hAnsi="Times New Roman" w:cs="Times New Roman"/>
                <w:color w:val="767171"/>
                <w:spacing w:val="20"/>
                <w:sz w:val="24"/>
                <w:szCs w:val="24"/>
              </w:rPr>
              <w:t>Bancos de Servicios Múltiples</w:t>
            </w:r>
          </w:p>
        </w:tc>
        <w:tc>
          <w:tcPr>
            <w:tcW w:w="1536" w:type="pc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2565A8E" w14:textId="37E5281A" w:rsidR="001C57DA" w:rsidRPr="00463B3A" w:rsidRDefault="001C57DA" w:rsidP="00CC263F">
            <w:pPr>
              <w:spacing w:after="0" w:line="240" w:lineRule="auto"/>
              <w:jc w:val="center"/>
              <w:rPr>
                <w:rFonts w:ascii="Times New Roman" w:hAnsi="Times New Roman" w:cs="Times New Roman"/>
                <w:color w:val="767171"/>
                <w:spacing w:val="20"/>
                <w:sz w:val="24"/>
                <w:szCs w:val="24"/>
              </w:rPr>
            </w:pPr>
            <w:r w:rsidRPr="00463B3A">
              <w:rPr>
                <w:rFonts w:ascii="Times New Roman" w:hAnsi="Times New Roman" w:cs="Times New Roman"/>
                <w:color w:val="767171"/>
                <w:spacing w:val="20"/>
                <w:sz w:val="24"/>
                <w:szCs w:val="24"/>
              </w:rPr>
              <w:t>6,410,654,883</w:t>
            </w:r>
          </w:p>
        </w:tc>
        <w:tc>
          <w:tcPr>
            <w:tcW w:w="1465" w:type="pc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5DCB0A8" w14:textId="3696000D" w:rsidR="001C57DA" w:rsidRPr="00463B3A" w:rsidRDefault="001C57DA" w:rsidP="00CC263F">
            <w:pPr>
              <w:spacing w:after="0" w:line="240" w:lineRule="auto"/>
              <w:jc w:val="center"/>
              <w:rPr>
                <w:rFonts w:ascii="Times New Roman" w:hAnsi="Times New Roman" w:cs="Times New Roman"/>
                <w:color w:val="767171"/>
                <w:spacing w:val="20"/>
                <w:sz w:val="24"/>
                <w:szCs w:val="24"/>
              </w:rPr>
            </w:pPr>
            <w:r w:rsidRPr="00463B3A">
              <w:rPr>
                <w:rFonts w:ascii="Times New Roman" w:hAnsi="Times New Roman" w:cs="Times New Roman"/>
                <w:color w:val="767171"/>
                <w:spacing w:val="20"/>
                <w:sz w:val="24"/>
                <w:szCs w:val="24"/>
              </w:rPr>
              <w:t>6,410,654,883</w:t>
            </w:r>
          </w:p>
        </w:tc>
      </w:tr>
      <w:tr w:rsidR="001C57DA" w:rsidRPr="006A0747" w14:paraId="7DCC7853" w14:textId="77777777" w:rsidTr="00F07D99">
        <w:trPr>
          <w:trHeight w:val="510"/>
          <w:jc w:val="center"/>
        </w:trPr>
        <w:tc>
          <w:tcPr>
            <w:tcW w:w="1998" w:type="pc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8011930" w14:textId="77777777" w:rsidR="001C57DA" w:rsidRPr="00463B3A" w:rsidRDefault="001C57DA" w:rsidP="00CC263F">
            <w:pPr>
              <w:spacing w:after="0" w:line="240" w:lineRule="auto"/>
              <w:rPr>
                <w:rFonts w:ascii="Times New Roman" w:hAnsi="Times New Roman" w:cs="Times New Roman"/>
                <w:color w:val="767171"/>
                <w:spacing w:val="20"/>
                <w:sz w:val="24"/>
                <w:szCs w:val="24"/>
              </w:rPr>
            </w:pPr>
            <w:r w:rsidRPr="00463B3A">
              <w:rPr>
                <w:rFonts w:ascii="Times New Roman" w:hAnsi="Times New Roman" w:cs="Times New Roman"/>
                <w:color w:val="767171"/>
                <w:spacing w:val="20"/>
                <w:sz w:val="24"/>
                <w:szCs w:val="24"/>
              </w:rPr>
              <w:t>Asociaciones de Ahorros y Préstamos</w:t>
            </w:r>
          </w:p>
        </w:tc>
        <w:tc>
          <w:tcPr>
            <w:tcW w:w="1536" w:type="pc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D3026A5" w14:textId="09297718" w:rsidR="001C57DA" w:rsidRPr="00463B3A" w:rsidRDefault="001C57DA" w:rsidP="00CC263F">
            <w:pPr>
              <w:spacing w:after="0" w:line="240" w:lineRule="auto"/>
              <w:jc w:val="center"/>
              <w:rPr>
                <w:rFonts w:ascii="Times New Roman" w:hAnsi="Times New Roman" w:cs="Times New Roman"/>
                <w:color w:val="767171"/>
                <w:spacing w:val="20"/>
                <w:sz w:val="24"/>
                <w:szCs w:val="24"/>
              </w:rPr>
            </w:pPr>
            <w:r w:rsidRPr="00463B3A">
              <w:rPr>
                <w:rFonts w:ascii="Times New Roman" w:hAnsi="Times New Roman" w:cs="Times New Roman"/>
                <w:color w:val="767171"/>
                <w:spacing w:val="20"/>
                <w:sz w:val="24"/>
                <w:szCs w:val="24"/>
              </w:rPr>
              <w:t>689,149,137</w:t>
            </w:r>
          </w:p>
        </w:tc>
        <w:tc>
          <w:tcPr>
            <w:tcW w:w="1465" w:type="pc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B476A78" w14:textId="0E261382" w:rsidR="001C57DA" w:rsidRPr="00463B3A" w:rsidRDefault="001C57DA" w:rsidP="00CC263F">
            <w:pPr>
              <w:spacing w:after="0" w:line="240" w:lineRule="auto"/>
              <w:jc w:val="center"/>
              <w:rPr>
                <w:rFonts w:ascii="Times New Roman" w:hAnsi="Times New Roman" w:cs="Times New Roman"/>
                <w:color w:val="767171"/>
                <w:spacing w:val="20"/>
                <w:sz w:val="24"/>
                <w:szCs w:val="24"/>
              </w:rPr>
            </w:pPr>
            <w:r w:rsidRPr="00463B3A">
              <w:rPr>
                <w:rFonts w:ascii="Times New Roman" w:hAnsi="Times New Roman" w:cs="Times New Roman"/>
                <w:color w:val="767171"/>
                <w:spacing w:val="20"/>
                <w:sz w:val="24"/>
                <w:szCs w:val="24"/>
              </w:rPr>
              <w:t>689,149,137</w:t>
            </w:r>
          </w:p>
        </w:tc>
      </w:tr>
      <w:tr w:rsidR="001C57DA" w:rsidRPr="006A0747" w14:paraId="6B65B6C0" w14:textId="77777777" w:rsidTr="006A39A6">
        <w:trPr>
          <w:trHeight w:val="510"/>
          <w:jc w:val="center"/>
        </w:trPr>
        <w:tc>
          <w:tcPr>
            <w:tcW w:w="1998" w:type="pc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830F660" w14:textId="5F3BEB2F" w:rsidR="001C57DA" w:rsidRPr="00463B3A" w:rsidRDefault="001C57DA" w:rsidP="00CC263F">
            <w:pPr>
              <w:spacing w:after="0" w:line="240" w:lineRule="auto"/>
              <w:rPr>
                <w:rFonts w:ascii="Times New Roman" w:hAnsi="Times New Roman" w:cs="Times New Roman"/>
                <w:color w:val="767171"/>
                <w:spacing w:val="20"/>
                <w:sz w:val="24"/>
                <w:szCs w:val="24"/>
              </w:rPr>
            </w:pPr>
            <w:r w:rsidRPr="00463B3A">
              <w:rPr>
                <w:rFonts w:ascii="Times New Roman" w:hAnsi="Times New Roman" w:cs="Times New Roman"/>
                <w:color w:val="767171"/>
                <w:spacing w:val="20"/>
                <w:sz w:val="24"/>
                <w:szCs w:val="24"/>
              </w:rPr>
              <w:t>Organismos del Estado Sujetos a Supervisión (Banco Agrícola y Banco Nacional de las Exportaciones)</w:t>
            </w:r>
          </w:p>
        </w:tc>
        <w:tc>
          <w:tcPr>
            <w:tcW w:w="1536" w:type="pc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9687BD7" w14:textId="2E97758E" w:rsidR="001C57DA" w:rsidRPr="00463B3A" w:rsidRDefault="001C57DA" w:rsidP="00CC263F">
            <w:pPr>
              <w:spacing w:after="0" w:line="240" w:lineRule="auto"/>
              <w:jc w:val="center"/>
              <w:rPr>
                <w:rFonts w:ascii="Times New Roman" w:hAnsi="Times New Roman" w:cs="Times New Roman"/>
                <w:color w:val="767171"/>
                <w:spacing w:val="20"/>
                <w:sz w:val="24"/>
                <w:szCs w:val="24"/>
              </w:rPr>
            </w:pPr>
            <w:r w:rsidRPr="00463B3A">
              <w:rPr>
                <w:rFonts w:ascii="Times New Roman" w:hAnsi="Times New Roman" w:cs="Times New Roman"/>
                <w:color w:val="767171"/>
                <w:spacing w:val="20"/>
                <w:sz w:val="24"/>
                <w:szCs w:val="24"/>
              </w:rPr>
              <w:t>139,516,340</w:t>
            </w:r>
          </w:p>
        </w:tc>
        <w:tc>
          <w:tcPr>
            <w:tcW w:w="1465" w:type="pc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863E56F" w14:textId="5AF572AF" w:rsidR="001C57DA" w:rsidRPr="00463B3A" w:rsidRDefault="001C57DA" w:rsidP="00CC263F">
            <w:pPr>
              <w:spacing w:after="0" w:line="240" w:lineRule="auto"/>
              <w:jc w:val="center"/>
              <w:rPr>
                <w:rFonts w:ascii="Times New Roman" w:hAnsi="Times New Roman" w:cs="Times New Roman"/>
                <w:color w:val="767171"/>
                <w:spacing w:val="20"/>
                <w:sz w:val="24"/>
                <w:szCs w:val="24"/>
              </w:rPr>
            </w:pPr>
            <w:r w:rsidRPr="00463B3A">
              <w:rPr>
                <w:rFonts w:ascii="Times New Roman" w:hAnsi="Times New Roman" w:cs="Times New Roman"/>
                <w:color w:val="767171"/>
                <w:spacing w:val="20"/>
                <w:sz w:val="24"/>
                <w:szCs w:val="24"/>
              </w:rPr>
              <w:t>139,516,340</w:t>
            </w:r>
          </w:p>
        </w:tc>
      </w:tr>
      <w:tr w:rsidR="001C57DA" w:rsidRPr="006A0747" w14:paraId="0E3B1701" w14:textId="77777777" w:rsidTr="006A39A6">
        <w:trPr>
          <w:trHeight w:val="510"/>
          <w:jc w:val="center"/>
        </w:trPr>
        <w:tc>
          <w:tcPr>
            <w:tcW w:w="1998" w:type="pc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820E560" w14:textId="72D2013C" w:rsidR="001C57DA" w:rsidRPr="00463B3A" w:rsidRDefault="001C57DA" w:rsidP="00CC263F">
            <w:pPr>
              <w:spacing w:after="0" w:line="240" w:lineRule="auto"/>
              <w:rPr>
                <w:rFonts w:ascii="Times New Roman" w:hAnsi="Times New Roman" w:cs="Times New Roman"/>
                <w:color w:val="767171"/>
                <w:spacing w:val="20"/>
                <w:sz w:val="24"/>
                <w:szCs w:val="24"/>
              </w:rPr>
            </w:pPr>
            <w:r w:rsidRPr="00463B3A">
              <w:rPr>
                <w:rFonts w:ascii="Times New Roman" w:hAnsi="Times New Roman" w:cs="Times New Roman"/>
                <w:color w:val="767171"/>
                <w:spacing w:val="20"/>
                <w:sz w:val="24"/>
                <w:szCs w:val="24"/>
              </w:rPr>
              <w:lastRenderedPageBreak/>
              <w:t>Bancos de Ahorros y Créditos</w:t>
            </w:r>
          </w:p>
        </w:tc>
        <w:tc>
          <w:tcPr>
            <w:tcW w:w="1536" w:type="pc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10C7701" w14:textId="7C82B49B" w:rsidR="001C57DA" w:rsidRPr="00463B3A" w:rsidRDefault="001C57DA" w:rsidP="00CC263F">
            <w:pPr>
              <w:spacing w:after="0" w:line="240" w:lineRule="auto"/>
              <w:jc w:val="center"/>
              <w:rPr>
                <w:rFonts w:ascii="Times New Roman" w:hAnsi="Times New Roman" w:cs="Times New Roman"/>
                <w:color w:val="767171"/>
                <w:spacing w:val="20"/>
                <w:sz w:val="24"/>
                <w:szCs w:val="24"/>
              </w:rPr>
            </w:pPr>
            <w:r w:rsidRPr="00463B3A">
              <w:rPr>
                <w:rFonts w:ascii="Times New Roman" w:hAnsi="Times New Roman" w:cs="Times New Roman"/>
                <w:color w:val="767171"/>
                <w:spacing w:val="20"/>
                <w:sz w:val="24"/>
                <w:szCs w:val="24"/>
              </w:rPr>
              <w:t>128,038,290</w:t>
            </w:r>
          </w:p>
        </w:tc>
        <w:tc>
          <w:tcPr>
            <w:tcW w:w="1465" w:type="pc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63E471E" w14:textId="7C925D87" w:rsidR="001C57DA" w:rsidRPr="00463B3A" w:rsidRDefault="001C57DA" w:rsidP="00CC263F">
            <w:pPr>
              <w:spacing w:after="0" w:line="240" w:lineRule="auto"/>
              <w:jc w:val="center"/>
              <w:rPr>
                <w:rFonts w:ascii="Times New Roman" w:hAnsi="Times New Roman" w:cs="Times New Roman"/>
                <w:color w:val="767171"/>
                <w:spacing w:val="20"/>
                <w:sz w:val="24"/>
                <w:szCs w:val="24"/>
              </w:rPr>
            </w:pPr>
            <w:r w:rsidRPr="00463B3A">
              <w:rPr>
                <w:rFonts w:ascii="Times New Roman" w:hAnsi="Times New Roman" w:cs="Times New Roman"/>
                <w:color w:val="767171"/>
                <w:spacing w:val="20"/>
                <w:sz w:val="24"/>
                <w:szCs w:val="24"/>
              </w:rPr>
              <w:t>128,038,290</w:t>
            </w:r>
          </w:p>
        </w:tc>
      </w:tr>
      <w:tr w:rsidR="001C57DA" w:rsidRPr="006A0747" w14:paraId="6CB46CDB" w14:textId="77777777" w:rsidTr="006A39A6">
        <w:trPr>
          <w:trHeight w:val="510"/>
          <w:jc w:val="center"/>
        </w:trPr>
        <w:tc>
          <w:tcPr>
            <w:tcW w:w="1998" w:type="pc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BE868F5" w14:textId="7BBFBA71" w:rsidR="001C57DA" w:rsidRPr="00463B3A" w:rsidRDefault="001C57DA" w:rsidP="00CC263F">
            <w:pPr>
              <w:spacing w:after="0" w:line="240" w:lineRule="auto"/>
              <w:rPr>
                <w:rFonts w:ascii="Times New Roman" w:hAnsi="Times New Roman" w:cs="Times New Roman"/>
                <w:color w:val="767171"/>
                <w:spacing w:val="20"/>
                <w:sz w:val="24"/>
                <w:szCs w:val="24"/>
              </w:rPr>
            </w:pPr>
            <w:r w:rsidRPr="00463B3A">
              <w:rPr>
                <w:rFonts w:ascii="Times New Roman" w:hAnsi="Times New Roman" w:cs="Times New Roman"/>
                <w:color w:val="767171"/>
                <w:spacing w:val="20"/>
                <w:sz w:val="24"/>
                <w:szCs w:val="24"/>
              </w:rPr>
              <w:t>Corporaciones de Créditos</w:t>
            </w:r>
          </w:p>
        </w:tc>
        <w:tc>
          <w:tcPr>
            <w:tcW w:w="1536" w:type="pc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E0F5B52" w14:textId="2E0D4D00" w:rsidR="001C57DA" w:rsidRPr="00463B3A" w:rsidRDefault="001C57DA" w:rsidP="00CC263F">
            <w:pPr>
              <w:spacing w:after="0" w:line="240" w:lineRule="auto"/>
              <w:jc w:val="center"/>
              <w:rPr>
                <w:rFonts w:ascii="Times New Roman" w:hAnsi="Times New Roman" w:cs="Times New Roman"/>
                <w:color w:val="767171"/>
                <w:spacing w:val="20"/>
                <w:sz w:val="24"/>
                <w:szCs w:val="24"/>
              </w:rPr>
            </w:pPr>
            <w:r w:rsidRPr="00463B3A">
              <w:rPr>
                <w:rFonts w:ascii="Times New Roman" w:hAnsi="Times New Roman" w:cs="Times New Roman"/>
                <w:color w:val="767171"/>
                <w:spacing w:val="20"/>
                <w:sz w:val="24"/>
                <w:szCs w:val="24"/>
              </w:rPr>
              <w:t>6,284,658</w:t>
            </w:r>
          </w:p>
        </w:tc>
        <w:tc>
          <w:tcPr>
            <w:tcW w:w="1465" w:type="pc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E2F03DF" w14:textId="403A4A90" w:rsidR="001C57DA" w:rsidRPr="00463B3A" w:rsidRDefault="001C57DA" w:rsidP="00CC263F">
            <w:pPr>
              <w:spacing w:after="0" w:line="240" w:lineRule="auto"/>
              <w:jc w:val="center"/>
              <w:rPr>
                <w:rFonts w:ascii="Times New Roman" w:hAnsi="Times New Roman" w:cs="Times New Roman"/>
                <w:color w:val="767171"/>
                <w:spacing w:val="20"/>
                <w:sz w:val="24"/>
                <w:szCs w:val="24"/>
              </w:rPr>
            </w:pPr>
            <w:r w:rsidRPr="00463B3A">
              <w:rPr>
                <w:rFonts w:ascii="Times New Roman" w:hAnsi="Times New Roman" w:cs="Times New Roman"/>
                <w:color w:val="767171"/>
                <w:spacing w:val="20"/>
                <w:sz w:val="24"/>
                <w:szCs w:val="24"/>
              </w:rPr>
              <w:t>6,284,658</w:t>
            </w:r>
          </w:p>
        </w:tc>
      </w:tr>
      <w:tr w:rsidR="00E80D91" w:rsidRPr="006A0747" w14:paraId="79593693" w14:textId="77777777" w:rsidTr="006A39A6">
        <w:trPr>
          <w:trHeight w:val="20"/>
          <w:jc w:val="center"/>
        </w:trPr>
        <w:tc>
          <w:tcPr>
            <w:tcW w:w="1998" w:type="pct"/>
            <w:tcBorders>
              <w:top w:val="single" w:sz="4" w:space="0" w:color="auto"/>
              <w:left w:val="single" w:sz="4" w:space="0" w:color="auto"/>
              <w:bottom w:val="single" w:sz="4" w:space="0" w:color="auto"/>
              <w:right w:val="single" w:sz="4" w:space="0" w:color="auto"/>
            </w:tcBorders>
            <w:shd w:val="clear" w:color="auto" w:fill="1F4E79" w:themeFill="accent5" w:themeFillShade="80"/>
            <w:tcMar>
              <w:top w:w="80" w:type="dxa"/>
              <w:left w:w="80" w:type="dxa"/>
              <w:bottom w:w="80" w:type="dxa"/>
              <w:right w:w="80" w:type="dxa"/>
            </w:tcMar>
            <w:vAlign w:val="center"/>
          </w:tcPr>
          <w:p w14:paraId="7F306886" w14:textId="7AA0C68D" w:rsidR="00E80D91" w:rsidRPr="006A0747" w:rsidRDefault="00E80D91" w:rsidP="00CC263F">
            <w:pPr>
              <w:spacing w:after="0" w:line="240" w:lineRule="auto"/>
              <w:rPr>
                <w:rFonts w:ascii="Times New Roman" w:hAnsi="Times New Roman" w:cs="Times New Roman"/>
                <w:b/>
                <w:bCs/>
                <w:color w:val="FFFFFF" w:themeColor="background1"/>
                <w:spacing w:val="20"/>
                <w:sz w:val="24"/>
                <w:szCs w:val="24"/>
              </w:rPr>
            </w:pPr>
            <w:r w:rsidRPr="006A0747">
              <w:rPr>
                <w:rFonts w:ascii="Times New Roman" w:hAnsi="Times New Roman" w:cs="Times New Roman"/>
                <w:b/>
                <w:bCs/>
                <w:color w:val="FFFFFF" w:themeColor="background1"/>
                <w:spacing w:val="20"/>
                <w:sz w:val="24"/>
                <w:szCs w:val="24"/>
              </w:rPr>
              <w:t>Total</w:t>
            </w:r>
            <w:r>
              <w:rPr>
                <w:rFonts w:ascii="Times New Roman" w:hAnsi="Times New Roman" w:cs="Times New Roman"/>
                <w:b/>
                <w:bCs/>
                <w:color w:val="FFFFFF" w:themeColor="background1"/>
                <w:spacing w:val="20"/>
                <w:sz w:val="24"/>
                <w:szCs w:val="24"/>
              </w:rPr>
              <w:t xml:space="preserve"> de ingresos</w:t>
            </w:r>
          </w:p>
        </w:tc>
        <w:tc>
          <w:tcPr>
            <w:tcW w:w="1536" w:type="pct"/>
            <w:tcBorders>
              <w:top w:val="single" w:sz="4" w:space="0" w:color="auto"/>
              <w:left w:val="single" w:sz="4" w:space="0" w:color="auto"/>
              <w:bottom w:val="single" w:sz="4" w:space="0" w:color="auto"/>
              <w:right w:val="single" w:sz="4" w:space="0" w:color="auto"/>
            </w:tcBorders>
            <w:shd w:val="clear" w:color="auto" w:fill="1F4E79" w:themeFill="accent5" w:themeFillShade="80"/>
            <w:tcMar>
              <w:top w:w="80" w:type="dxa"/>
              <w:left w:w="80" w:type="dxa"/>
              <w:bottom w:w="80" w:type="dxa"/>
              <w:right w:w="80" w:type="dxa"/>
            </w:tcMar>
            <w:vAlign w:val="center"/>
          </w:tcPr>
          <w:p w14:paraId="7F26E0C6" w14:textId="0AE7426B" w:rsidR="00E80D91" w:rsidRPr="00E80D91" w:rsidRDefault="00E80D91" w:rsidP="00CC263F">
            <w:pPr>
              <w:spacing w:after="0" w:line="240" w:lineRule="auto"/>
              <w:jc w:val="center"/>
              <w:rPr>
                <w:rFonts w:ascii="Times New Roman" w:hAnsi="Times New Roman" w:cs="Times New Roman"/>
                <w:b/>
                <w:bCs/>
                <w:color w:val="FFFFFF" w:themeColor="background1"/>
                <w:spacing w:val="20"/>
                <w:sz w:val="24"/>
                <w:szCs w:val="24"/>
              </w:rPr>
            </w:pPr>
            <w:r w:rsidRPr="00E80D91">
              <w:rPr>
                <w:rFonts w:ascii="Times New Roman" w:hAnsi="Times New Roman" w:cs="Times New Roman"/>
                <w:b/>
                <w:bCs/>
                <w:color w:val="FFFFFF" w:themeColor="background1"/>
                <w:spacing w:val="20"/>
                <w:sz w:val="24"/>
                <w:szCs w:val="24"/>
              </w:rPr>
              <w:t>7,380,564,441</w:t>
            </w:r>
          </w:p>
        </w:tc>
        <w:tc>
          <w:tcPr>
            <w:tcW w:w="1465" w:type="pct"/>
            <w:tcBorders>
              <w:top w:val="single" w:sz="4" w:space="0" w:color="auto"/>
              <w:left w:val="single" w:sz="4" w:space="0" w:color="auto"/>
              <w:bottom w:val="single" w:sz="4" w:space="0" w:color="auto"/>
              <w:right w:val="single" w:sz="4" w:space="0" w:color="auto"/>
            </w:tcBorders>
            <w:shd w:val="clear" w:color="auto" w:fill="1F4E79" w:themeFill="accent5" w:themeFillShade="80"/>
            <w:tcMar>
              <w:top w:w="80" w:type="dxa"/>
              <w:left w:w="80" w:type="dxa"/>
              <w:bottom w:w="80" w:type="dxa"/>
              <w:right w:w="80" w:type="dxa"/>
            </w:tcMar>
            <w:vAlign w:val="center"/>
          </w:tcPr>
          <w:p w14:paraId="118A1520" w14:textId="231A6F42" w:rsidR="00E80D91" w:rsidRPr="00E80D91" w:rsidRDefault="00E80D91" w:rsidP="00CC263F">
            <w:pPr>
              <w:spacing w:after="0" w:line="240" w:lineRule="auto"/>
              <w:jc w:val="center"/>
              <w:rPr>
                <w:rFonts w:ascii="Times New Roman" w:hAnsi="Times New Roman" w:cs="Times New Roman"/>
                <w:b/>
                <w:bCs/>
                <w:color w:val="FFFFFF" w:themeColor="background1"/>
                <w:spacing w:val="20"/>
                <w:sz w:val="24"/>
                <w:szCs w:val="24"/>
              </w:rPr>
            </w:pPr>
            <w:r w:rsidRPr="00E80D91">
              <w:rPr>
                <w:rFonts w:ascii="Times New Roman" w:hAnsi="Times New Roman" w:cs="Times New Roman"/>
                <w:b/>
                <w:bCs/>
                <w:color w:val="FFFFFF" w:themeColor="background1"/>
                <w:spacing w:val="20"/>
                <w:sz w:val="24"/>
                <w:szCs w:val="24"/>
              </w:rPr>
              <w:t>7,380,564,441</w:t>
            </w:r>
          </w:p>
        </w:tc>
      </w:tr>
    </w:tbl>
    <w:bookmarkEnd w:id="54"/>
    <w:p w14:paraId="5D679D01" w14:textId="78F67C9C" w:rsidR="00E67DE4" w:rsidRPr="006A39A6" w:rsidRDefault="006A39A6" w:rsidP="007D2348">
      <w:pPr>
        <w:pStyle w:val="CuerpoSB"/>
        <w:pBdr>
          <w:top w:val="none" w:sz="0" w:space="0" w:color="auto"/>
          <w:left w:val="none" w:sz="0" w:space="0" w:color="auto"/>
          <w:bottom w:val="none" w:sz="0" w:space="0" w:color="auto"/>
          <w:right w:val="none" w:sz="0" w:space="0" w:color="auto"/>
        </w:pBdr>
        <w:spacing w:after="0" w:line="360" w:lineRule="auto"/>
        <w:ind w:left="0"/>
        <w:rPr>
          <w:rFonts w:ascii="Times New Roman" w:eastAsia="Calibri" w:hAnsi="Times New Roman" w:cs="Times New Roman"/>
          <w:i/>
          <w:iCs/>
          <w:color w:val="auto"/>
          <w:spacing w:val="20"/>
          <w:bdr w:val="none" w:sz="0" w:space="0" w:color="auto"/>
          <w:lang w:eastAsia="en-US"/>
        </w:rPr>
      </w:pPr>
      <w:r w:rsidRPr="006A0747">
        <w:rPr>
          <w:rFonts w:ascii="Times New Roman" w:hAnsi="Times New Roman" w:cs="Times New Roman"/>
          <w:b/>
          <w:i/>
          <w:color w:val="767171"/>
          <w:spacing w:val="20"/>
        </w:rPr>
        <w:t>Fuente</w:t>
      </w:r>
      <w:r w:rsidRPr="006A0747">
        <w:rPr>
          <w:rFonts w:ascii="Times New Roman" w:hAnsi="Times New Roman" w:cs="Times New Roman"/>
          <w:i/>
          <w:color w:val="767171"/>
          <w:spacing w:val="20"/>
        </w:rPr>
        <w:t>: D</w:t>
      </w:r>
      <w:r>
        <w:rPr>
          <w:rFonts w:ascii="Times New Roman" w:hAnsi="Times New Roman" w:cs="Times New Roman"/>
          <w:i/>
          <w:color w:val="767171"/>
          <w:spacing w:val="20"/>
        </w:rPr>
        <w:t>epartamento</w:t>
      </w:r>
      <w:r w:rsidRPr="006A0747">
        <w:rPr>
          <w:rFonts w:ascii="Times New Roman" w:hAnsi="Times New Roman" w:cs="Times New Roman"/>
          <w:i/>
          <w:color w:val="767171"/>
          <w:spacing w:val="20"/>
        </w:rPr>
        <w:t xml:space="preserve"> Administrativo </w:t>
      </w:r>
      <w:r>
        <w:rPr>
          <w:rFonts w:ascii="Times New Roman" w:hAnsi="Times New Roman" w:cs="Times New Roman"/>
          <w:i/>
          <w:color w:val="767171"/>
          <w:spacing w:val="20"/>
        </w:rPr>
        <w:t xml:space="preserve">y </w:t>
      </w:r>
      <w:r w:rsidRPr="006A0747">
        <w:rPr>
          <w:rFonts w:ascii="Times New Roman" w:hAnsi="Times New Roman" w:cs="Times New Roman"/>
          <w:i/>
          <w:color w:val="767171"/>
          <w:spacing w:val="20"/>
        </w:rPr>
        <w:t xml:space="preserve">Financiero </w:t>
      </w:r>
      <w:r>
        <w:rPr>
          <w:rFonts w:ascii="Times New Roman" w:hAnsi="Times New Roman" w:cs="Times New Roman"/>
          <w:i/>
          <w:color w:val="767171"/>
          <w:spacing w:val="20"/>
        </w:rPr>
        <w:t xml:space="preserve">de la </w:t>
      </w:r>
      <w:r w:rsidRPr="006A0747">
        <w:rPr>
          <w:rFonts w:ascii="Times New Roman" w:hAnsi="Times New Roman" w:cs="Times New Roman"/>
          <w:i/>
          <w:color w:val="767171"/>
          <w:spacing w:val="20"/>
        </w:rPr>
        <w:t>Superintendencia de Banco</w:t>
      </w:r>
      <w:r>
        <w:rPr>
          <w:rFonts w:ascii="Times New Roman" w:hAnsi="Times New Roman" w:cs="Times New Roman"/>
          <w:i/>
          <w:color w:val="767171"/>
          <w:spacing w:val="20"/>
        </w:rPr>
        <w:t>s</w:t>
      </w:r>
      <w:r w:rsidRPr="00B93753">
        <w:rPr>
          <w:rFonts w:ascii="Times New Roman" w:eastAsia="Calibri" w:hAnsi="Times New Roman" w:cs="Times New Roman"/>
          <w:i/>
          <w:iCs/>
          <w:color w:val="auto"/>
          <w:spacing w:val="20"/>
          <w:bdr w:val="none" w:sz="0" w:space="0" w:color="auto"/>
          <w:lang w:eastAsia="en-US"/>
        </w:rPr>
        <w:t>.</w:t>
      </w:r>
    </w:p>
    <w:p w14:paraId="3BF15714" w14:textId="77777777" w:rsidR="00B80D25" w:rsidRPr="006A0747" w:rsidRDefault="00B80D25" w:rsidP="00CF527B">
      <w:pPr>
        <w:spacing w:after="0"/>
        <w:rPr>
          <w:rFonts w:ascii="Times New Roman" w:hAnsi="Times New Roman" w:cs="Times New Roman"/>
          <w:b/>
          <w:color w:val="2E74B5" w:themeColor="accent5" w:themeShade="BF"/>
          <w:spacing w:val="20"/>
          <w:sz w:val="24"/>
          <w:szCs w:val="24"/>
        </w:rPr>
      </w:pPr>
    </w:p>
    <w:p w14:paraId="1CAB199A" w14:textId="77777777" w:rsidR="00657DD9" w:rsidRDefault="00657DD9" w:rsidP="009F30D3">
      <w:pPr>
        <w:pStyle w:val="CuerpoSB"/>
        <w:pBdr>
          <w:top w:val="none" w:sz="0" w:space="0" w:color="auto"/>
          <w:left w:val="none" w:sz="0" w:space="0" w:color="auto"/>
          <w:bottom w:val="none" w:sz="0" w:space="0" w:color="auto"/>
          <w:right w:val="none" w:sz="0" w:space="0" w:color="auto"/>
        </w:pBdr>
        <w:spacing w:line="360" w:lineRule="auto"/>
        <w:ind w:left="0"/>
        <w:contextualSpacing w:val="0"/>
        <w:jc w:val="left"/>
        <w:rPr>
          <w:rFonts w:ascii="Times New Roman" w:eastAsia="Calibri" w:hAnsi="Times New Roman" w:cs="Times New Roman"/>
          <w:b/>
          <w:color w:val="767171"/>
          <w:spacing w:val="20"/>
          <w:sz w:val="24"/>
          <w:szCs w:val="24"/>
          <w:bdr w:val="none" w:sz="0" w:space="0" w:color="auto"/>
          <w:lang w:eastAsia="en-US"/>
        </w:rPr>
      </w:pPr>
      <w:r w:rsidRPr="006A0747">
        <w:rPr>
          <w:rFonts w:ascii="Times New Roman" w:eastAsia="Calibri" w:hAnsi="Times New Roman" w:cs="Times New Roman"/>
          <w:b/>
          <w:color w:val="767171"/>
          <w:spacing w:val="20"/>
          <w:sz w:val="24"/>
          <w:szCs w:val="24"/>
          <w:bdr w:val="none" w:sz="0" w:space="0" w:color="auto"/>
          <w:lang w:eastAsia="en-US"/>
        </w:rPr>
        <w:t>Presupuesto de gastos</w:t>
      </w:r>
    </w:p>
    <w:p w14:paraId="38E841CB" w14:textId="69A1C41C" w:rsidR="006651D7" w:rsidRPr="006651D7" w:rsidRDefault="006651D7" w:rsidP="006651D7">
      <w:pPr>
        <w:pStyle w:val="CuerpoSB"/>
        <w:pBdr>
          <w:top w:val="none" w:sz="0" w:space="0" w:color="auto"/>
          <w:left w:val="none" w:sz="0" w:space="0" w:color="auto"/>
          <w:bottom w:val="none" w:sz="0" w:space="0" w:color="auto"/>
          <w:right w:val="none" w:sz="0" w:space="0" w:color="auto"/>
        </w:pBdr>
        <w:spacing w:line="360" w:lineRule="auto"/>
        <w:ind w:left="0"/>
        <w:contextualSpacing w:val="0"/>
        <w:rPr>
          <w:rFonts w:ascii="Times New Roman" w:eastAsia="Calibri" w:hAnsi="Times New Roman" w:cs="Times New Roman"/>
          <w:color w:val="767171"/>
          <w:spacing w:val="20"/>
          <w:sz w:val="24"/>
          <w:szCs w:val="24"/>
          <w:bdr w:val="none" w:sz="0" w:space="0" w:color="auto"/>
          <w:lang w:eastAsia="en-US"/>
        </w:rPr>
      </w:pPr>
      <w:r w:rsidRPr="006651D7">
        <w:rPr>
          <w:rFonts w:ascii="Times New Roman" w:eastAsia="Calibri" w:hAnsi="Times New Roman" w:cs="Times New Roman"/>
          <w:color w:val="767171"/>
          <w:spacing w:val="20"/>
          <w:sz w:val="24"/>
          <w:szCs w:val="24"/>
          <w:bdr w:val="none" w:sz="0" w:space="0" w:color="auto"/>
          <w:lang w:eastAsia="en-US"/>
        </w:rPr>
        <w:t xml:space="preserve">Desde el punto de vista del gasto, para el año 2025 el presupuesto aprobado de la Superintendencia de Bancos está amparado en la Séptima Resolución de fecha 5 de diciembre de 2024, el cual asciende a </w:t>
      </w:r>
      <w:r w:rsidR="00C21E33">
        <w:rPr>
          <w:rFonts w:ascii="Times New Roman" w:eastAsia="Calibri" w:hAnsi="Times New Roman" w:cs="Times New Roman"/>
          <w:color w:val="767171"/>
          <w:spacing w:val="20"/>
          <w:sz w:val="24"/>
          <w:szCs w:val="24"/>
          <w:bdr w:val="none" w:sz="0" w:space="0" w:color="auto"/>
          <w:lang w:eastAsia="en-US"/>
        </w:rPr>
        <w:t>c</w:t>
      </w:r>
      <w:r w:rsidRPr="006651D7">
        <w:rPr>
          <w:rFonts w:ascii="Times New Roman" w:eastAsia="Calibri" w:hAnsi="Times New Roman" w:cs="Times New Roman"/>
          <w:color w:val="767171"/>
          <w:spacing w:val="20"/>
          <w:sz w:val="24"/>
          <w:szCs w:val="24"/>
          <w:bdr w:val="none" w:sz="0" w:space="0" w:color="auto"/>
          <w:lang w:eastAsia="en-US"/>
        </w:rPr>
        <w:t>uatro mil quinientos dieciocho millones doscientos setenta y dos mil quinientos noventa y dos pesos con 00/100 (RD$4,518,272,592). En</w:t>
      </w:r>
      <w:r w:rsidR="00DE56A0">
        <w:rPr>
          <w:rFonts w:ascii="Times New Roman" w:eastAsia="Calibri" w:hAnsi="Times New Roman" w:cs="Times New Roman"/>
          <w:color w:val="767171"/>
          <w:spacing w:val="20"/>
          <w:sz w:val="24"/>
          <w:szCs w:val="24"/>
          <w:bdr w:val="none" w:sz="0" w:space="0" w:color="auto"/>
          <w:lang w:eastAsia="en-US"/>
        </w:rPr>
        <w:t xml:space="preserve"> la siguiente </w:t>
      </w:r>
      <w:r w:rsidR="00B97C47">
        <w:rPr>
          <w:rFonts w:ascii="Times New Roman" w:eastAsia="Calibri" w:hAnsi="Times New Roman" w:cs="Times New Roman"/>
          <w:color w:val="767171"/>
          <w:spacing w:val="20"/>
          <w:sz w:val="24"/>
          <w:szCs w:val="24"/>
          <w:bdr w:val="none" w:sz="0" w:space="0" w:color="auto"/>
          <w:lang w:eastAsia="en-US"/>
        </w:rPr>
        <w:t>tabla</w:t>
      </w:r>
      <w:r w:rsidRPr="006651D7">
        <w:rPr>
          <w:rFonts w:ascii="Times New Roman" w:eastAsia="Calibri" w:hAnsi="Times New Roman" w:cs="Times New Roman"/>
          <w:color w:val="767171"/>
          <w:spacing w:val="20"/>
          <w:sz w:val="24"/>
          <w:szCs w:val="24"/>
          <w:bdr w:val="none" w:sz="0" w:space="0" w:color="auto"/>
          <w:lang w:eastAsia="en-US"/>
        </w:rPr>
        <w:t xml:space="preserve"> se presenta el resumen por grupo de gastos y el porcentaje que representa del total presupuestado. </w:t>
      </w:r>
    </w:p>
    <w:p w14:paraId="235BD638" w14:textId="33AB714F" w:rsidR="00012B2E" w:rsidRPr="00A778EA" w:rsidRDefault="00012B2E" w:rsidP="00012B2E">
      <w:pPr>
        <w:spacing w:after="0" w:line="360" w:lineRule="auto"/>
        <w:jc w:val="both"/>
        <w:rPr>
          <w:rFonts w:ascii="Times New Roman" w:eastAsia="Calibri" w:hAnsi="Times New Roman" w:cs="Times New Roman"/>
          <w:color w:val="767171"/>
          <w:sz w:val="24"/>
          <w:szCs w:val="24"/>
        </w:rPr>
      </w:pPr>
      <w:r w:rsidRPr="00A778EA">
        <w:rPr>
          <w:rFonts w:ascii="Times New Roman" w:hAnsi="Times New Roman" w:cs="Times New Roman"/>
          <w:b/>
          <w:color w:val="767171"/>
          <w:sz w:val="24"/>
          <w:szCs w:val="24"/>
        </w:rPr>
        <w:t xml:space="preserve">Tabla 6. </w:t>
      </w:r>
      <w:r w:rsidR="004635B7" w:rsidRPr="00A778EA">
        <w:rPr>
          <w:rFonts w:ascii="Times New Roman" w:hAnsi="Times New Roman" w:cs="Times New Roman"/>
          <w:b/>
          <w:color w:val="767171"/>
          <w:sz w:val="24"/>
          <w:szCs w:val="24"/>
        </w:rPr>
        <w:t xml:space="preserve">Presupuesto de gastos de la Superintendencia de Bancos según </w:t>
      </w:r>
      <w:r w:rsidR="00D60E1B">
        <w:rPr>
          <w:rFonts w:ascii="Times New Roman" w:hAnsi="Times New Roman" w:cs="Times New Roman"/>
          <w:b/>
          <w:color w:val="767171"/>
          <w:sz w:val="24"/>
          <w:szCs w:val="24"/>
        </w:rPr>
        <w:t>g</w:t>
      </w:r>
      <w:r w:rsidR="004635B7" w:rsidRPr="00A778EA">
        <w:rPr>
          <w:rFonts w:ascii="Times New Roman" w:hAnsi="Times New Roman" w:cs="Times New Roman"/>
          <w:b/>
          <w:color w:val="767171"/>
          <w:sz w:val="24"/>
          <w:szCs w:val="24"/>
        </w:rPr>
        <w:t xml:space="preserve">rupo de </w:t>
      </w:r>
      <w:r w:rsidR="00D60E1B">
        <w:rPr>
          <w:rFonts w:ascii="Times New Roman" w:hAnsi="Times New Roman" w:cs="Times New Roman"/>
          <w:b/>
          <w:color w:val="767171"/>
          <w:sz w:val="24"/>
          <w:szCs w:val="24"/>
        </w:rPr>
        <w:t>c</w:t>
      </w:r>
      <w:r w:rsidR="004635B7" w:rsidRPr="00A778EA">
        <w:rPr>
          <w:rFonts w:ascii="Times New Roman" w:hAnsi="Times New Roman" w:cs="Times New Roman"/>
          <w:b/>
          <w:color w:val="767171"/>
          <w:sz w:val="24"/>
          <w:szCs w:val="24"/>
        </w:rPr>
        <w:t>uentas. 2025.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DDEF"/>
        <w:tblCellMar>
          <w:left w:w="0" w:type="dxa"/>
          <w:right w:w="0" w:type="dxa"/>
        </w:tblCellMar>
        <w:tblLook w:val="04A0" w:firstRow="1" w:lastRow="0" w:firstColumn="1" w:lastColumn="0" w:noHBand="0" w:noVBand="1"/>
      </w:tblPr>
      <w:tblGrid>
        <w:gridCol w:w="4107"/>
        <w:gridCol w:w="2335"/>
        <w:gridCol w:w="1468"/>
      </w:tblGrid>
      <w:tr w:rsidR="002A2E4E" w:rsidRPr="006A0747" w14:paraId="1D97B06A" w14:textId="77777777" w:rsidTr="00F07D99">
        <w:trPr>
          <w:trHeight w:val="75"/>
          <w:tblHeader/>
          <w:jc w:val="center"/>
        </w:trPr>
        <w:tc>
          <w:tcPr>
            <w:tcW w:w="2596" w:type="pct"/>
            <w:shd w:val="clear" w:color="auto" w:fill="1F4E79" w:themeFill="accent5" w:themeFillShade="80"/>
            <w:tcMar>
              <w:top w:w="80" w:type="dxa"/>
              <w:left w:w="80" w:type="dxa"/>
              <w:bottom w:w="80" w:type="dxa"/>
              <w:right w:w="80" w:type="dxa"/>
            </w:tcMar>
            <w:vAlign w:val="center"/>
          </w:tcPr>
          <w:p w14:paraId="1535D958" w14:textId="1C936760" w:rsidR="007863F2" w:rsidRPr="007863F2" w:rsidRDefault="007863F2" w:rsidP="00516464">
            <w:pPr>
              <w:spacing w:after="0" w:line="240" w:lineRule="auto"/>
              <w:jc w:val="center"/>
              <w:rPr>
                <w:rFonts w:ascii="Times New Roman" w:hAnsi="Times New Roman" w:cs="Times New Roman"/>
                <w:b/>
                <w:bCs/>
                <w:color w:val="FFFFFF" w:themeColor="background1"/>
                <w:spacing w:val="20"/>
                <w:sz w:val="24"/>
                <w:szCs w:val="24"/>
              </w:rPr>
            </w:pPr>
            <w:r w:rsidRPr="007863F2">
              <w:rPr>
                <w:rFonts w:ascii="Times New Roman" w:hAnsi="Times New Roman" w:cs="Times New Roman"/>
                <w:b/>
                <w:bCs/>
                <w:color w:val="FFFFFF" w:themeColor="background1"/>
                <w:spacing w:val="20"/>
                <w:sz w:val="24"/>
                <w:szCs w:val="24"/>
              </w:rPr>
              <w:t xml:space="preserve">Grupo de </w:t>
            </w:r>
            <w:r w:rsidR="00D32B19">
              <w:rPr>
                <w:rFonts w:ascii="Times New Roman" w:hAnsi="Times New Roman" w:cs="Times New Roman"/>
                <w:b/>
                <w:bCs/>
                <w:color w:val="FFFFFF" w:themeColor="background1"/>
                <w:spacing w:val="20"/>
                <w:sz w:val="24"/>
                <w:szCs w:val="24"/>
              </w:rPr>
              <w:t>c</w:t>
            </w:r>
            <w:r w:rsidRPr="007863F2">
              <w:rPr>
                <w:rFonts w:ascii="Times New Roman" w:hAnsi="Times New Roman" w:cs="Times New Roman"/>
                <w:b/>
                <w:bCs/>
                <w:color w:val="FFFFFF" w:themeColor="background1"/>
                <w:spacing w:val="20"/>
                <w:sz w:val="24"/>
                <w:szCs w:val="24"/>
              </w:rPr>
              <w:t>uentas</w:t>
            </w:r>
          </w:p>
        </w:tc>
        <w:tc>
          <w:tcPr>
            <w:tcW w:w="1476" w:type="pct"/>
            <w:shd w:val="clear" w:color="auto" w:fill="1F4E79" w:themeFill="accent5" w:themeFillShade="80"/>
            <w:tcMar>
              <w:top w:w="80" w:type="dxa"/>
              <w:left w:w="80" w:type="dxa"/>
              <w:bottom w:w="80" w:type="dxa"/>
              <w:right w:w="80" w:type="dxa"/>
            </w:tcMar>
            <w:vAlign w:val="center"/>
          </w:tcPr>
          <w:p w14:paraId="4DDFD062" w14:textId="16EA9520" w:rsidR="007863F2" w:rsidRPr="007863F2" w:rsidRDefault="007863F2" w:rsidP="00516464">
            <w:pPr>
              <w:spacing w:after="0" w:line="240" w:lineRule="auto"/>
              <w:jc w:val="center"/>
              <w:rPr>
                <w:rFonts w:ascii="Times New Roman" w:hAnsi="Times New Roman" w:cs="Times New Roman"/>
                <w:b/>
                <w:bCs/>
                <w:color w:val="FFFFFF" w:themeColor="background1"/>
                <w:spacing w:val="20"/>
                <w:sz w:val="24"/>
                <w:szCs w:val="24"/>
              </w:rPr>
            </w:pPr>
            <w:r w:rsidRPr="007863F2">
              <w:rPr>
                <w:rFonts w:ascii="Times New Roman" w:hAnsi="Times New Roman" w:cs="Times New Roman"/>
                <w:b/>
                <w:bCs/>
                <w:color w:val="FFFFFF" w:themeColor="background1"/>
                <w:spacing w:val="20"/>
                <w:sz w:val="24"/>
                <w:szCs w:val="24"/>
              </w:rPr>
              <w:t xml:space="preserve">Monto </w:t>
            </w:r>
            <w:r w:rsidR="00D32B19">
              <w:rPr>
                <w:rFonts w:ascii="Times New Roman" w:hAnsi="Times New Roman" w:cs="Times New Roman"/>
                <w:b/>
                <w:bCs/>
                <w:color w:val="FFFFFF" w:themeColor="background1"/>
                <w:spacing w:val="20"/>
                <w:sz w:val="24"/>
                <w:szCs w:val="24"/>
              </w:rPr>
              <w:t>p</w:t>
            </w:r>
            <w:r w:rsidRPr="007863F2">
              <w:rPr>
                <w:rFonts w:ascii="Times New Roman" w:hAnsi="Times New Roman" w:cs="Times New Roman"/>
                <w:b/>
                <w:bCs/>
                <w:color w:val="FFFFFF" w:themeColor="background1"/>
                <w:spacing w:val="20"/>
                <w:sz w:val="24"/>
                <w:szCs w:val="24"/>
              </w:rPr>
              <w:t>resupuesto</w:t>
            </w:r>
            <w:r w:rsidR="00F214C3">
              <w:rPr>
                <w:rFonts w:ascii="Times New Roman" w:hAnsi="Times New Roman" w:cs="Times New Roman"/>
                <w:b/>
                <w:bCs/>
                <w:color w:val="FFFFFF" w:themeColor="background1"/>
                <w:spacing w:val="20"/>
                <w:sz w:val="24"/>
                <w:szCs w:val="24"/>
              </w:rPr>
              <w:t xml:space="preserve"> (RD$)</w:t>
            </w:r>
          </w:p>
        </w:tc>
        <w:tc>
          <w:tcPr>
            <w:tcW w:w="928" w:type="pct"/>
            <w:shd w:val="clear" w:color="auto" w:fill="1F4E79" w:themeFill="accent5" w:themeFillShade="80"/>
            <w:tcMar>
              <w:top w:w="80" w:type="dxa"/>
              <w:left w:w="80" w:type="dxa"/>
              <w:bottom w:w="80" w:type="dxa"/>
              <w:right w:w="80" w:type="dxa"/>
            </w:tcMar>
            <w:vAlign w:val="center"/>
          </w:tcPr>
          <w:p w14:paraId="1E4A25C5" w14:textId="7F6A4857" w:rsidR="007863F2" w:rsidRPr="007863F2" w:rsidRDefault="007863F2" w:rsidP="00516464">
            <w:pPr>
              <w:spacing w:after="0" w:line="240" w:lineRule="auto"/>
              <w:jc w:val="center"/>
              <w:rPr>
                <w:rFonts w:ascii="Times New Roman" w:hAnsi="Times New Roman" w:cs="Times New Roman"/>
                <w:b/>
                <w:bCs/>
                <w:color w:val="FFFFFF" w:themeColor="background1"/>
                <w:spacing w:val="20"/>
                <w:sz w:val="24"/>
                <w:szCs w:val="24"/>
              </w:rPr>
            </w:pPr>
            <w:r w:rsidRPr="007863F2">
              <w:rPr>
                <w:rFonts w:ascii="Times New Roman" w:hAnsi="Times New Roman" w:cs="Times New Roman"/>
                <w:b/>
                <w:bCs/>
                <w:color w:val="FFFFFF" w:themeColor="background1"/>
                <w:spacing w:val="20"/>
                <w:sz w:val="24"/>
                <w:szCs w:val="24"/>
              </w:rPr>
              <w:t>Porcentaje del total</w:t>
            </w:r>
          </w:p>
        </w:tc>
      </w:tr>
      <w:tr w:rsidR="002A2E4E" w:rsidRPr="006A0747" w14:paraId="50D8110B" w14:textId="77777777" w:rsidTr="00F07D99">
        <w:trPr>
          <w:trHeight w:val="283"/>
          <w:jc w:val="center"/>
        </w:trPr>
        <w:tc>
          <w:tcPr>
            <w:tcW w:w="2596" w:type="pct"/>
            <w:tcMar>
              <w:top w:w="80" w:type="dxa"/>
              <w:left w:w="80" w:type="dxa"/>
              <w:bottom w:w="80" w:type="dxa"/>
              <w:right w:w="80" w:type="dxa"/>
            </w:tcMar>
            <w:vAlign w:val="center"/>
          </w:tcPr>
          <w:p w14:paraId="5F578EAC" w14:textId="0966B166" w:rsidR="007863F2" w:rsidRPr="00463B3A" w:rsidRDefault="007863F2" w:rsidP="00516464">
            <w:pPr>
              <w:spacing w:after="0" w:line="240" w:lineRule="auto"/>
              <w:rPr>
                <w:rFonts w:ascii="Times New Roman" w:hAnsi="Times New Roman" w:cs="Times New Roman"/>
                <w:color w:val="767171"/>
                <w:spacing w:val="20"/>
                <w:sz w:val="24"/>
                <w:szCs w:val="24"/>
              </w:rPr>
            </w:pPr>
            <w:r w:rsidRPr="007863F2">
              <w:rPr>
                <w:rFonts w:ascii="Times New Roman" w:hAnsi="Times New Roman" w:cs="Times New Roman"/>
                <w:color w:val="767171"/>
                <w:spacing w:val="20"/>
                <w:sz w:val="24"/>
                <w:szCs w:val="24"/>
              </w:rPr>
              <w:t>Remuneraciones y Contribuciones</w:t>
            </w:r>
          </w:p>
        </w:tc>
        <w:tc>
          <w:tcPr>
            <w:tcW w:w="1476" w:type="pct"/>
            <w:tcMar>
              <w:top w:w="80" w:type="dxa"/>
              <w:left w:w="80" w:type="dxa"/>
              <w:bottom w:w="80" w:type="dxa"/>
              <w:right w:w="80" w:type="dxa"/>
            </w:tcMar>
            <w:vAlign w:val="center"/>
          </w:tcPr>
          <w:p w14:paraId="3D095738" w14:textId="5EF8C172" w:rsidR="007863F2" w:rsidRPr="00463B3A" w:rsidRDefault="007863F2" w:rsidP="00516464">
            <w:pPr>
              <w:spacing w:after="0" w:line="240" w:lineRule="auto"/>
              <w:jc w:val="center"/>
              <w:rPr>
                <w:rFonts w:ascii="Times New Roman" w:hAnsi="Times New Roman" w:cs="Times New Roman"/>
                <w:color w:val="767171"/>
                <w:spacing w:val="20"/>
                <w:sz w:val="24"/>
                <w:szCs w:val="24"/>
              </w:rPr>
            </w:pPr>
            <w:r w:rsidRPr="007863F2">
              <w:rPr>
                <w:rFonts w:ascii="Times New Roman" w:hAnsi="Times New Roman" w:cs="Times New Roman"/>
                <w:color w:val="767171"/>
                <w:spacing w:val="20"/>
                <w:sz w:val="24"/>
                <w:szCs w:val="24"/>
              </w:rPr>
              <w:t>2,949,468,136</w:t>
            </w:r>
          </w:p>
        </w:tc>
        <w:tc>
          <w:tcPr>
            <w:tcW w:w="928" w:type="pct"/>
            <w:tcMar>
              <w:top w:w="80" w:type="dxa"/>
              <w:left w:w="80" w:type="dxa"/>
              <w:bottom w:w="80" w:type="dxa"/>
              <w:right w:w="80" w:type="dxa"/>
            </w:tcMar>
            <w:vAlign w:val="center"/>
          </w:tcPr>
          <w:p w14:paraId="2A63C70D" w14:textId="1E53BEBE" w:rsidR="007863F2" w:rsidRPr="00463B3A" w:rsidRDefault="007863F2" w:rsidP="00516464">
            <w:pPr>
              <w:spacing w:after="0" w:line="240" w:lineRule="auto"/>
              <w:jc w:val="center"/>
              <w:rPr>
                <w:rFonts w:ascii="Times New Roman" w:hAnsi="Times New Roman" w:cs="Times New Roman"/>
                <w:color w:val="767171"/>
                <w:spacing w:val="20"/>
                <w:sz w:val="24"/>
                <w:szCs w:val="24"/>
              </w:rPr>
            </w:pPr>
            <w:r w:rsidRPr="007863F2">
              <w:rPr>
                <w:rFonts w:ascii="Times New Roman" w:hAnsi="Times New Roman" w:cs="Times New Roman"/>
                <w:color w:val="767171"/>
                <w:spacing w:val="20"/>
                <w:sz w:val="24"/>
                <w:szCs w:val="24"/>
              </w:rPr>
              <w:t>65%</w:t>
            </w:r>
          </w:p>
        </w:tc>
      </w:tr>
      <w:tr w:rsidR="002A2E4E" w:rsidRPr="006A0747" w14:paraId="0B914A29" w14:textId="77777777" w:rsidTr="00F07D99">
        <w:trPr>
          <w:trHeight w:val="283"/>
          <w:jc w:val="center"/>
        </w:trPr>
        <w:tc>
          <w:tcPr>
            <w:tcW w:w="2596" w:type="pct"/>
            <w:tcMar>
              <w:top w:w="80" w:type="dxa"/>
              <w:left w:w="80" w:type="dxa"/>
              <w:bottom w:w="80" w:type="dxa"/>
              <w:right w:w="80" w:type="dxa"/>
            </w:tcMar>
            <w:vAlign w:val="center"/>
          </w:tcPr>
          <w:p w14:paraId="0C12AC3D" w14:textId="7DE7A489" w:rsidR="007863F2" w:rsidRPr="00463B3A" w:rsidRDefault="007863F2" w:rsidP="00516464">
            <w:pPr>
              <w:spacing w:after="0" w:line="240" w:lineRule="auto"/>
              <w:rPr>
                <w:rFonts w:ascii="Times New Roman" w:hAnsi="Times New Roman" w:cs="Times New Roman"/>
                <w:color w:val="767171"/>
                <w:spacing w:val="20"/>
                <w:sz w:val="24"/>
                <w:szCs w:val="24"/>
              </w:rPr>
            </w:pPr>
            <w:r w:rsidRPr="007863F2">
              <w:rPr>
                <w:rFonts w:ascii="Times New Roman" w:hAnsi="Times New Roman" w:cs="Times New Roman"/>
                <w:color w:val="767171"/>
                <w:spacing w:val="20"/>
                <w:sz w:val="24"/>
                <w:szCs w:val="24"/>
              </w:rPr>
              <w:t>Contratación de Servicios</w:t>
            </w:r>
          </w:p>
        </w:tc>
        <w:tc>
          <w:tcPr>
            <w:tcW w:w="1476" w:type="pct"/>
            <w:tcMar>
              <w:top w:w="80" w:type="dxa"/>
              <w:left w:w="80" w:type="dxa"/>
              <w:bottom w:w="80" w:type="dxa"/>
              <w:right w:w="80" w:type="dxa"/>
            </w:tcMar>
            <w:vAlign w:val="center"/>
          </w:tcPr>
          <w:p w14:paraId="43666073" w14:textId="29CE631B" w:rsidR="007863F2" w:rsidRPr="00463B3A" w:rsidRDefault="007863F2" w:rsidP="00516464">
            <w:pPr>
              <w:spacing w:after="0" w:line="240" w:lineRule="auto"/>
              <w:jc w:val="center"/>
              <w:rPr>
                <w:rFonts w:ascii="Times New Roman" w:hAnsi="Times New Roman" w:cs="Times New Roman"/>
                <w:color w:val="767171"/>
                <w:spacing w:val="20"/>
                <w:sz w:val="24"/>
                <w:szCs w:val="24"/>
              </w:rPr>
            </w:pPr>
            <w:r w:rsidRPr="007863F2">
              <w:rPr>
                <w:rFonts w:ascii="Times New Roman" w:hAnsi="Times New Roman" w:cs="Times New Roman"/>
                <w:color w:val="767171"/>
                <w:spacing w:val="20"/>
                <w:sz w:val="24"/>
                <w:szCs w:val="24"/>
              </w:rPr>
              <w:t>974,453,760</w:t>
            </w:r>
          </w:p>
        </w:tc>
        <w:tc>
          <w:tcPr>
            <w:tcW w:w="928" w:type="pct"/>
            <w:tcMar>
              <w:top w:w="80" w:type="dxa"/>
              <w:left w:w="80" w:type="dxa"/>
              <w:bottom w:w="80" w:type="dxa"/>
              <w:right w:w="80" w:type="dxa"/>
            </w:tcMar>
            <w:vAlign w:val="center"/>
          </w:tcPr>
          <w:p w14:paraId="498EEFC6" w14:textId="00F3C348" w:rsidR="007863F2" w:rsidRPr="00463B3A" w:rsidRDefault="007863F2" w:rsidP="00516464">
            <w:pPr>
              <w:spacing w:after="0" w:line="240" w:lineRule="auto"/>
              <w:jc w:val="center"/>
              <w:rPr>
                <w:rFonts w:ascii="Times New Roman" w:hAnsi="Times New Roman" w:cs="Times New Roman"/>
                <w:color w:val="767171"/>
                <w:spacing w:val="20"/>
                <w:sz w:val="24"/>
                <w:szCs w:val="24"/>
              </w:rPr>
            </w:pPr>
            <w:r w:rsidRPr="007863F2">
              <w:rPr>
                <w:rFonts w:ascii="Times New Roman" w:hAnsi="Times New Roman" w:cs="Times New Roman"/>
                <w:color w:val="767171"/>
                <w:spacing w:val="20"/>
                <w:sz w:val="24"/>
                <w:szCs w:val="24"/>
              </w:rPr>
              <w:t>22%</w:t>
            </w:r>
          </w:p>
        </w:tc>
      </w:tr>
      <w:tr w:rsidR="002A2E4E" w:rsidRPr="006A0747" w14:paraId="7350FD93" w14:textId="77777777" w:rsidTr="00F07D99">
        <w:trPr>
          <w:trHeight w:val="283"/>
          <w:jc w:val="center"/>
        </w:trPr>
        <w:tc>
          <w:tcPr>
            <w:tcW w:w="2596" w:type="pct"/>
            <w:tcMar>
              <w:top w:w="80" w:type="dxa"/>
              <w:left w:w="80" w:type="dxa"/>
              <w:bottom w:w="80" w:type="dxa"/>
              <w:right w:w="80" w:type="dxa"/>
            </w:tcMar>
            <w:vAlign w:val="center"/>
          </w:tcPr>
          <w:p w14:paraId="5FD6C875" w14:textId="24DB4267" w:rsidR="007863F2" w:rsidRPr="00463B3A" w:rsidRDefault="007863F2" w:rsidP="00516464">
            <w:pPr>
              <w:spacing w:after="0" w:line="240" w:lineRule="auto"/>
              <w:rPr>
                <w:rFonts w:ascii="Times New Roman" w:hAnsi="Times New Roman" w:cs="Times New Roman"/>
                <w:color w:val="767171"/>
                <w:spacing w:val="20"/>
                <w:sz w:val="24"/>
                <w:szCs w:val="24"/>
              </w:rPr>
            </w:pPr>
            <w:r w:rsidRPr="007863F2">
              <w:rPr>
                <w:rFonts w:ascii="Times New Roman" w:hAnsi="Times New Roman" w:cs="Times New Roman"/>
                <w:color w:val="767171"/>
                <w:spacing w:val="20"/>
                <w:sz w:val="24"/>
                <w:szCs w:val="24"/>
              </w:rPr>
              <w:t>Materiales y Suministros</w:t>
            </w:r>
          </w:p>
        </w:tc>
        <w:tc>
          <w:tcPr>
            <w:tcW w:w="1476" w:type="pct"/>
            <w:tcMar>
              <w:top w:w="80" w:type="dxa"/>
              <w:left w:w="80" w:type="dxa"/>
              <w:bottom w:w="80" w:type="dxa"/>
              <w:right w:w="80" w:type="dxa"/>
            </w:tcMar>
            <w:vAlign w:val="center"/>
          </w:tcPr>
          <w:p w14:paraId="4DD507DF" w14:textId="32B6F7DF" w:rsidR="007863F2" w:rsidRPr="00463B3A" w:rsidRDefault="007863F2" w:rsidP="00516464">
            <w:pPr>
              <w:spacing w:after="0" w:line="240" w:lineRule="auto"/>
              <w:jc w:val="center"/>
              <w:rPr>
                <w:rFonts w:ascii="Times New Roman" w:hAnsi="Times New Roman" w:cs="Times New Roman"/>
                <w:color w:val="767171"/>
                <w:spacing w:val="20"/>
                <w:sz w:val="24"/>
                <w:szCs w:val="24"/>
              </w:rPr>
            </w:pPr>
            <w:r w:rsidRPr="007863F2">
              <w:rPr>
                <w:rFonts w:ascii="Times New Roman" w:hAnsi="Times New Roman" w:cs="Times New Roman"/>
                <w:color w:val="767171"/>
                <w:spacing w:val="20"/>
                <w:sz w:val="24"/>
                <w:szCs w:val="24"/>
              </w:rPr>
              <w:t>58,331,584</w:t>
            </w:r>
          </w:p>
        </w:tc>
        <w:tc>
          <w:tcPr>
            <w:tcW w:w="928" w:type="pct"/>
            <w:tcMar>
              <w:top w:w="80" w:type="dxa"/>
              <w:left w:w="80" w:type="dxa"/>
              <w:bottom w:w="80" w:type="dxa"/>
              <w:right w:w="80" w:type="dxa"/>
            </w:tcMar>
            <w:vAlign w:val="center"/>
          </w:tcPr>
          <w:p w14:paraId="009BC7EA" w14:textId="08AB2936" w:rsidR="007863F2" w:rsidRPr="00463B3A" w:rsidRDefault="007863F2" w:rsidP="00516464">
            <w:pPr>
              <w:spacing w:after="0" w:line="240" w:lineRule="auto"/>
              <w:jc w:val="center"/>
              <w:rPr>
                <w:rFonts w:ascii="Times New Roman" w:hAnsi="Times New Roman" w:cs="Times New Roman"/>
                <w:color w:val="767171"/>
                <w:spacing w:val="20"/>
                <w:sz w:val="24"/>
                <w:szCs w:val="24"/>
              </w:rPr>
            </w:pPr>
            <w:r w:rsidRPr="007863F2">
              <w:rPr>
                <w:rFonts w:ascii="Times New Roman" w:hAnsi="Times New Roman" w:cs="Times New Roman"/>
                <w:color w:val="767171"/>
                <w:spacing w:val="20"/>
                <w:sz w:val="24"/>
                <w:szCs w:val="24"/>
              </w:rPr>
              <w:t>1%</w:t>
            </w:r>
          </w:p>
        </w:tc>
      </w:tr>
      <w:tr w:rsidR="002A2E4E" w:rsidRPr="006A0747" w14:paraId="44B5E2CC" w14:textId="77777777" w:rsidTr="00F07D99">
        <w:trPr>
          <w:trHeight w:val="283"/>
          <w:jc w:val="center"/>
        </w:trPr>
        <w:tc>
          <w:tcPr>
            <w:tcW w:w="2596" w:type="pct"/>
            <w:tcMar>
              <w:top w:w="80" w:type="dxa"/>
              <w:left w:w="80" w:type="dxa"/>
              <w:bottom w:w="80" w:type="dxa"/>
              <w:right w:w="80" w:type="dxa"/>
            </w:tcMar>
            <w:vAlign w:val="center"/>
          </w:tcPr>
          <w:p w14:paraId="051CD8A2" w14:textId="4A27AD4D" w:rsidR="007863F2" w:rsidRPr="00463B3A" w:rsidRDefault="007863F2" w:rsidP="00516464">
            <w:pPr>
              <w:spacing w:after="0" w:line="240" w:lineRule="auto"/>
              <w:rPr>
                <w:rFonts w:ascii="Times New Roman" w:hAnsi="Times New Roman" w:cs="Times New Roman"/>
                <w:color w:val="767171"/>
                <w:spacing w:val="20"/>
                <w:sz w:val="24"/>
                <w:szCs w:val="24"/>
              </w:rPr>
            </w:pPr>
            <w:r w:rsidRPr="007863F2">
              <w:rPr>
                <w:rFonts w:ascii="Times New Roman" w:hAnsi="Times New Roman" w:cs="Times New Roman"/>
                <w:color w:val="767171"/>
                <w:spacing w:val="20"/>
                <w:sz w:val="24"/>
                <w:szCs w:val="24"/>
              </w:rPr>
              <w:t>Transferencias Corrientes</w:t>
            </w:r>
          </w:p>
        </w:tc>
        <w:tc>
          <w:tcPr>
            <w:tcW w:w="1476" w:type="pct"/>
            <w:tcMar>
              <w:top w:w="80" w:type="dxa"/>
              <w:left w:w="80" w:type="dxa"/>
              <w:bottom w:w="80" w:type="dxa"/>
              <w:right w:w="80" w:type="dxa"/>
            </w:tcMar>
            <w:vAlign w:val="center"/>
          </w:tcPr>
          <w:p w14:paraId="3EAF70FB" w14:textId="280E5F8C" w:rsidR="007863F2" w:rsidRPr="00463B3A" w:rsidRDefault="007863F2" w:rsidP="00516464">
            <w:pPr>
              <w:spacing w:after="0" w:line="240" w:lineRule="auto"/>
              <w:jc w:val="center"/>
              <w:rPr>
                <w:rFonts w:ascii="Times New Roman" w:hAnsi="Times New Roman" w:cs="Times New Roman"/>
                <w:color w:val="767171"/>
                <w:spacing w:val="20"/>
                <w:sz w:val="24"/>
                <w:szCs w:val="24"/>
              </w:rPr>
            </w:pPr>
            <w:r w:rsidRPr="007863F2">
              <w:rPr>
                <w:rFonts w:ascii="Times New Roman" w:hAnsi="Times New Roman" w:cs="Times New Roman"/>
                <w:color w:val="767171"/>
                <w:spacing w:val="20"/>
                <w:sz w:val="24"/>
                <w:szCs w:val="24"/>
              </w:rPr>
              <w:t>447,368,967</w:t>
            </w:r>
          </w:p>
        </w:tc>
        <w:tc>
          <w:tcPr>
            <w:tcW w:w="928" w:type="pct"/>
            <w:tcMar>
              <w:top w:w="80" w:type="dxa"/>
              <w:left w:w="80" w:type="dxa"/>
              <w:bottom w:w="80" w:type="dxa"/>
              <w:right w:w="80" w:type="dxa"/>
            </w:tcMar>
            <w:vAlign w:val="center"/>
          </w:tcPr>
          <w:p w14:paraId="6B8E1483" w14:textId="683EEEC6" w:rsidR="007863F2" w:rsidRPr="00463B3A" w:rsidRDefault="007863F2" w:rsidP="00516464">
            <w:pPr>
              <w:spacing w:after="0" w:line="240" w:lineRule="auto"/>
              <w:jc w:val="center"/>
              <w:rPr>
                <w:rFonts w:ascii="Times New Roman" w:hAnsi="Times New Roman" w:cs="Times New Roman"/>
                <w:color w:val="767171"/>
                <w:spacing w:val="20"/>
                <w:sz w:val="24"/>
                <w:szCs w:val="24"/>
              </w:rPr>
            </w:pPr>
            <w:r w:rsidRPr="007863F2">
              <w:rPr>
                <w:rFonts w:ascii="Times New Roman" w:hAnsi="Times New Roman" w:cs="Times New Roman"/>
                <w:color w:val="767171"/>
                <w:spacing w:val="20"/>
                <w:sz w:val="24"/>
                <w:szCs w:val="24"/>
              </w:rPr>
              <w:t>10%</w:t>
            </w:r>
          </w:p>
        </w:tc>
      </w:tr>
      <w:tr w:rsidR="002A2E4E" w:rsidRPr="006A0747" w14:paraId="09543FE0" w14:textId="77777777" w:rsidTr="00F07D99">
        <w:trPr>
          <w:trHeight w:val="283"/>
          <w:jc w:val="center"/>
        </w:trPr>
        <w:tc>
          <w:tcPr>
            <w:tcW w:w="2596" w:type="pct"/>
            <w:tcMar>
              <w:top w:w="80" w:type="dxa"/>
              <w:left w:w="80" w:type="dxa"/>
              <w:bottom w:w="80" w:type="dxa"/>
              <w:right w:w="80" w:type="dxa"/>
            </w:tcMar>
            <w:vAlign w:val="center"/>
          </w:tcPr>
          <w:p w14:paraId="10CA73AB" w14:textId="2AFDC04A" w:rsidR="007863F2" w:rsidRPr="00463B3A" w:rsidRDefault="007863F2" w:rsidP="00516464">
            <w:pPr>
              <w:spacing w:after="0" w:line="240" w:lineRule="auto"/>
              <w:rPr>
                <w:rFonts w:ascii="Times New Roman" w:hAnsi="Times New Roman" w:cs="Times New Roman"/>
                <w:color w:val="767171"/>
                <w:spacing w:val="20"/>
                <w:sz w:val="24"/>
                <w:szCs w:val="24"/>
              </w:rPr>
            </w:pPr>
            <w:r w:rsidRPr="007863F2">
              <w:rPr>
                <w:rFonts w:ascii="Times New Roman" w:hAnsi="Times New Roman" w:cs="Times New Roman"/>
                <w:color w:val="767171"/>
                <w:spacing w:val="20"/>
                <w:sz w:val="24"/>
                <w:szCs w:val="24"/>
              </w:rPr>
              <w:t>Bienes Muebles, Inmuebles e Intangibles</w:t>
            </w:r>
          </w:p>
        </w:tc>
        <w:tc>
          <w:tcPr>
            <w:tcW w:w="1476" w:type="pct"/>
            <w:tcMar>
              <w:top w:w="80" w:type="dxa"/>
              <w:left w:w="80" w:type="dxa"/>
              <w:bottom w:w="80" w:type="dxa"/>
              <w:right w:w="80" w:type="dxa"/>
            </w:tcMar>
            <w:vAlign w:val="center"/>
          </w:tcPr>
          <w:p w14:paraId="41C42C81" w14:textId="58BB77C6" w:rsidR="007863F2" w:rsidRPr="00463B3A" w:rsidRDefault="007863F2" w:rsidP="00516464">
            <w:pPr>
              <w:spacing w:after="0" w:line="240" w:lineRule="auto"/>
              <w:jc w:val="center"/>
              <w:rPr>
                <w:rFonts w:ascii="Times New Roman" w:hAnsi="Times New Roman" w:cs="Times New Roman"/>
                <w:color w:val="767171"/>
                <w:spacing w:val="20"/>
                <w:sz w:val="24"/>
                <w:szCs w:val="24"/>
              </w:rPr>
            </w:pPr>
            <w:r w:rsidRPr="007863F2">
              <w:rPr>
                <w:rFonts w:ascii="Times New Roman" w:hAnsi="Times New Roman" w:cs="Times New Roman"/>
                <w:color w:val="767171"/>
                <w:spacing w:val="20"/>
                <w:sz w:val="24"/>
                <w:szCs w:val="24"/>
              </w:rPr>
              <w:t>81,726,856</w:t>
            </w:r>
          </w:p>
        </w:tc>
        <w:tc>
          <w:tcPr>
            <w:tcW w:w="928" w:type="pct"/>
            <w:tcMar>
              <w:top w:w="80" w:type="dxa"/>
              <w:left w:w="80" w:type="dxa"/>
              <w:bottom w:w="80" w:type="dxa"/>
              <w:right w:w="80" w:type="dxa"/>
            </w:tcMar>
            <w:vAlign w:val="center"/>
          </w:tcPr>
          <w:p w14:paraId="1DEC3259" w14:textId="26C1BC15" w:rsidR="007863F2" w:rsidRPr="00463B3A" w:rsidRDefault="007863F2" w:rsidP="00516464">
            <w:pPr>
              <w:spacing w:after="0" w:line="240" w:lineRule="auto"/>
              <w:jc w:val="center"/>
              <w:rPr>
                <w:rFonts w:ascii="Times New Roman" w:hAnsi="Times New Roman" w:cs="Times New Roman"/>
                <w:color w:val="767171"/>
                <w:spacing w:val="20"/>
                <w:sz w:val="24"/>
                <w:szCs w:val="24"/>
              </w:rPr>
            </w:pPr>
            <w:r w:rsidRPr="007863F2">
              <w:rPr>
                <w:rFonts w:ascii="Times New Roman" w:hAnsi="Times New Roman" w:cs="Times New Roman"/>
                <w:color w:val="767171"/>
                <w:spacing w:val="20"/>
                <w:sz w:val="24"/>
                <w:szCs w:val="24"/>
              </w:rPr>
              <w:t>2%</w:t>
            </w:r>
          </w:p>
        </w:tc>
      </w:tr>
      <w:tr w:rsidR="002A2E4E" w:rsidRPr="006A0747" w14:paraId="3809B165" w14:textId="77777777" w:rsidTr="00F07D99">
        <w:trPr>
          <w:trHeight w:val="283"/>
          <w:jc w:val="center"/>
        </w:trPr>
        <w:tc>
          <w:tcPr>
            <w:tcW w:w="2596" w:type="pct"/>
            <w:tcMar>
              <w:top w:w="80" w:type="dxa"/>
              <w:left w:w="80" w:type="dxa"/>
              <w:bottom w:w="80" w:type="dxa"/>
              <w:right w:w="80" w:type="dxa"/>
            </w:tcMar>
            <w:vAlign w:val="center"/>
          </w:tcPr>
          <w:p w14:paraId="1739A0C5" w14:textId="621EB9E9" w:rsidR="001A6117" w:rsidRPr="007863F2" w:rsidRDefault="001A6117" w:rsidP="00516464">
            <w:pPr>
              <w:spacing w:after="0" w:line="240" w:lineRule="auto"/>
              <w:rPr>
                <w:rFonts w:ascii="Times New Roman" w:hAnsi="Times New Roman" w:cs="Times New Roman"/>
                <w:color w:val="767171"/>
                <w:spacing w:val="20"/>
                <w:sz w:val="24"/>
                <w:szCs w:val="24"/>
              </w:rPr>
            </w:pPr>
            <w:r w:rsidRPr="007863F2">
              <w:rPr>
                <w:rFonts w:ascii="Times New Roman" w:hAnsi="Times New Roman" w:cs="Times New Roman"/>
                <w:color w:val="767171"/>
                <w:spacing w:val="20"/>
                <w:sz w:val="24"/>
                <w:szCs w:val="24"/>
              </w:rPr>
              <w:t>Obras</w:t>
            </w:r>
          </w:p>
        </w:tc>
        <w:tc>
          <w:tcPr>
            <w:tcW w:w="1476" w:type="pct"/>
            <w:tcMar>
              <w:top w:w="80" w:type="dxa"/>
              <w:left w:w="80" w:type="dxa"/>
              <w:bottom w:w="80" w:type="dxa"/>
              <w:right w:w="80" w:type="dxa"/>
            </w:tcMar>
            <w:vAlign w:val="center"/>
          </w:tcPr>
          <w:p w14:paraId="18D966D5" w14:textId="4FCF0D91" w:rsidR="001A6117" w:rsidRPr="007863F2" w:rsidRDefault="001A6117" w:rsidP="00516464">
            <w:pPr>
              <w:spacing w:after="0" w:line="240" w:lineRule="auto"/>
              <w:jc w:val="center"/>
              <w:rPr>
                <w:rFonts w:ascii="Times New Roman" w:hAnsi="Times New Roman" w:cs="Times New Roman"/>
                <w:color w:val="767171"/>
                <w:spacing w:val="20"/>
                <w:sz w:val="24"/>
                <w:szCs w:val="24"/>
              </w:rPr>
            </w:pPr>
            <w:r w:rsidRPr="007863F2">
              <w:rPr>
                <w:rFonts w:ascii="Times New Roman" w:hAnsi="Times New Roman" w:cs="Times New Roman"/>
                <w:color w:val="767171"/>
                <w:spacing w:val="20"/>
                <w:sz w:val="24"/>
                <w:szCs w:val="24"/>
              </w:rPr>
              <w:t>6,923,289</w:t>
            </w:r>
          </w:p>
        </w:tc>
        <w:tc>
          <w:tcPr>
            <w:tcW w:w="928" w:type="pct"/>
            <w:tcMar>
              <w:top w:w="80" w:type="dxa"/>
              <w:left w:w="80" w:type="dxa"/>
              <w:bottom w:w="80" w:type="dxa"/>
              <w:right w:w="80" w:type="dxa"/>
            </w:tcMar>
            <w:vAlign w:val="center"/>
          </w:tcPr>
          <w:p w14:paraId="674AB4DF" w14:textId="55484486" w:rsidR="001A6117" w:rsidRPr="007863F2" w:rsidRDefault="001A6117" w:rsidP="00516464">
            <w:pPr>
              <w:spacing w:after="0" w:line="240" w:lineRule="auto"/>
              <w:jc w:val="center"/>
              <w:rPr>
                <w:rFonts w:ascii="Times New Roman" w:hAnsi="Times New Roman" w:cs="Times New Roman"/>
                <w:color w:val="767171"/>
                <w:spacing w:val="20"/>
                <w:sz w:val="24"/>
                <w:szCs w:val="24"/>
              </w:rPr>
            </w:pPr>
            <w:r w:rsidRPr="007863F2">
              <w:rPr>
                <w:rFonts w:ascii="Times New Roman" w:hAnsi="Times New Roman" w:cs="Times New Roman"/>
                <w:color w:val="767171"/>
                <w:spacing w:val="20"/>
                <w:sz w:val="24"/>
                <w:szCs w:val="24"/>
              </w:rPr>
              <w:t>0.2%</w:t>
            </w:r>
          </w:p>
        </w:tc>
      </w:tr>
      <w:tr w:rsidR="002A2E4E" w:rsidRPr="006A0747" w14:paraId="1372647E" w14:textId="77777777" w:rsidTr="00F07D99">
        <w:trPr>
          <w:trHeight w:val="20"/>
          <w:jc w:val="center"/>
        </w:trPr>
        <w:tc>
          <w:tcPr>
            <w:tcW w:w="2596" w:type="pct"/>
            <w:shd w:val="clear" w:color="auto" w:fill="1F4E79" w:themeFill="accent5" w:themeFillShade="80"/>
            <w:tcMar>
              <w:top w:w="80" w:type="dxa"/>
              <w:left w:w="80" w:type="dxa"/>
              <w:bottom w:w="80" w:type="dxa"/>
              <w:right w:w="80" w:type="dxa"/>
            </w:tcMar>
            <w:vAlign w:val="center"/>
          </w:tcPr>
          <w:p w14:paraId="0023290E" w14:textId="41EAF122" w:rsidR="00E036C9" w:rsidRPr="00E036C9" w:rsidRDefault="00E036C9" w:rsidP="00516464">
            <w:pPr>
              <w:spacing w:after="0" w:line="240" w:lineRule="auto"/>
              <w:rPr>
                <w:rFonts w:ascii="Times New Roman" w:hAnsi="Times New Roman" w:cs="Times New Roman"/>
                <w:b/>
                <w:bCs/>
                <w:color w:val="FFFFFF" w:themeColor="background1"/>
                <w:spacing w:val="20"/>
                <w:sz w:val="24"/>
                <w:szCs w:val="24"/>
              </w:rPr>
            </w:pPr>
            <w:r w:rsidRPr="00E036C9">
              <w:rPr>
                <w:rFonts w:ascii="Times New Roman" w:hAnsi="Times New Roman" w:cs="Times New Roman"/>
                <w:b/>
                <w:bCs/>
                <w:color w:val="FFFFFF" w:themeColor="background1"/>
                <w:spacing w:val="20"/>
                <w:sz w:val="24"/>
                <w:szCs w:val="24"/>
              </w:rPr>
              <w:t xml:space="preserve">Total de </w:t>
            </w:r>
            <w:r w:rsidR="00D32B19">
              <w:rPr>
                <w:rFonts w:ascii="Times New Roman" w:hAnsi="Times New Roman" w:cs="Times New Roman"/>
                <w:b/>
                <w:bCs/>
                <w:color w:val="FFFFFF" w:themeColor="background1"/>
                <w:spacing w:val="20"/>
                <w:sz w:val="24"/>
                <w:szCs w:val="24"/>
              </w:rPr>
              <w:t>g</w:t>
            </w:r>
            <w:r w:rsidRPr="00E036C9">
              <w:rPr>
                <w:rFonts w:ascii="Times New Roman" w:hAnsi="Times New Roman" w:cs="Times New Roman"/>
                <w:b/>
                <w:bCs/>
                <w:color w:val="FFFFFF" w:themeColor="background1"/>
                <w:spacing w:val="20"/>
                <w:sz w:val="24"/>
                <w:szCs w:val="24"/>
              </w:rPr>
              <w:t>astos</w:t>
            </w:r>
          </w:p>
        </w:tc>
        <w:tc>
          <w:tcPr>
            <w:tcW w:w="1476" w:type="pct"/>
            <w:shd w:val="clear" w:color="auto" w:fill="1F4E79" w:themeFill="accent5" w:themeFillShade="80"/>
            <w:tcMar>
              <w:top w:w="80" w:type="dxa"/>
              <w:left w:w="80" w:type="dxa"/>
              <w:bottom w:w="80" w:type="dxa"/>
              <w:right w:w="80" w:type="dxa"/>
            </w:tcMar>
            <w:vAlign w:val="center"/>
          </w:tcPr>
          <w:p w14:paraId="5FEAA5CC" w14:textId="707732A6" w:rsidR="00E036C9" w:rsidRPr="00E036C9" w:rsidRDefault="00E036C9" w:rsidP="00516464">
            <w:pPr>
              <w:spacing w:after="0" w:line="240" w:lineRule="auto"/>
              <w:jc w:val="center"/>
              <w:rPr>
                <w:rFonts w:ascii="Times New Roman" w:hAnsi="Times New Roman" w:cs="Times New Roman"/>
                <w:b/>
                <w:bCs/>
                <w:color w:val="FFFFFF" w:themeColor="background1"/>
                <w:spacing w:val="20"/>
                <w:sz w:val="24"/>
                <w:szCs w:val="24"/>
              </w:rPr>
            </w:pPr>
            <w:r w:rsidRPr="00E036C9">
              <w:rPr>
                <w:rFonts w:ascii="Times New Roman" w:hAnsi="Times New Roman" w:cs="Times New Roman"/>
                <w:b/>
                <w:bCs/>
                <w:color w:val="FFFFFF" w:themeColor="background1"/>
                <w:spacing w:val="20"/>
                <w:sz w:val="24"/>
                <w:szCs w:val="24"/>
              </w:rPr>
              <w:t>4,518,272,592</w:t>
            </w:r>
          </w:p>
        </w:tc>
        <w:tc>
          <w:tcPr>
            <w:tcW w:w="928" w:type="pct"/>
            <w:shd w:val="clear" w:color="auto" w:fill="1F4E79" w:themeFill="accent5" w:themeFillShade="80"/>
            <w:tcMar>
              <w:top w:w="80" w:type="dxa"/>
              <w:left w:w="80" w:type="dxa"/>
              <w:bottom w:w="80" w:type="dxa"/>
              <w:right w:w="80" w:type="dxa"/>
            </w:tcMar>
            <w:vAlign w:val="center"/>
          </w:tcPr>
          <w:p w14:paraId="47E7674A" w14:textId="239B7BDD" w:rsidR="00E036C9" w:rsidRPr="00E036C9" w:rsidRDefault="00E036C9" w:rsidP="00516464">
            <w:pPr>
              <w:spacing w:after="0" w:line="240" w:lineRule="auto"/>
              <w:jc w:val="center"/>
              <w:rPr>
                <w:rFonts w:ascii="Times New Roman" w:hAnsi="Times New Roman" w:cs="Times New Roman"/>
                <w:b/>
                <w:bCs/>
                <w:color w:val="FFFFFF" w:themeColor="background1"/>
                <w:spacing w:val="20"/>
                <w:sz w:val="24"/>
                <w:szCs w:val="24"/>
              </w:rPr>
            </w:pPr>
            <w:r w:rsidRPr="00E036C9">
              <w:rPr>
                <w:rFonts w:ascii="Times New Roman" w:hAnsi="Times New Roman" w:cs="Times New Roman"/>
                <w:b/>
                <w:bCs/>
                <w:color w:val="FFFFFF" w:themeColor="background1"/>
                <w:spacing w:val="20"/>
                <w:sz w:val="24"/>
                <w:szCs w:val="24"/>
              </w:rPr>
              <w:t>100%</w:t>
            </w:r>
          </w:p>
        </w:tc>
      </w:tr>
    </w:tbl>
    <w:p w14:paraId="5DA4A458" w14:textId="77777777" w:rsidR="004E0AB3" w:rsidRPr="00B93753" w:rsidRDefault="004E0AB3" w:rsidP="004E0AB3">
      <w:pPr>
        <w:pStyle w:val="CuerpoSB"/>
        <w:pBdr>
          <w:top w:val="none" w:sz="0" w:space="0" w:color="auto"/>
          <w:left w:val="none" w:sz="0" w:space="0" w:color="auto"/>
          <w:bottom w:val="none" w:sz="0" w:space="0" w:color="auto"/>
          <w:right w:val="none" w:sz="0" w:space="0" w:color="auto"/>
        </w:pBdr>
        <w:spacing w:line="360" w:lineRule="auto"/>
        <w:ind w:left="0"/>
        <w:rPr>
          <w:rFonts w:ascii="Times New Roman" w:eastAsia="Calibri" w:hAnsi="Times New Roman" w:cs="Times New Roman"/>
          <w:i/>
          <w:iCs/>
          <w:color w:val="auto"/>
          <w:spacing w:val="20"/>
          <w:bdr w:val="none" w:sz="0" w:space="0" w:color="auto"/>
          <w:lang w:eastAsia="en-US"/>
        </w:rPr>
      </w:pPr>
      <w:r w:rsidRPr="006A0747">
        <w:rPr>
          <w:rFonts w:ascii="Times New Roman" w:hAnsi="Times New Roman" w:cs="Times New Roman"/>
          <w:b/>
          <w:i/>
          <w:color w:val="767171"/>
          <w:spacing w:val="20"/>
        </w:rPr>
        <w:t>Fuente</w:t>
      </w:r>
      <w:r w:rsidRPr="006A0747">
        <w:rPr>
          <w:rFonts w:ascii="Times New Roman" w:hAnsi="Times New Roman" w:cs="Times New Roman"/>
          <w:i/>
          <w:color w:val="767171"/>
          <w:spacing w:val="20"/>
        </w:rPr>
        <w:t>: D</w:t>
      </w:r>
      <w:r>
        <w:rPr>
          <w:rFonts w:ascii="Times New Roman" w:hAnsi="Times New Roman" w:cs="Times New Roman"/>
          <w:i/>
          <w:color w:val="767171"/>
          <w:spacing w:val="20"/>
        </w:rPr>
        <w:t>epartamento</w:t>
      </w:r>
      <w:r w:rsidRPr="006A0747">
        <w:rPr>
          <w:rFonts w:ascii="Times New Roman" w:hAnsi="Times New Roman" w:cs="Times New Roman"/>
          <w:i/>
          <w:color w:val="767171"/>
          <w:spacing w:val="20"/>
        </w:rPr>
        <w:t xml:space="preserve"> Administrativo </w:t>
      </w:r>
      <w:r>
        <w:rPr>
          <w:rFonts w:ascii="Times New Roman" w:hAnsi="Times New Roman" w:cs="Times New Roman"/>
          <w:i/>
          <w:color w:val="767171"/>
          <w:spacing w:val="20"/>
        </w:rPr>
        <w:t xml:space="preserve">y </w:t>
      </w:r>
      <w:r w:rsidRPr="006A0747">
        <w:rPr>
          <w:rFonts w:ascii="Times New Roman" w:hAnsi="Times New Roman" w:cs="Times New Roman"/>
          <w:i/>
          <w:color w:val="767171"/>
          <w:spacing w:val="20"/>
        </w:rPr>
        <w:t xml:space="preserve">Financiero </w:t>
      </w:r>
      <w:r>
        <w:rPr>
          <w:rFonts w:ascii="Times New Roman" w:hAnsi="Times New Roman" w:cs="Times New Roman"/>
          <w:i/>
          <w:color w:val="767171"/>
          <w:spacing w:val="20"/>
        </w:rPr>
        <w:t xml:space="preserve">de la </w:t>
      </w:r>
      <w:r w:rsidRPr="006A0747">
        <w:rPr>
          <w:rFonts w:ascii="Times New Roman" w:hAnsi="Times New Roman" w:cs="Times New Roman"/>
          <w:i/>
          <w:color w:val="767171"/>
          <w:spacing w:val="20"/>
        </w:rPr>
        <w:t>Superintendencia de Banco</w:t>
      </w:r>
      <w:r>
        <w:rPr>
          <w:rFonts w:ascii="Times New Roman" w:hAnsi="Times New Roman" w:cs="Times New Roman"/>
          <w:i/>
          <w:color w:val="767171"/>
          <w:spacing w:val="20"/>
        </w:rPr>
        <w:t>s</w:t>
      </w:r>
      <w:r w:rsidRPr="00B93753">
        <w:rPr>
          <w:rFonts w:ascii="Times New Roman" w:eastAsia="Calibri" w:hAnsi="Times New Roman" w:cs="Times New Roman"/>
          <w:i/>
          <w:iCs/>
          <w:color w:val="auto"/>
          <w:spacing w:val="20"/>
          <w:bdr w:val="none" w:sz="0" w:space="0" w:color="auto"/>
          <w:lang w:eastAsia="en-US"/>
        </w:rPr>
        <w:t>.</w:t>
      </w:r>
    </w:p>
    <w:p w14:paraId="4493E8D3" w14:textId="77777777" w:rsidR="00657DD9" w:rsidRPr="006A0747" w:rsidRDefault="00657DD9" w:rsidP="00516464">
      <w:pPr>
        <w:pStyle w:val="CuerpoSB"/>
        <w:pBdr>
          <w:top w:val="none" w:sz="0" w:space="0" w:color="auto"/>
          <w:left w:val="none" w:sz="0" w:space="0" w:color="auto"/>
          <w:bottom w:val="none" w:sz="0" w:space="0" w:color="auto"/>
          <w:right w:val="none" w:sz="0" w:space="0" w:color="auto"/>
        </w:pBdr>
        <w:spacing w:before="240" w:line="360" w:lineRule="auto"/>
        <w:ind w:left="0"/>
        <w:contextualSpacing w:val="0"/>
        <w:jc w:val="left"/>
        <w:rPr>
          <w:rFonts w:ascii="Times New Roman" w:eastAsia="Calibri" w:hAnsi="Times New Roman" w:cs="Times New Roman"/>
          <w:b/>
          <w:color w:val="767171"/>
          <w:spacing w:val="20"/>
          <w:sz w:val="24"/>
          <w:szCs w:val="24"/>
          <w:bdr w:val="none" w:sz="0" w:space="0" w:color="auto"/>
          <w:lang w:eastAsia="en-US"/>
        </w:rPr>
      </w:pPr>
      <w:r w:rsidRPr="006A0747">
        <w:rPr>
          <w:rFonts w:ascii="Times New Roman" w:eastAsia="Calibri" w:hAnsi="Times New Roman" w:cs="Times New Roman"/>
          <w:b/>
          <w:color w:val="767171"/>
          <w:spacing w:val="20"/>
          <w:sz w:val="24"/>
          <w:szCs w:val="24"/>
          <w:bdr w:val="none" w:sz="0" w:space="0" w:color="auto"/>
          <w:lang w:eastAsia="en-US"/>
        </w:rPr>
        <w:lastRenderedPageBreak/>
        <w:t>Ejecución presupuestaria</w:t>
      </w:r>
    </w:p>
    <w:p w14:paraId="26FEB9D9" w14:textId="1AD22A6F" w:rsidR="005F7321" w:rsidRPr="001E4C18" w:rsidRDefault="007E7290" w:rsidP="001E4C18">
      <w:pPr>
        <w:pStyle w:val="CuerpoSB"/>
        <w:spacing w:line="360" w:lineRule="auto"/>
        <w:ind w:left="0"/>
        <w:rPr>
          <w:rFonts w:ascii="Times New Roman" w:eastAsia="Calibri" w:hAnsi="Times New Roman" w:cs="Times New Roman"/>
          <w:color w:val="767171"/>
          <w:spacing w:val="20"/>
          <w:sz w:val="24"/>
          <w:szCs w:val="24"/>
          <w:bdr w:val="none" w:sz="0" w:space="0" w:color="auto"/>
          <w:lang w:eastAsia="en-US"/>
        </w:rPr>
      </w:pPr>
      <w:r w:rsidRPr="00932708">
        <w:rPr>
          <w:rFonts w:ascii="Times New Roman" w:eastAsia="Calibri" w:hAnsi="Times New Roman" w:cs="Times New Roman"/>
          <w:color w:val="767171"/>
          <w:spacing w:val="20"/>
          <w:sz w:val="24"/>
          <w:szCs w:val="24"/>
          <w:bdr w:val="none" w:sz="0" w:space="0" w:color="auto"/>
          <w:lang w:eastAsia="en-US"/>
        </w:rPr>
        <w:t xml:space="preserve">Al corte del </w:t>
      </w:r>
      <w:r w:rsidR="00B65116">
        <w:rPr>
          <w:rFonts w:ascii="Times New Roman" w:eastAsia="Calibri" w:hAnsi="Times New Roman" w:cs="Times New Roman"/>
          <w:color w:val="767171"/>
          <w:spacing w:val="20"/>
          <w:sz w:val="24"/>
          <w:szCs w:val="24"/>
          <w:bdr w:val="none" w:sz="0" w:space="0" w:color="auto"/>
          <w:lang w:eastAsia="en-US"/>
        </w:rPr>
        <w:t>30</w:t>
      </w:r>
      <w:r w:rsidRPr="00932708">
        <w:rPr>
          <w:rFonts w:ascii="Times New Roman" w:eastAsia="Calibri" w:hAnsi="Times New Roman" w:cs="Times New Roman"/>
          <w:color w:val="767171"/>
          <w:spacing w:val="20"/>
          <w:sz w:val="24"/>
          <w:szCs w:val="24"/>
          <w:bdr w:val="none" w:sz="0" w:space="0" w:color="auto"/>
          <w:lang w:eastAsia="en-US"/>
        </w:rPr>
        <w:t xml:space="preserve"> de </w:t>
      </w:r>
      <w:r w:rsidR="00B65116">
        <w:rPr>
          <w:rFonts w:ascii="Times New Roman" w:eastAsia="Calibri" w:hAnsi="Times New Roman" w:cs="Times New Roman"/>
          <w:color w:val="767171"/>
          <w:spacing w:val="20"/>
          <w:sz w:val="24"/>
          <w:szCs w:val="24"/>
          <w:bdr w:val="none" w:sz="0" w:space="0" w:color="auto"/>
          <w:lang w:eastAsia="en-US"/>
        </w:rPr>
        <w:t>noviembre</w:t>
      </w:r>
      <w:r w:rsidRPr="00932708">
        <w:rPr>
          <w:rFonts w:ascii="Times New Roman" w:eastAsia="Calibri" w:hAnsi="Times New Roman" w:cs="Times New Roman"/>
          <w:color w:val="767171"/>
          <w:spacing w:val="20"/>
          <w:sz w:val="24"/>
          <w:szCs w:val="24"/>
          <w:bdr w:val="none" w:sz="0" w:space="0" w:color="auto"/>
          <w:lang w:eastAsia="en-US"/>
        </w:rPr>
        <w:t xml:space="preserve"> del año 2025, la ejecución del gasto de la </w:t>
      </w:r>
      <w:r w:rsidR="009E01C0">
        <w:rPr>
          <w:rFonts w:ascii="Times New Roman" w:eastAsia="Calibri" w:hAnsi="Times New Roman" w:cs="Times New Roman"/>
          <w:color w:val="767171"/>
          <w:spacing w:val="20"/>
          <w:sz w:val="24"/>
          <w:szCs w:val="24"/>
          <w:bdr w:val="none" w:sz="0" w:space="0" w:color="auto"/>
          <w:lang w:eastAsia="en-US"/>
        </w:rPr>
        <w:t>SB</w:t>
      </w:r>
      <w:r w:rsidRPr="00932708">
        <w:rPr>
          <w:rFonts w:ascii="Times New Roman" w:eastAsia="Calibri" w:hAnsi="Times New Roman" w:cs="Times New Roman"/>
          <w:color w:val="767171"/>
          <w:spacing w:val="20"/>
          <w:sz w:val="24"/>
          <w:szCs w:val="24"/>
          <w:bdr w:val="none" w:sz="0" w:space="0" w:color="auto"/>
          <w:lang w:eastAsia="en-US"/>
        </w:rPr>
        <w:t xml:space="preserve"> asciende a un total de </w:t>
      </w:r>
      <w:r w:rsidR="001E4C18" w:rsidRPr="001E4C18">
        <w:rPr>
          <w:rFonts w:ascii="Times New Roman" w:eastAsia="Calibri" w:hAnsi="Times New Roman" w:cs="Times New Roman"/>
          <w:color w:val="767171"/>
          <w:spacing w:val="20"/>
          <w:sz w:val="24"/>
          <w:szCs w:val="24"/>
          <w:bdr w:val="none" w:sz="0" w:space="0" w:color="auto"/>
          <w:lang w:eastAsia="en-US"/>
        </w:rPr>
        <w:t>tres mil doscientos dieciséis millones treinta y ocho mil ochocientos cincuenta y dos</w:t>
      </w:r>
      <w:r w:rsidR="001A1BB9">
        <w:rPr>
          <w:rFonts w:ascii="Times New Roman" w:eastAsia="Calibri" w:hAnsi="Times New Roman" w:cs="Times New Roman"/>
          <w:color w:val="767171"/>
          <w:spacing w:val="20"/>
          <w:sz w:val="24"/>
          <w:szCs w:val="24"/>
          <w:bdr w:val="none" w:sz="0" w:space="0" w:color="auto"/>
          <w:lang w:eastAsia="en-US"/>
        </w:rPr>
        <w:t xml:space="preserve"> </w:t>
      </w:r>
      <w:r w:rsidR="001E4C18" w:rsidRPr="001E4C18">
        <w:rPr>
          <w:rFonts w:ascii="Times New Roman" w:eastAsia="Calibri" w:hAnsi="Times New Roman" w:cs="Times New Roman"/>
          <w:color w:val="767171"/>
          <w:spacing w:val="20"/>
          <w:sz w:val="24"/>
          <w:szCs w:val="24"/>
          <w:bdr w:val="none" w:sz="0" w:space="0" w:color="auto"/>
          <w:lang w:eastAsia="en-US"/>
        </w:rPr>
        <w:t xml:space="preserve">(RD$ 3,216,038,852) para una ejecución de 71% </w:t>
      </w:r>
      <w:r w:rsidR="006D0AF4">
        <w:rPr>
          <w:rFonts w:ascii="Times New Roman" w:eastAsia="Calibri" w:hAnsi="Times New Roman" w:cs="Times New Roman"/>
          <w:color w:val="767171"/>
          <w:spacing w:val="20"/>
          <w:sz w:val="24"/>
          <w:szCs w:val="24"/>
          <w:bdr w:val="none" w:sz="0" w:space="0" w:color="auto"/>
          <w:lang w:eastAsia="en-US"/>
        </w:rPr>
        <w:t>respecto</w:t>
      </w:r>
      <w:r w:rsidR="001E4C18" w:rsidRPr="001E4C18">
        <w:rPr>
          <w:rFonts w:ascii="Times New Roman" w:eastAsia="Calibri" w:hAnsi="Times New Roman" w:cs="Times New Roman"/>
          <w:color w:val="767171"/>
          <w:spacing w:val="20"/>
          <w:sz w:val="24"/>
          <w:szCs w:val="24"/>
          <w:bdr w:val="none" w:sz="0" w:space="0" w:color="auto"/>
          <w:lang w:eastAsia="en-US"/>
        </w:rPr>
        <w:t xml:space="preserve"> al presupuesto aprobado. La proyección de ejecución del gasto al cierre del año se estima que será de un 87%.</w:t>
      </w:r>
    </w:p>
    <w:p w14:paraId="06A597D2" w14:textId="75277E6A" w:rsidR="008C40A9" w:rsidRPr="00E0559E" w:rsidRDefault="008C40A9" w:rsidP="008C40A9">
      <w:pPr>
        <w:spacing w:line="240" w:lineRule="auto"/>
        <w:rPr>
          <w:rFonts w:ascii="Times New Roman" w:hAnsi="Times New Roman" w:cs="Times New Roman"/>
          <w:b/>
          <w:color w:val="767171"/>
          <w:sz w:val="24"/>
          <w:szCs w:val="24"/>
        </w:rPr>
      </w:pPr>
      <w:r w:rsidRPr="00E0559E">
        <w:rPr>
          <w:rFonts w:ascii="Times New Roman" w:hAnsi="Times New Roman" w:cs="Times New Roman"/>
          <w:b/>
          <w:color w:val="767171"/>
          <w:sz w:val="24"/>
          <w:szCs w:val="24"/>
        </w:rPr>
        <w:t>Tabla 7. Gasto presupuest</w:t>
      </w:r>
      <w:r w:rsidR="00887A25">
        <w:rPr>
          <w:rFonts w:ascii="Times New Roman" w:hAnsi="Times New Roman" w:cs="Times New Roman"/>
          <w:b/>
          <w:color w:val="767171"/>
          <w:sz w:val="24"/>
          <w:szCs w:val="24"/>
        </w:rPr>
        <w:t>ado</w:t>
      </w:r>
      <w:r w:rsidRPr="00E0559E">
        <w:rPr>
          <w:rFonts w:ascii="Times New Roman" w:hAnsi="Times New Roman" w:cs="Times New Roman"/>
          <w:b/>
          <w:color w:val="767171"/>
          <w:sz w:val="24"/>
          <w:szCs w:val="24"/>
        </w:rPr>
        <w:t xml:space="preserve"> </w:t>
      </w:r>
      <w:r w:rsidR="00805FF1" w:rsidRPr="00E0559E">
        <w:rPr>
          <w:rFonts w:ascii="Times New Roman" w:hAnsi="Times New Roman" w:cs="Times New Roman"/>
          <w:b/>
          <w:color w:val="767171"/>
          <w:sz w:val="24"/>
          <w:szCs w:val="24"/>
        </w:rPr>
        <w:t>y</w:t>
      </w:r>
      <w:r w:rsidRPr="00E0559E">
        <w:rPr>
          <w:rFonts w:ascii="Times New Roman" w:hAnsi="Times New Roman" w:cs="Times New Roman"/>
          <w:b/>
          <w:color w:val="767171"/>
          <w:sz w:val="24"/>
          <w:szCs w:val="24"/>
        </w:rPr>
        <w:t xml:space="preserve"> ejecutado. Enero-</w:t>
      </w:r>
      <w:r w:rsidR="00B65116" w:rsidRPr="00E0559E">
        <w:rPr>
          <w:rFonts w:ascii="Times New Roman" w:hAnsi="Times New Roman" w:cs="Times New Roman"/>
          <w:b/>
          <w:color w:val="767171"/>
          <w:sz w:val="24"/>
          <w:szCs w:val="24"/>
        </w:rPr>
        <w:t>noviembre</w:t>
      </w:r>
      <w:r w:rsidRPr="00E0559E">
        <w:rPr>
          <w:rFonts w:ascii="Times New Roman" w:hAnsi="Times New Roman" w:cs="Times New Roman"/>
          <w:b/>
          <w:color w:val="767171"/>
          <w:sz w:val="24"/>
          <w:szCs w:val="24"/>
        </w:rPr>
        <w:t xml:space="preserve"> 2025</w:t>
      </w:r>
      <w:r w:rsidR="00887A25">
        <w:rPr>
          <w:rFonts w:ascii="Times New Roman" w:hAnsi="Times New Roman" w:cs="Times New Roman"/>
          <w:b/>
          <w:color w:val="767171"/>
          <w:sz w:val="24"/>
          <w:szCs w:val="24"/>
        </w:rPr>
        <w:t>.</w:t>
      </w:r>
    </w:p>
    <w:tbl>
      <w:tblPr>
        <w:tblW w:w="5114"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DDEF"/>
        <w:tblCellMar>
          <w:left w:w="0" w:type="dxa"/>
          <w:right w:w="0" w:type="dxa"/>
        </w:tblCellMar>
        <w:tblLook w:val="04A0" w:firstRow="1" w:lastRow="0" w:firstColumn="1" w:lastColumn="0" w:noHBand="0" w:noVBand="1"/>
      </w:tblPr>
      <w:tblGrid>
        <w:gridCol w:w="2838"/>
        <w:gridCol w:w="1903"/>
        <w:gridCol w:w="1760"/>
        <w:gridCol w:w="1589"/>
      </w:tblGrid>
      <w:tr w:rsidR="003F585F" w:rsidRPr="0015064E" w14:paraId="66A767AD" w14:textId="77777777" w:rsidTr="00F07D99">
        <w:trPr>
          <w:trHeight w:val="79"/>
          <w:tblHeader/>
        </w:trPr>
        <w:tc>
          <w:tcPr>
            <w:tcW w:w="1754" w:type="pct"/>
            <w:shd w:val="clear" w:color="auto" w:fill="1F4E79" w:themeFill="accent5" w:themeFillShade="80"/>
            <w:tcMar>
              <w:top w:w="80" w:type="dxa"/>
              <w:left w:w="80" w:type="dxa"/>
              <w:bottom w:w="80" w:type="dxa"/>
              <w:right w:w="80" w:type="dxa"/>
            </w:tcMar>
            <w:vAlign w:val="center"/>
          </w:tcPr>
          <w:p w14:paraId="19BE08CA" w14:textId="529D42D5" w:rsidR="008C40A9" w:rsidRPr="00D60E1B" w:rsidRDefault="004E0AB3" w:rsidP="00E936FE">
            <w:pPr>
              <w:pBdr>
                <w:top w:val="nil"/>
                <w:left w:val="nil"/>
                <w:bottom w:val="nil"/>
                <w:right w:val="nil"/>
                <w:between w:val="nil"/>
                <w:bar w:val="nil"/>
              </w:pBdr>
              <w:suppressAutoHyphens/>
              <w:spacing w:after="0" w:line="240" w:lineRule="auto"/>
              <w:contextualSpacing/>
              <w:jc w:val="center"/>
              <w:rPr>
                <w:rFonts w:ascii="Times New Roman" w:eastAsia="Arial Unicode MS" w:hAnsi="Times New Roman" w:cs="Times New Roman"/>
                <w:b/>
                <w:bCs/>
                <w:color w:val="FFFFFF" w:themeColor="background1"/>
                <w:sz w:val="24"/>
                <w:szCs w:val="24"/>
                <w:u w:color="000000"/>
                <w:bdr w:val="nil"/>
              </w:rPr>
            </w:pPr>
            <w:r>
              <w:rPr>
                <w:rFonts w:ascii="Times New Roman" w:eastAsia="Arial Unicode MS" w:hAnsi="Times New Roman" w:cs="Times New Roman"/>
                <w:b/>
                <w:bCs/>
                <w:color w:val="FFFFFF" w:themeColor="background1"/>
                <w:sz w:val="24"/>
                <w:szCs w:val="24"/>
                <w:u w:color="000000"/>
                <w:bdr w:val="nil"/>
              </w:rPr>
              <w:t>Grupo de cuentas</w:t>
            </w:r>
          </w:p>
        </w:tc>
        <w:tc>
          <w:tcPr>
            <w:tcW w:w="1176" w:type="pct"/>
            <w:shd w:val="clear" w:color="auto" w:fill="1F4E79" w:themeFill="accent5" w:themeFillShade="80"/>
            <w:tcMar>
              <w:top w:w="80" w:type="dxa"/>
              <w:left w:w="80" w:type="dxa"/>
              <w:bottom w:w="80" w:type="dxa"/>
              <w:right w:w="80" w:type="dxa"/>
            </w:tcMar>
            <w:vAlign w:val="center"/>
          </w:tcPr>
          <w:p w14:paraId="2A63FB63" w14:textId="3FBB75FE" w:rsidR="008C40A9" w:rsidRPr="00D60E1B" w:rsidRDefault="008C40A9" w:rsidP="00E936FE">
            <w:pPr>
              <w:pBdr>
                <w:top w:val="nil"/>
                <w:left w:val="nil"/>
                <w:bottom w:val="nil"/>
                <w:right w:val="nil"/>
                <w:between w:val="nil"/>
                <w:bar w:val="nil"/>
              </w:pBdr>
              <w:suppressAutoHyphens/>
              <w:spacing w:after="0" w:line="240" w:lineRule="auto"/>
              <w:contextualSpacing/>
              <w:jc w:val="center"/>
              <w:rPr>
                <w:rFonts w:ascii="Times New Roman" w:eastAsia="Arial Unicode MS" w:hAnsi="Times New Roman" w:cs="Times New Roman"/>
                <w:b/>
                <w:bCs/>
                <w:color w:val="FFFFFF" w:themeColor="background1"/>
                <w:sz w:val="24"/>
                <w:szCs w:val="24"/>
                <w:u w:color="000000"/>
                <w:bdr w:val="nil"/>
              </w:rPr>
            </w:pPr>
            <w:r w:rsidRPr="00D60E1B">
              <w:rPr>
                <w:rFonts w:ascii="Times New Roman" w:eastAsia="Arial Unicode MS" w:hAnsi="Times New Roman" w:cs="Times New Roman"/>
                <w:b/>
                <w:bCs/>
                <w:color w:val="FFFFFF" w:themeColor="background1"/>
                <w:sz w:val="24"/>
                <w:szCs w:val="24"/>
                <w:u w:color="000000"/>
                <w:bdr w:val="nil"/>
              </w:rPr>
              <w:t>Monto presupuesto 2025</w:t>
            </w:r>
            <w:r w:rsidR="00F214C3">
              <w:rPr>
                <w:rFonts w:ascii="Times New Roman" w:eastAsia="Arial Unicode MS" w:hAnsi="Times New Roman" w:cs="Times New Roman"/>
                <w:b/>
                <w:bCs/>
                <w:color w:val="FFFFFF" w:themeColor="background1"/>
                <w:sz w:val="24"/>
                <w:szCs w:val="24"/>
                <w:u w:color="000000"/>
                <w:bdr w:val="nil"/>
              </w:rPr>
              <w:t xml:space="preserve"> (RD$)</w:t>
            </w:r>
          </w:p>
        </w:tc>
        <w:tc>
          <w:tcPr>
            <w:tcW w:w="1088" w:type="pct"/>
            <w:shd w:val="clear" w:color="auto" w:fill="1F4E79" w:themeFill="accent5" w:themeFillShade="80"/>
            <w:tcMar>
              <w:top w:w="80" w:type="dxa"/>
              <w:left w:w="80" w:type="dxa"/>
              <w:bottom w:w="80" w:type="dxa"/>
              <w:right w:w="80" w:type="dxa"/>
            </w:tcMar>
            <w:vAlign w:val="center"/>
          </w:tcPr>
          <w:p w14:paraId="58AFBBD0" w14:textId="59712AA2" w:rsidR="008C40A9" w:rsidRPr="00D60E1B" w:rsidRDefault="008C40A9" w:rsidP="00E936FE">
            <w:pPr>
              <w:pBdr>
                <w:top w:val="nil"/>
                <w:left w:val="nil"/>
                <w:bottom w:val="nil"/>
                <w:right w:val="nil"/>
                <w:between w:val="nil"/>
                <w:bar w:val="nil"/>
              </w:pBdr>
              <w:suppressAutoHyphens/>
              <w:spacing w:after="0" w:line="240" w:lineRule="auto"/>
              <w:contextualSpacing/>
              <w:jc w:val="center"/>
              <w:rPr>
                <w:rFonts w:ascii="Times New Roman" w:eastAsia="Arial Unicode MS" w:hAnsi="Times New Roman" w:cs="Times New Roman"/>
                <w:b/>
                <w:bCs/>
                <w:color w:val="FFFFFF" w:themeColor="background1"/>
                <w:sz w:val="24"/>
                <w:szCs w:val="24"/>
                <w:u w:color="000000"/>
                <w:bdr w:val="nil"/>
              </w:rPr>
            </w:pPr>
            <w:r w:rsidRPr="00D60E1B">
              <w:rPr>
                <w:rFonts w:ascii="Times New Roman" w:eastAsia="Arial Unicode MS" w:hAnsi="Times New Roman" w:cs="Times New Roman"/>
                <w:b/>
                <w:bCs/>
                <w:color w:val="FFFFFF" w:themeColor="background1"/>
                <w:sz w:val="24"/>
                <w:szCs w:val="24"/>
                <w:u w:color="000000"/>
                <w:bdr w:val="nil"/>
              </w:rPr>
              <w:t xml:space="preserve">Monto ejecutado a </w:t>
            </w:r>
            <w:r w:rsidR="00B65116" w:rsidRPr="00D60E1B">
              <w:rPr>
                <w:rFonts w:ascii="Times New Roman" w:eastAsia="Arial Unicode MS" w:hAnsi="Times New Roman" w:cs="Times New Roman"/>
                <w:b/>
                <w:bCs/>
                <w:color w:val="FFFFFF" w:themeColor="background1"/>
                <w:sz w:val="24"/>
                <w:szCs w:val="24"/>
                <w:u w:color="000000"/>
                <w:bdr w:val="nil"/>
              </w:rPr>
              <w:t>noviembre</w:t>
            </w:r>
            <w:r w:rsidRPr="00D60E1B">
              <w:rPr>
                <w:rFonts w:ascii="Times New Roman" w:eastAsia="Arial Unicode MS" w:hAnsi="Times New Roman" w:cs="Times New Roman"/>
                <w:b/>
                <w:bCs/>
                <w:color w:val="FFFFFF" w:themeColor="background1"/>
                <w:sz w:val="24"/>
                <w:szCs w:val="24"/>
                <w:u w:color="000000"/>
                <w:bdr w:val="nil"/>
              </w:rPr>
              <w:t xml:space="preserve"> 2025</w:t>
            </w:r>
            <w:r w:rsidR="00F214C3">
              <w:rPr>
                <w:rFonts w:ascii="Times New Roman" w:eastAsia="Arial Unicode MS" w:hAnsi="Times New Roman" w:cs="Times New Roman"/>
                <w:b/>
                <w:bCs/>
                <w:color w:val="FFFFFF" w:themeColor="background1"/>
                <w:sz w:val="24"/>
                <w:szCs w:val="24"/>
                <w:u w:color="000000"/>
                <w:bdr w:val="nil"/>
              </w:rPr>
              <w:t xml:space="preserve"> (RD$)</w:t>
            </w:r>
          </w:p>
        </w:tc>
        <w:tc>
          <w:tcPr>
            <w:tcW w:w="982" w:type="pct"/>
            <w:shd w:val="clear" w:color="auto" w:fill="1F4E79" w:themeFill="accent5" w:themeFillShade="80"/>
            <w:tcMar>
              <w:top w:w="80" w:type="dxa"/>
              <w:left w:w="80" w:type="dxa"/>
              <w:bottom w:w="80" w:type="dxa"/>
              <w:right w:w="80" w:type="dxa"/>
            </w:tcMar>
            <w:vAlign w:val="center"/>
          </w:tcPr>
          <w:p w14:paraId="68C4F2E7" w14:textId="0CC76FF7" w:rsidR="008C40A9" w:rsidRPr="00143E72" w:rsidRDefault="008C40A9" w:rsidP="00E936FE">
            <w:pPr>
              <w:pBdr>
                <w:top w:val="nil"/>
                <w:left w:val="nil"/>
                <w:bottom w:val="nil"/>
                <w:right w:val="nil"/>
                <w:between w:val="nil"/>
                <w:bar w:val="nil"/>
              </w:pBdr>
              <w:suppressAutoHyphens/>
              <w:spacing w:after="0" w:line="240" w:lineRule="auto"/>
              <w:contextualSpacing/>
              <w:jc w:val="center"/>
              <w:rPr>
                <w:rFonts w:ascii="Times New Roman" w:eastAsia="Arial Unicode MS" w:hAnsi="Times New Roman" w:cs="Times New Roman"/>
                <w:b/>
                <w:color w:val="FFFFFF" w:themeColor="background1"/>
                <w:sz w:val="24"/>
                <w:szCs w:val="24"/>
                <w:bdr w:val="nil"/>
              </w:rPr>
            </w:pPr>
            <w:r w:rsidRPr="00143E72">
              <w:rPr>
                <w:rFonts w:ascii="Times New Roman" w:eastAsia="Arial Unicode MS" w:hAnsi="Times New Roman" w:cs="Times New Roman"/>
                <w:b/>
                <w:color w:val="FFFFFF" w:themeColor="background1"/>
                <w:sz w:val="24"/>
                <w:szCs w:val="24"/>
                <w:bdr w:val="nil"/>
              </w:rPr>
              <w:t xml:space="preserve">% Ejecutado </w:t>
            </w:r>
            <w:r w:rsidR="212F503B" w:rsidRPr="11E76BF7">
              <w:rPr>
                <w:rFonts w:ascii="Times New Roman" w:eastAsia="Arial Unicode MS" w:hAnsi="Times New Roman" w:cs="Times New Roman"/>
                <w:b/>
                <w:bCs/>
                <w:color w:val="FFFFFF" w:themeColor="background1"/>
                <w:sz w:val="24"/>
                <w:szCs w:val="24"/>
              </w:rPr>
              <w:t xml:space="preserve">a </w:t>
            </w:r>
            <w:r w:rsidR="212F503B" w:rsidRPr="2A16BDDF">
              <w:rPr>
                <w:rFonts w:ascii="Times New Roman" w:eastAsia="Arial Unicode MS" w:hAnsi="Times New Roman" w:cs="Times New Roman"/>
                <w:b/>
                <w:bCs/>
                <w:color w:val="FFFFFF" w:themeColor="background1"/>
                <w:sz w:val="24"/>
                <w:szCs w:val="24"/>
              </w:rPr>
              <w:t>noviembre</w:t>
            </w:r>
            <w:r w:rsidRPr="2A16BDDF">
              <w:rPr>
                <w:rFonts w:ascii="Times New Roman" w:eastAsia="Arial Unicode MS" w:hAnsi="Times New Roman" w:cs="Times New Roman"/>
                <w:b/>
                <w:color w:val="FFFFFF" w:themeColor="background1"/>
                <w:sz w:val="24"/>
                <w:szCs w:val="24"/>
              </w:rPr>
              <w:t xml:space="preserve"> 2025</w:t>
            </w:r>
          </w:p>
        </w:tc>
      </w:tr>
      <w:tr w:rsidR="00E62261" w:rsidRPr="005F28EB" w14:paraId="5D869337" w14:textId="77777777" w:rsidTr="00F07D99">
        <w:trPr>
          <w:trHeight w:val="247"/>
        </w:trPr>
        <w:tc>
          <w:tcPr>
            <w:tcW w:w="1754" w:type="pct"/>
            <w:tcMar>
              <w:top w:w="80" w:type="dxa"/>
              <w:left w:w="170" w:type="dxa"/>
              <w:bottom w:w="80" w:type="dxa"/>
              <w:right w:w="80" w:type="dxa"/>
            </w:tcMar>
            <w:vAlign w:val="center"/>
          </w:tcPr>
          <w:p w14:paraId="3F4136EF" w14:textId="77777777" w:rsidR="008C40A9" w:rsidRPr="00D60E1B" w:rsidRDefault="008C40A9" w:rsidP="00D30266">
            <w:pPr>
              <w:pBdr>
                <w:top w:val="nil"/>
                <w:left w:val="nil"/>
                <w:bottom w:val="nil"/>
                <w:right w:val="nil"/>
                <w:between w:val="nil"/>
                <w:bar w:val="nil"/>
              </w:pBdr>
              <w:suppressAutoHyphens/>
              <w:spacing w:after="0" w:line="276" w:lineRule="auto"/>
              <w:contextualSpacing/>
              <w:rPr>
                <w:rFonts w:ascii="Times New Roman" w:eastAsia="Arial Unicode MS" w:hAnsi="Times New Roman" w:cs="Times New Roman"/>
                <w:color w:val="767171"/>
                <w:sz w:val="24"/>
                <w:szCs w:val="24"/>
                <w:u w:color="000000"/>
                <w:bdr w:val="nil"/>
              </w:rPr>
            </w:pPr>
            <w:r w:rsidRPr="00D60E1B">
              <w:rPr>
                <w:rFonts w:ascii="Times New Roman" w:eastAsia="Arial Unicode MS" w:hAnsi="Times New Roman" w:cs="Times New Roman"/>
                <w:color w:val="767171"/>
                <w:sz w:val="24"/>
                <w:szCs w:val="24"/>
                <w:u w:color="000000"/>
                <w:bdr w:val="nil"/>
              </w:rPr>
              <w:t>Remuneraciones y Contribuciones</w:t>
            </w:r>
          </w:p>
        </w:tc>
        <w:tc>
          <w:tcPr>
            <w:tcW w:w="1176" w:type="pct"/>
            <w:tcMar>
              <w:top w:w="80" w:type="dxa"/>
              <w:left w:w="80" w:type="dxa"/>
              <w:bottom w:w="80" w:type="dxa"/>
              <w:right w:w="80" w:type="dxa"/>
            </w:tcMar>
            <w:vAlign w:val="center"/>
          </w:tcPr>
          <w:p w14:paraId="43E5358E" w14:textId="77777777" w:rsidR="008C40A9" w:rsidRPr="00D60E1B" w:rsidRDefault="008C40A9" w:rsidP="00D30266">
            <w:pPr>
              <w:pBdr>
                <w:top w:val="nil"/>
                <w:left w:val="nil"/>
                <w:bottom w:val="nil"/>
                <w:right w:val="nil"/>
                <w:between w:val="nil"/>
                <w:bar w:val="nil"/>
              </w:pBdr>
              <w:suppressAutoHyphens/>
              <w:spacing w:after="0" w:line="276" w:lineRule="auto"/>
              <w:contextualSpacing/>
              <w:jc w:val="center"/>
              <w:rPr>
                <w:rFonts w:ascii="Times New Roman" w:eastAsia="Arial Unicode MS" w:hAnsi="Times New Roman" w:cs="Times New Roman"/>
                <w:color w:val="767171"/>
                <w:sz w:val="24"/>
                <w:szCs w:val="24"/>
                <w:u w:color="000000"/>
                <w:bdr w:val="nil"/>
              </w:rPr>
            </w:pPr>
            <w:r w:rsidRPr="00D60E1B">
              <w:rPr>
                <w:rFonts w:ascii="Times New Roman" w:hAnsi="Times New Roman" w:cs="Times New Roman"/>
                <w:color w:val="767171"/>
                <w:sz w:val="24"/>
                <w:szCs w:val="24"/>
              </w:rPr>
              <w:t>2,949,468,136</w:t>
            </w:r>
          </w:p>
        </w:tc>
        <w:tc>
          <w:tcPr>
            <w:tcW w:w="1088" w:type="pct"/>
            <w:tcMar>
              <w:top w:w="80" w:type="dxa"/>
              <w:left w:w="80" w:type="dxa"/>
              <w:bottom w:w="80" w:type="dxa"/>
              <w:right w:w="80" w:type="dxa"/>
            </w:tcMar>
            <w:vAlign w:val="center"/>
          </w:tcPr>
          <w:p w14:paraId="4B447468" w14:textId="63DF63C4" w:rsidR="008C40A9" w:rsidRPr="00D60E1B" w:rsidRDefault="007647F6" w:rsidP="00D30266">
            <w:pPr>
              <w:suppressAutoHyphens/>
              <w:spacing w:after="0" w:line="276" w:lineRule="auto"/>
              <w:contextualSpacing/>
              <w:jc w:val="center"/>
              <w:rPr>
                <w:rFonts w:ascii="Times New Roman" w:eastAsia="Arial Unicode MS" w:hAnsi="Times New Roman" w:cs="Times New Roman"/>
                <w:color w:val="767171"/>
                <w:sz w:val="24"/>
                <w:szCs w:val="24"/>
                <w:u w:color="000000"/>
                <w:bdr w:val="nil"/>
              </w:rPr>
            </w:pPr>
            <w:r w:rsidRPr="00D60E1B">
              <w:rPr>
                <w:rFonts w:ascii="Times New Roman" w:hAnsi="Times New Roman" w:cs="Times New Roman"/>
                <w:color w:val="767171"/>
                <w:sz w:val="24"/>
                <w:szCs w:val="24"/>
              </w:rPr>
              <w:t>2,133,455,252</w:t>
            </w:r>
          </w:p>
        </w:tc>
        <w:tc>
          <w:tcPr>
            <w:tcW w:w="982" w:type="pct"/>
            <w:tcMar>
              <w:top w:w="80" w:type="dxa"/>
              <w:left w:w="80" w:type="dxa"/>
              <w:bottom w:w="80" w:type="dxa"/>
              <w:right w:w="80" w:type="dxa"/>
            </w:tcMar>
            <w:vAlign w:val="center"/>
          </w:tcPr>
          <w:p w14:paraId="1C32A23C" w14:textId="61D3F50E" w:rsidR="008C40A9" w:rsidRPr="00D60E1B" w:rsidRDefault="007647F6" w:rsidP="00D30266">
            <w:pPr>
              <w:pBdr>
                <w:top w:val="nil"/>
                <w:left w:val="nil"/>
                <w:bottom w:val="nil"/>
                <w:right w:val="nil"/>
                <w:between w:val="nil"/>
                <w:bar w:val="nil"/>
              </w:pBdr>
              <w:suppressAutoHyphens/>
              <w:spacing w:after="0" w:line="276" w:lineRule="auto"/>
              <w:contextualSpacing/>
              <w:jc w:val="center"/>
              <w:rPr>
                <w:rFonts w:ascii="Times New Roman" w:eastAsia="Arial Unicode MS" w:hAnsi="Times New Roman" w:cs="Times New Roman"/>
                <w:color w:val="767171"/>
                <w:sz w:val="24"/>
                <w:szCs w:val="24"/>
                <w:u w:color="000000"/>
                <w:bdr w:val="nil"/>
              </w:rPr>
            </w:pPr>
            <w:r w:rsidRPr="00D60E1B">
              <w:rPr>
                <w:rFonts w:ascii="Times New Roman" w:hAnsi="Times New Roman" w:cs="Times New Roman"/>
                <w:color w:val="767171"/>
                <w:sz w:val="24"/>
                <w:szCs w:val="24"/>
              </w:rPr>
              <w:t>72</w:t>
            </w:r>
            <w:r w:rsidR="008C40A9" w:rsidRPr="00D60E1B">
              <w:rPr>
                <w:rFonts w:ascii="Times New Roman" w:hAnsi="Times New Roman" w:cs="Times New Roman"/>
                <w:color w:val="767171"/>
                <w:sz w:val="24"/>
                <w:szCs w:val="24"/>
              </w:rPr>
              <w:t>%</w:t>
            </w:r>
          </w:p>
        </w:tc>
      </w:tr>
      <w:tr w:rsidR="00E62261" w:rsidRPr="005F28EB" w14:paraId="2B1E00E5" w14:textId="77777777" w:rsidTr="00F07D99">
        <w:trPr>
          <w:trHeight w:val="229"/>
        </w:trPr>
        <w:tc>
          <w:tcPr>
            <w:tcW w:w="1754" w:type="pct"/>
            <w:tcMar>
              <w:top w:w="80" w:type="dxa"/>
              <w:left w:w="170" w:type="dxa"/>
              <w:bottom w:w="80" w:type="dxa"/>
              <w:right w:w="80" w:type="dxa"/>
            </w:tcMar>
            <w:vAlign w:val="center"/>
          </w:tcPr>
          <w:p w14:paraId="0ECA8065" w14:textId="77777777" w:rsidR="008C40A9" w:rsidRPr="00D60E1B" w:rsidRDefault="008C40A9" w:rsidP="00D30266">
            <w:pPr>
              <w:pBdr>
                <w:top w:val="nil"/>
                <w:left w:val="nil"/>
                <w:bottom w:val="nil"/>
                <w:right w:val="nil"/>
                <w:between w:val="nil"/>
                <w:bar w:val="nil"/>
              </w:pBdr>
              <w:suppressAutoHyphens/>
              <w:spacing w:after="0" w:line="276" w:lineRule="auto"/>
              <w:contextualSpacing/>
              <w:rPr>
                <w:rFonts w:ascii="Times New Roman" w:eastAsia="Arial Unicode MS" w:hAnsi="Times New Roman" w:cs="Times New Roman"/>
                <w:color w:val="767171"/>
                <w:sz w:val="24"/>
                <w:szCs w:val="24"/>
                <w:u w:color="000000"/>
                <w:bdr w:val="nil"/>
              </w:rPr>
            </w:pPr>
            <w:r w:rsidRPr="00D60E1B">
              <w:rPr>
                <w:rFonts w:ascii="Times New Roman" w:eastAsia="Arial Unicode MS" w:hAnsi="Times New Roman" w:cs="Times New Roman"/>
                <w:color w:val="767171"/>
                <w:sz w:val="24"/>
                <w:szCs w:val="24"/>
                <w:u w:color="000000"/>
                <w:bdr w:val="nil"/>
              </w:rPr>
              <w:t>Contratación de Servicios</w:t>
            </w:r>
          </w:p>
        </w:tc>
        <w:tc>
          <w:tcPr>
            <w:tcW w:w="1176" w:type="pct"/>
            <w:tcMar>
              <w:top w:w="80" w:type="dxa"/>
              <w:left w:w="80" w:type="dxa"/>
              <w:bottom w:w="80" w:type="dxa"/>
              <w:right w:w="80" w:type="dxa"/>
            </w:tcMar>
            <w:vAlign w:val="center"/>
          </w:tcPr>
          <w:p w14:paraId="09AC6D40" w14:textId="77777777" w:rsidR="008C40A9" w:rsidRPr="00D60E1B" w:rsidRDefault="008C40A9" w:rsidP="00D30266">
            <w:pPr>
              <w:pBdr>
                <w:top w:val="nil"/>
                <w:left w:val="nil"/>
                <w:bottom w:val="nil"/>
                <w:right w:val="nil"/>
                <w:between w:val="nil"/>
                <w:bar w:val="nil"/>
              </w:pBdr>
              <w:suppressAutoHyphens/>
              <w:spacing w:after="0" w:line="276" w:lineRule="auto"/>
              <w:contextualSpacing/>
              <w:jc w:val="center"/>
              <w:rPr>
                <w:rFonts w:ascii="Times New Roman" w:eastAsia="Arial Unicode MS" w:hAnsi="Times New Roman" w:cs="Times New Roman"/>
                <w:color w:val="767171"/>
                <w:sz w:val="24"/>
                <w:szCs w:val="24"/>
                <w:u w:color="000000"/>
                <w:bdr w:val="nil"/>
              </w:rPr>
            </w:pPr>
            <w:r w:rsidRPr="00D60E1B">
              <w:rPr>
                <w:rFonts w:ascii="Times New Roman" w:hAnsi="Times New Roman" w:cs="Times New Roman"/>
                <w:color w:val="767171"/>
                <w:sz w:val="24"/>
                <w:szCs w:val="24"/>
              </w:rPr>
              <w:t>974,453,760</w:t>
            </w:r>
          </w:p>
        </w:tc>
        <w:tc>
          <w:tcPr>
            <w:tcW w:w="1088" w:type="pct"/>
            <w:tcMar>
              <w:top w:w="80" w:type="dxa"/>
              <w:left w:w="80" w:type="dxa"/>
              <w:bottom w:w="80" w:type="dxa"/>
              <w:right w:w="80" w:type="dxa"/>
            </w:tcMar>
            <w:vAlign w:val="center"/>
          </w:tcPr>
          <w:p w14:paraId="36E7D976" w14:textId="5CA69DB4" w:rsidR="008C40A9" w:rsidRPr="00D60E1B" w:rsidRDefault="003C3ECD" w:rsidP="00D30266">
            <w:pPr>
              <w:suppressAutoHyphens/>
              <w:spacing w:after="0" w:line="276" w:lineRule="auto"/>
              <w:contextualSpacing/>
              <w:jc w:val="center"/>
              <w:rPr>
                <w:rFonts w:ascii="Times New Roman" w:eastAsia="Arial Unicode MS" w:hAnsi="Times New Roman" w:cs="Times New Roman"/>
                <w:color w:val="767171"/>
                <w:sz w:val="24"/>
                <w:szCs w:val="24"/>
                <w:u w:color="000000"/>
                <w:bdr w:val="nil"/>
              </w:rPr>
            </w:pPr>
            <w:r w:rsidRPr="00D60E1B">
              <w:rPr>
                <w:rFonts w:ascii="Times New Roman" w:hAnsi="Times New Roman" w:cs="Times New Roman"/>
                <w:color w:val="767171"/>
                <w:sz w:val="24"/>
                <w:szCs w:val="24"/>
              </w:rPr>
              <w:t>651,</w:t>
            </w:r>
            <w:r w:rsidR="000037C8" w:rsidRPr="00D60E1B">
              <w:rPr>
                <w:rFonts w:ascii="Times New Roman" w:hAnsi="Times New Roman" w:cs="Times New Roman"/>
                <w:color w:val="767171"/>
                <w:sz w:val="24"/>
                <w:szCs w:val="24"/>
              </w:rPr>
              <w:t>660</w:t>
            </w:r>
            <w:r w:rsidR="005567D2" w:rsidRPr="00D60E1B">
              <w:rPr>
                <w:rFonts w:ascii="Times New Roman" w:hAnsi="Times New Roman" w:cs="Times New Roman"/>
                <w:color w:val="767171"/>
                <w:sz w:val="24"/>
                <w:szCs w:val="24"/>
              </w:rPr>
              <w:t>,876</w:t>
            </w:r>
          </w:p>
        </w:tc>
        <w:tc>
          <w:tcPr>
            <w:tcW w:w="982" w:type="pct"/>
            <w:tcMar>
              <w:top w:w="80" w:type="dxa"/>
              <w:left w:w="80" w:type="dxa"/>
              <w:bottom w:w="80" w:type="dxa"/>
              <w:right w:w="80" w:type="dxa"/>
            </w:tcMar>
            <w:vAlign w:val="center"/>
          </w:tcPr>
          <w:p w14:paraId="778E59F5" w14:textId="5086AC6A" w:rsidR="008C40A9" w:rsidRPr="00D60E1B" w:rsidRDefault="00E06472" w:rsidP="00D30266">
            <w:pPr>
              <w:pBdr>
                <w:top w:val="nil"/>
                <w:left w:val="nil"/>
                <w:bottom w:val="nil"/>
                <w:right w:val="nil"/>
                <w:between w:val="nil"/>
                <w:bar w:val="nil"/>
              </w:pBdr>
              <w:suppressAutoHyphens/>
              <w:spacing w:after="0" w:line="276" w:lineRule="auto"/>
              <w:contextualSpacing/>
              <w:jc w:val="center"/>
              <w:rPr>
                <w:rFonts w:ascii="Times New Roman" w:eastAsia="Arial Unicode MS" w:hAnsi="Times New Roman" w:cs="Times New Roman"/>
                <w:color w:val="767171"/>
                <w:sz w:val="24"/>
                <w:szCs w:val="24"/>
                <w:u w:color="000000"/>
                <w:bdr w:val="nil"/>
              </w:rPr>
            </w:pPr>
            <w:r w:rsidRPr="00D60E1B">
              <w:rPr>
                <w:rFonts w:ascii="Times New Roman" w:hAnsi="Times New Roman" w:cs="Times New Roman"/>
                <w:color w:val="767171"/>
                <w:sz w:val="24"/>
                <w:szCs w:val="24"/>
              </w:rPr>
              <w:t>67</w:t>
            </w:r>
            <w:r w:rsidR="008C40A9" w:rsidRPr="00D60E1B">
              <w:rPr>
                <w:rFonts w:ascii="Times New Roman" w:hAnsi="Times New Roman" w:cs="Times New Roman"/>
                <w:color w:val="767171"/>
                <w:sz w:val="24"/>
                <w:szCs w:val="24"/>
              </w:rPr>
              <w:t>%</w:t>
            </w:r>
          </w:p>
        </w:tc>
      </w:tr>
      <w:tr w:rsidR="00E62261" w:rsidRPr="005F28EB" w14:paraId="65DB9711" w14:textId="77777777" w:rsidTr="00F07D99">
        <w:trPr>
          <w:trHeight w:val="31"/>
        </w:trPr>
        <w:tc>
          <w:tcPr>
            <w:tcW w:w="1754" w:type="pct"/>
            <w:tcMar>
              <w:top w:w="80" w:type="dxa"/>
              <w:left w:w="170" w:type="dxa"/>
              <w:bottom w:w="80" w:type="dxa"/>
              <w:right w:w="80" w:type="dxa"/>
            </w:tcMar>
            <w:vAlign w:val="center"/>
          </w:tcPr>
          <w:p w14:paraId="39151274" w14:textId="77777777" w:rsidR="008C40A9" w:rsidRPr="00D60E1B" w:rsidRDefault="008C40A9" w:rsidP="00D30266">
            <w:pPr>
              <w:pBdr>
                <w:top w:val="nil"/>
                <w:left w:val="nil"/>
                <w:bottom w:val="nil"/>
                <w:right w:val="nil"/>
                <w:between w:val="nil"/>
                <w:bar w:val="nil"/>
              </w:pBdr>
              <w:suppressAutoHyphens/>
              <w:spacing w:after="0" w:line="276" w:lineRule="auto"/>
              <w:contextualSpacing/>
              <w:rPr>
                <w:rFonts w:ascii="Times New Roman" w:eastAsia="Arial Unicode MS" w:hAnsi="Times New Roman" w:cs="Times New Roman"/>
                <w:color w:val="767171"/>
                <w:sz w:val="24"/>
                <w:szCs w:val="24"/>
                <w:u w:color="000000"/>
                <w:bdr w:val="nil"/>
              </w:rPr>
            </w:pPr>
            <w:r w:rsidRPr="00D60E1B">
              <w:rPr>
                <w:rFonts w:ascii="Times New Roman" w:eastAsia="Arial Unicode MS" w:hAnsi="Times New Roman" w:cs="Times New Roman"/>
                <w:color w:val="767171"/>
                <w:sz w:val="24"/>
                <w:szCs w:val="24"/>
                <w:u w:color="000000"/>
                <w:bdr w:val="nil"/>
              </w:rPr>
              <w:t>Materiales y Suministros</w:t>
            </w:r>
          </w:p>
        </w:tc>
        <w:tc>
          <w:tcPr>
            <w:tcW w:w="1176" w:type="pct"/>
            <w:tcMar>
              <w:top w:w="80" w:type="dxa"/>
              <w:left w:w="80" w:type="dxa"/>
              <w:bottom w:w="80" w:type="dxa"/>
              <w:right w:w="80" w:type="dxa"/>
            </w:tcMar>
            <w:vAlign w:val="center"/>
          </w:tcPr>
          <w:p w14:paraId="7871CDFE" w14:textId="77777777" w:rsidR="008C40A9" w:rsidRPr="00D60E1B" w:rsidRDefault="008C40A9" w:rsidP="00D30266">
            <w:pPr>
              <w:pBdr>
                <w:top w:val="nil"/>
                <w:left w:val="nil"/>
                <w:bottom w:val="nil"/>
                <w:right w:val="nil"/>
                <w:between w:val="nil"/>
                <w:bar w:val="nil"/>
              </w:pBdr>
              <w:suppressAutoHyphens/>
              <w:spacing w:after="0" w:line="276" w:lineRule="auto"/>
              <w:contextualSpacing/>
              <w:jc w:val="center"/>
              <w:rPr>
                <w:rFonts w:ascii="Times New Roman" w:eastAsia="Arial Unicode MS" w:hAnsi="Times New Roman" w:cs="Times New Roman"/>
                <w:color w:val="767171"/>
                <w:sz w:val="24"/>
                <w:szCs w:val="24"/>
                <w:u w:color="000000"/>
                <w:bdr w:val="nil"/>
              </w:rPr>
            </w:pPr>
            <w:r w:rsidRPr="00D60E1B">
              <w:rPr>
                <w:rFonts w:ascii="Times New Roman" w:hAnsi="Times New Roman" w:cs="Times New Roman"/>
                <w:color w:val="767171"/>
                <w:sz w:val="24"/>
                <w:szCs w:val="24"/>
              </w:rPr>
              <w:t>58,331,584</w:t>
            </w:r>
          </w:p>
        </w:tc>
        <w:tc>
          <w:tcPr>
            <w:tcW w:w="1088" w:type="pct"/>
            <w:tcMar>
              <w:top w:w="80" w:type="dxa"/>
              <w:left w:w="80" w:type="dxa"/>
              <w:bottom w:w="80" w:type="dxa"/>
              <w:right w:w="80" w:type="dxa"/>
            </w:tcMar>
            <w:vAlign w:val="center"/>
          </w:tcPr>
          <w:p w14:paraId="40F89205" w14:textId="107B597F" w:rsidR="008C40A9" w:rsidRPr="00D60E1B" w:rsidRDefault="00903200" w:rsidP="00D30266">
            <w:pPr>
              <w:suppressAutoHyphens/>
              <w:spacing w:after="0" w:line="276" w:lineRule="auto"/>
              <w:contextualSpacing/>
              <w:jc w:val="center"/>
              <w:rPr>
                <w:rFonts w:ascii="Times New Roman" w:eastAsia="Arial Unicode MS" w:hAnsi="Times New Roman" w:cs="Times New Roman"/>
                <w:color w:val="767171"/>
                <w:sz w:val="24"/>
                <w:szCs w:val="24"/>
                <w:u w:color="000000"/>
                <w:bdr w:val="nil"/>
              </w:rPr>
            </w:pPr>
            <w:r w:rsidRPr="00D60E1B">
              <w:rPr>
                <w:rFonts w:ascii="Times New Roman" w:hAnsi="Times New Roman" w:cs="Times New Roman"/>
                <w:color w:val="767171"/>
                <w:sz w:val="24"/>
                <w:szCs w:val="24"/>
              </w:rPr>
              <w:t>34,030,392</w:t>
            </w:r>
          </w:p>
        </w:tc>
        <w:tc>
          <w:tcPr>
            <w:tcW w:w="982" w:type="pct"/>
            <w:tcMar>
              <w:top w:w="80" w:type="dxa"/>
              <w:left w:w="80" w:type="dxa"/>
              <w:bottom w:w="80" w:type="dxa"/>
              <w:right w:w="80" w:type="dxa"/>
            </w:tcMar>
            <w:vAlign w:val="center"/>
          </w:tcPr>
          <w:p w14:paraId="1B069054" w14:textId="48EEDE1C" w:rsidR="008C40A9" w:rsidRPr="00D60E1B" w:rsidRDefault="008C40A9" w:rsidP="00D30266">
            <w:pPr>
              <w:pBdr>
                <w:top w:val="nil"/>
                <w:left w:val="nil"/>
                <w:bottom w:val="nil"/>
                <w:right w:val="nil"/>
                <w:between w:val="nil"/>
                <w:bar w:val="nil"/>
              </w:pBdr>
              <w:suppressAutoHyphens/>
              <w:spacing w:after="0" w:line="276" w:lineRule="auto"/>
              <w:contextualSpacing/>
              <w:jc w:val="center"/>
              <w:rPr>
                <w:rFonts w:ascii="Times New Roman" w:eastAsia="Arial Unicode MS" w:hAnsi="Times New Roman" w:cs="Times New Roman"/>
                <w:color w:val="767171"/>
                <w:sz w:val="24"/>
                <w:szCs w:val="24"/>
                <w:u w:color="000000"/>
                <w:bdr w:val="nil"/>
              </w:rPr>
            </w:pPr>
            <w:r w:rsidRPr="00D60E1B">
              <w:rPr>
                <w:rFonts w:ascii="Times New Roman" w:hAnsi="Times New Roman" w:cs="Times New Roman"/>
                <w:color w:val="767171"/>
                <w:sz w:val="24"/>
                <w:szCs w:val="24"/>
              </w:rPr>
              <w:t>5</w:t>
            </w:r>
            <w:r w:rsidR="00ED13F9" w:rsidRPr="00D60E1B">
              <w:rPr>
                <w:rFonts w:ascii="Times New Roman" w:hAnsi="Times New Roman" w:cs="Times New Roman"/>
                <w:color w:val="767171"/>
                <w:sz w:val="24"/>
                <w:szCs w:val="24"/>
              </w:rPr>
              <w:t>8</w:t>
            </w:r>
            <w:r w:rsidRPr="00D60E1B">
              <w:rPr>
                <w:rFonts w:ascii="Times New Roman" w:hAnsi="Times New Roman" w:cs="Times New Roman"/>
                <w:color w:val="767171"/>
                <w:sz w:val="24"/>
                <w:szCs w:val="24"/>
              </w:rPr>
              <w:t>%</w:t>
            </w:r>
          </w:p>
        </w:tc>
      </w:tr>
      <w:tr w:rsidR="00E62261" w:rsidRPr="005F28EB" w14:paraId="0FD2BBAD" w14:textId="77777777" w:rsidTr="00F07D99">
        <w:trPr>
          <w:trHeight w:val="130"/>
        </w:trPr>
        <w:tc>
          <w:tcPr>
            <w:tcW w:w="1754" w:type="pct"/>
            <w:tcMar>
              <w:top w:w="80" w:type="dxa"/>
              <w:left w:w="170" w:type="dxa"/>
              <w:bottom w:w="80" w:type="dxa"/>
              <w:right w:w="80" w:type="dxa"/>
            </w:tcMar>
            <w:vAlign w:val="center"/>
          </w:tcPr>
          <w:p w14:paraId="343F5BFD" w14:textId="77777777" w:rsidR="008C40A9" w:rsidRPr="00D60E1B" w:rsidRDefault="008C40A9" w:rsidP="00D30266">
            <w:pPr>
              <w:pBdr>
                <w:top w:val="nil"/>
                <w:left w:val="nil"/>
                <w:bottom w:val="nil"/>
                <w:right w:val="nil"/>
                <w:between w:val="nil"/>
                <w:bar w:val="nil"/>
              </w:pBdr>
              <w:suppressAutoHyphens/>
              <w:spacing w:after="0" w:line="276" w:lineRule="auto"/>
              <w:contextualSpacing/>
              <w:rPr>
                <w:rFonts w:ascii="Times New Roman" w:eastAsia="Arial Unicode MS" w:hAnsi="Times New Roman" w:cs="Times New Roman"/>
                <w:color w:val="767171"/>
                <w:sz w:val="24"/>
                <w:szCs w:val="24"/>
                <w:u w:color="000000"/>
                <w:bdr w:val="nil"/>
              </w:rPr>
            </w:pPr>
            <w:r w:rsidRPr="00D60E1B">
              <w:rPr>
                <w:rFonts w:ascii="Times New Roman" w:eastAsia="Arial Unicode MS" w:hAnsi="Times New Roman" w:cs="Times New Roman"/>
                <w:color w:val="767171"/>
                <w:sz w:val="24"/>
                <w:szCs w:val="24"/>
                <w:u w:color="000000"/>
                <w:bdr w:val="nil"/>
              </w:rPr>
              <w:t>Transferencias Corrientes</w:t>
            </w:r>
          </w:p>
        </w:tc>
        <w:tc>
          <w:tcPr>
            <w:tcW w:w="1176" w:type="pct"/>
            <w:tcMar>
              <w:top w:w="80" w:type="dxa"/>
              <w:left w:w="80" w:type="dxa"/>
              <w:bottom w:w="80" w:type="dxa"/>
              <w:right w:w="80" w:type="dxa"/>
            </w:tcMar>
            <w:vAlign w:val="center"/>
          </w:tcPr>
          <w:p w14:paraId="7DB8D990" w14:textId="77777777" w:rsidR="008C40A9" w:rsidRPr="00D60E1B" w:rsidRDefault="008C40A9" w:rsidP="00D30266">
            <w:pPr>
              <w:pBdr>
                <w:top w:val="nil"/>
                <w:left w:val="nil"/>
                <w:bottom w:val="nil"/>
                <w:right w:val="nil"/>
                <w:between w:val="nil"/>
                <w:bar w:val="nil"/>
              </w:pBdr>
              <w:suppressAutoHyphens/>
              <w:spacing w:after="0" w:line="276" w:lineRule="auto"/>
              <w:contextualSpacing/>
              <w:jc w:val="center"/>
              <w:rPr>
                <w:rFonts w:ascii="Times New Roman" w:eastAsia="Arial Unicode MS" w:hAnsi="Times New Roman" w:cs="Times New Roman"/>
                <w:color w:val="767171"/>
                <w:sz w:val="24"/>
                <w:szCs w:val="24"/>
                <w:u w:color="000000"/>
                <w:bdr w:val="nil"/>
              </w:rPr>
            </w:pPr>
            <w:r w:rsidRPr="00D60E1B">
              <w:rPr>
                <w:rFonts w:ascii="Times New Roman" w:hAnsi="Times New Roman" w:cs="Times New Roman"/>
                <w:color w:val="767171"/>
                <w:sz w:val="24"/>
                <w:szCs w:val="24"/>
              </w:rPr>
              <w:t>447,368,967</w:t>
            </w:r>
          </w:p>
        </w:tc>
        <w:tc>
          <w:tcPr>
            <w:tcW w:w="1088" w:type="pct"/>
            <w:tcMar>
              <w:top w:w="80" w:type="dxa"/>
              <w:left w:w="80" w:type="dxa"/>
              <w:bottom w:w="80" w:type="dxa"/>
              <w:right w:w="80" w:type="dxa"/>
            </w:tcMar>
            <w:vAlign w:val="center"/>
          </w:tcPr>
          <w:p w14:paraId="377F75A7" w14:textId="6AC61E90" w:rsidR="008C40A9" w:rsidRPr="00D60E1B" w:rsidRDefault="008C40A9" w:rsidP="00D30266">
            <w:pPr>
              <w:suppressAutoHyphens/>
              <w:spacing w:after="0" w:line="276" w:lineRule="auto"/>
              <w:contextualSpacing/>
              <w:jc w:val="center"/>
              <w:rPr>
                <w:rFonts w:ascii="Times New Roman" w:eastAsia="Arial Unicode MS" w:hAnsi="Times New Roman" w:cs="Times New Roman"/>
                <w:color w:val="767171"/>
                <w:sz w:val="24"/>
                <w:szCs w:val="24"/>
                <w:u w:color="000000"/>
                <w:bdr w:val="nil"/>
              </w:rPr>
            </w:pPr>
            <w:r w:rsidRPr="00D60E1B">
              <w:rPr>
                <w:rFonts w:ascii="Times New Roman" w:hAnsi="Times New Roman" w:cs="Times New Roman"/>
                <w:color w:val="767171"/>
                <w:sz w:val="24"/>
                <w:szCs w:val="24"/>
              </w:rPr>
              <w:t>3</w:t>
            </w:r>
            <w:r w:rsidR="00ED13F9" w:rsidRPr="00D60E1B">
              <w:rPr>
                <w:rFonts w:ascii="Times New Roman" w:hAnsi="Times New Roman" w:cs="Times New Roman"/>
                <w:color w:val="767171"/>
                <w:sz w:val="24"/>
                <w:szCs w:val="24"/>
              </w:rPr>
              <w:t>47,883,196</w:t>
            </w:r>
          </w:p>
        </w:tc>
        <w:tc>
          <w:tcPr>
            <w:tcW w:w="982" w:type="pct"/>
            <w:tcMar>
              <w:top w:w="80" w:type="dxa"/>
              <w:left w:w="80" w:type="dxa"/>
              <w:bottom w:w="80" w:type="dxa"/>
              <w:right w:w="80" w:type="dxa"/>
            </w:tcMar>
            <w:vAlign w:val="center"/>
          </w:tcPr>
          <w:p w14:paraId="2FD169C0" w14:textId="11F7A753" w:rsidR="008C40A9" w:rsidRPr="00D60E1B" w:rsidRDefault="008C40A9" w:rsidP="00D30266">
            <w:pPr>
              <w:pBdr>
                <w:top w:val="nil"/>
                <w:left w:val="nil"/>
                <w:bottom w:val="nil"/>
                <w:right w:val="nil"/>
                <w:between w:val="nil"/>
                <w:bar w:val="nil"/>
              </w:pBdr>
              <w:suppressAutoHyphens/>
              <w:spacing w:after="0" w:line="276" w:lineRule="auto"/>
              <w:contextualSpacing/>
              <w:jc w:val="center"/>
              <w:rPr>
                <w:rFonts w:ascii="Times New Roman" w:eastAsia="Arial Unicode MS" w:hAnsi="Times New Roman" w:cs="Times New Roman"/>
                <w:color w:val="767171"/>
                <w:sz w:val="24"/>
                <w:szCs w:val="24"/>
                <w:u w:color="000000"/>
                <w:bdr w:val="nil"/>
              </w:rPr>
            </w:pPr>
            <w:r w:rsidRPr="00D60E1B">
              <w:rPr>
                <w:rFonts w:ascii="Times New Roman" w:hAnsi="Times New Roman" w:cs="Times New Roman"/>
                <w:color w:val="767171"/>
                <w:sz w:val="24"/>
                <w:szCs w:val="24"/>
              </w:rPr>
              <w:t>7</w:t>
            </w:r>
            <w:r w:rsidR="00ED13F9" w:rsidRPr="00D60E1B">
              <w:rPr>
                <w:rFonts w:ascii="Times New Roman" w:hAnsi="Times New Roman" w:cs="Times New Roman"/>
                <w:color w:val="767171"/>
                <w:sz w:val="24"/>
                <w:szCs w:val="24"/>
              </w:rPr>
              <w:t>8</w:t>
            </w:r>
            <w:r w:rsidRPr="00D60E1B">
              <w:rPr>
                <w:rFonts w:ascii="Times New Roman" w:hAnsi="Times New Roman" w:cs="Times New Roman"/>
                <w:color w:val="767171"/>
                <w:sz w:val="24"/>
                <w:szCs w:val="24"/>
              </w:rPr>
              <w:t>%</w:t>
            </w:r>
          </w:p>
        </w:tc>
      </w:tr>
      <w:tr w:rsidR="00E62261" w:rsidRPr="005F28EB" w14:paraId="19F3BEEF" w14:textId="77777777" w:rsidTr="00F07D99">
        <w:trPr>
          <w:trHeight w:val="346"/>
        </w:trPr>
        <w:tc>
          <w:tcPr>
            <w:tcW w:w="1754" w:type="pct"/>
            <w:tcMar>
              <w:top w:w="80" w:type="dxa"/>
              <w:left w:w="170" w:type="dxa"/>
              <w:bottom w:w="80" w:type="dxa"/>
              <w:right w:w="80" w:type="dxa"/>
            </w:tcMar>
            <w:vAlign w:val="center"/>
          </w:tcPr>
          <w:p w14:paraId="227695EB" w14:textId="77777777" w:rsidR="008C40A9" w:rsidRPr="00D60E1B" w:rsidRDefault="008C40A9" w:rsidP="00D30266">
            <w:pPr>
              <w:pBdr>
                <w:top w:val="nil"/>
                <w:left w:val="nil"/>
                <w:bottom w:val="nil"/>
                <w:right w:val="nil"/>
                <w:between w:val="nil"/>
                <w:bar w:val="nil"/>
              </w:pBdr>
              <w:suppressAutoHyphens/>
              <w:spacing w:after="0" w:line="276" w:lineRule="auto"/>
              <w:contextualSpacing/>
              <w:rPr>
                <w:rFonts w:ascii="Times New Roman" w:eastAsia="Arial Unicode MS" w:hAnsi="Times New Roman" w:cs="Times New Roman"/>
                <w:color w:val="767171"/>
                <w:sz w:val="24"/>
                <w:szCs w:val="24"/>
                <w:u w:color="000000"/>
                <w:bdr w:val="nil"/>
              </w:rPr>
            </w:pPr>
            <w:r w:rsidRPr="00D60E1B">
              <w:rPr>
                <w:rFonts w:ascii="Times New Roman" w:eastAsia="Arial Unicode MS" w:hAnsi="Times New Roman" w:cs="Times New Roman"/>
                <w:color w:val="767171"/>
                <w:sz w:val="24"/>
                <w:szCs w:val="24"/>
                <w:u w:color="000000"/>
                <w:bdr w:val="nil"/>
              </w:rPr>
              <w:t>Bienes Muebles, Inmuebles e Intangibles</w:t>
            </w:r>
          </w:p>
        </w:tc>
        <w:tc>
          <w:tcPr>
            <w:tcW w:w="1176" w:type="pct"/>
            <w:tcMar>
              <w:top w:w="80" w:type="dxa"/>
              <w:left w:w="80" w:type="dxa"/>
              <w:bottom w:w="80" w:type="dxa"/>
              <w:right w:w="80" w:type="dxa"/>
            </w:tcMar>
            <w:vAlign w:val="center"/>
          </w:tcPr>
          <w:p w14:paraId="3A622972" w14:textId="77777777" w:rsidR="008C40A9" w:rsidRPr="00D60E1B" w:rsidRDefault="008C40A9" w:rsidP="00D30266">
            <w:pPr>
              <w:pBdr>
                <w:top w:val="nil"/>
                <w:left w:val="nil"/>
                <w:bottom w:val="nil"/>
                <w:right w:val="nil"/>
                <w:between w:val="nil"/>
                <w:bar w:val="nil"/>
              </w:pBdr>
              <w:suppressAutoHyphens/>
              <w:spacing w:after="0" w:line="276" w:lineRule="auto"/>
              <w:contextualSpacing/>
              <w:jc w:val="center"/>
              <w:rPr>
                <w:rFonts w:ascii="Times New Roman" w:eastAsia="Arial Unicode MS" w:hAnsi="Times New Roman" w:cs="Times New Roman"/>
                <w:color w:val="767171"/>
                <w:sz w:val="24"/>
                <w:szCs w:val="24"/>
                <w:u w:color="000000"/>
                <w:bdr w:val="nil"/>
              </w:rPr>
            </w:pPr>
            <w:r w:rsidRPr="00D60E1B">
              <w:rPr>
                <w:rFonts w:ascii="Times New Roman" w:hAnsi="Times New Roman" w:cs="Times New Roman"/>
                <w:color w:val="767171"/>
                <w:sz w:val="24"/>
                <w:szCs w:val="24"/>
              </w:rPr>
              <w:t>81,726,856</w:t>
            </w:r>
          </w:p>
        </w:tc>
        <w:tc>
          <w:tcPr>
            <w:tcW w:w="1088" w:type="pct"/>
            <w:tcMar>
              <w:top w:w="80" w:type="dxa"/>
              <w:left w:w="80" w:type="dxa"/>
              <w:bottom w:w="80" w:type="dxa"/>
              <w:right w:w="80" w:type="dxa"/>
            </w:tcMar>
            <w:vAlign w:val="center"/>
          </w:tcPr>
          <w:p w14:paraId="62DCC26B" w14:textId="403ED42B" w:rsidR="008C40A9" w:rsidRPr="00D60E1B" w:rsidRDefault="008C40A9" w:rsidP="00D30266">
            <w:pPr>
              <w:suppressAutoHyphens/>
              <w:spacing w:after="0" w:line="276" w:lineRule="auto"/>
              <w:contextualSpacing/>
              <w:jc w:val="center"/>
              <w:rPr>
                <w:rFonts w:ascii="Times New Roman" w:eastAsia="Arial Unicode MS" w:hAnsi="Times New Roman" w:cs="Times New Roman"/>
                <w:color w:val="767171"/>
                <w:sz w:val="24"/>
                <w:szCs w:val="24"/>
                <w:u w:color="000000"/>
                <w:bdr w:val="nil"/>
              </w:rPr>
            </w:pPr>
            <w:r w:rsidRPr="00D60E1B">
              <w:rPr>
                <w:rFonts w:ascii="Times New Roman" w:hAnsi="Times New Roman" w:cs="Times New Roman"/>
                <w:color w:val="767171"/>
                <w:sz w:val="24"/>
                <w:szCs w:val="24"/>
              </w:rPr>
              <w:t>4</w:t>
            </w:r>
            <w:r w:rsidR="00A45E48" w:rsidRPr="00D60E1B">
              <w:rPr>
                <w:rFonts w:ascii="Times New Roman" w:hAnsi="Times New Roman" w:cs="Times New Roman"/>
                <w:color w:val="767171"/>
                <w:sz w:val="24"/>
                <w:szCs w:val="24"/>
              </w:rPr>
              <w:t>7,</w:t>
            </w:r>
            <w:r w:rsidR="004A5FBC" w:rsidRPr="00D60E1B">
              <w:rPr>
                <w:rFonts w:ascii="Times New Roman" w:hAnsi="Times New Roman" w:cs="Times New Roman"/>
                <w:color w:val="767171"/>
                <w:sz w:val="24"/>
                <w:szCs w:val="24"/>
              </w:rPr>
              <w:t>963,</w:t>
            </w:r>
            <w:r w:rsidR="005F58CF" w:rsidRPr="00D60E1B">
              <w:rPr>
                <w:rFonts w:ascii="Times New Roman" w:hAnsi="Times New Roman" w:cs="Times New Roman"/>
                <w:color w:val="767171"/>
                <w:sz w:val="24"/>
                <w:szCs w:val="24"/>
              </w:rPr>
              <w:t>804</w:t>
            </w:r>
          </w:p>
        </w:tc>
        <w:tc>
          <w:tcPr>
            <w:tcW w:w="982" w:type="pct"/>
            <w:tcMar>
              <w:top w:w="80" w:type="dxa"/>
              <w:left w:w="80" w:type="dxa"/>
              <w:bottom w:w="80" w:type="dxa"/>
              <w:right w:w="80" w:type="dxa"/>
            </w:tcMar>
            <w:vAlign w:val="center"/>
          </w:tcPr>
          <w:p w14:paraId="4A1B7210" w14:textId="4B2CF54B" w:rsidR="008C40A9" w:rsidRPr="00D60E1B" w:rsidRDefault="008C40A9" w:rsidP="00D30266">
            <w:pPr>
              <w:pBdr>
                <w:top w:val="nil"/>
                <w:left w:val="nil"/>
                <w:bottom w:val="nil"/>
                <w:right w:val="nil"/>
                <w:between w:val="nil"/>
                <w:bar w:val="nil"/>
              </w:pBdr>
              <w:suppressAutoHyphens/>
              <w:spacing w:after="0" w:line="276" w:lineRule="auto"/>
              <w:contextualSpacing/>
              <w:jc w:val="center"/>
              <w:rPr>
                <w:rFonts w:ascii="Times New Roman" w:eastAsia="Arial Unicode MS" w:hAnsi="Times New Roman" w:cs="Times New Roman"/>
                <w:color w:val="767171"/>
                <w:sz w:val="24"/>
                <w:szCs w:val="24"/>
                <w:u w:color="000000"/>
                <w:bdr w:val="nil"/>
              </w:rPr>
            </w:pPr>
            <w:r w:rsidRPr="00D60E1B">
              <w:rPr>
                <w:rFonts w:ascii="Times New Roman" w:hAnsi="Times New Roman" w:cs="Times New Roman"/>
                <w:color w:val="767171"/>
                <w:sz w:val="24"/>
                <w:szCs w:val="24"/>
              </w:rPr>
              <w:t>5</w:t>
            </w:r>
            <w:r w:rsidR="005F58CF" w:rsidRPr="00D60E1B">
              <w:rPr>
                <w:rFonts w:ascii="Times New Roman" w:hAnsi="Times New Roman" w:cs="Times New Roman"/>
                <w:color w:val="767171"/>
                <w:sz w:val="24"/>
                <w:szCs w:val="24"/>
              </w:rPr>
              <w:t>9</w:t>
            </w:r>
            <w:r w:rsidRPr="00D60E1B">
              <w:rPr>
                <w:rFonts w:ascii="Times New Roman" w:hAnsi="Times New Roman" w:cs="Times New Roman"/>
                <w:color w:val="767171"/>
                <w:sz w:val="24"/>
                <w:szCs w:val="24"/>
              </w:rPr>
              <w:t>%</w:t>
            </w:r>
          </w:p>
        </w:tc>
      </w:tr>
      <w:tr w:rsidR="00E62261" w:rsidRPr="005F28EB" w14:paraId="5C7AE20A" w14:textId="77777777" w:rsidTr="00F07D99">
        <w:trPr>
          <w:trHeight w:val="76"/>
        </w:trPr>
        <w:tc>
          <w:tcPr>
            <w:tcW w:w="1754" w:type="pct"/>
            <w:tcMar>
              <w:top w:w="80" w:type="dxa"/>
              <w:left w:w="170" w:type="dxa"/>
              <w:bottom w:w="80" w:type="dxa"/>
              <w:right w:w="80" w:type="dxa"/>
            </w:tcMar>
            <w:vAlign w:val="center"/>
          </w:tcPr>
          <w:p w14:paraId="36F0989D" w14:textId="77777777" w:rsidR="008C40A9" w:rsidRPr="00D60E1B" w:rsidRDefault="008C40A9" w:rsidP="00D30266">
            <w:pPr>
              <w:pBdr>
                <w:top w:val="nil"/>
                <w:left w:val="nil"/>
                <w:bottom w:val="nil"/>
                <w:right w:val="nil"/>
                <w:between w:val="nil"/>
                <w:bar w:val="nil"/>
              </w:pBdr>
              <w:suppressAutoHyphens/>
              <w:spacing w:after="0" w:line="276" w:lineRule="auto"/>
              <w:contextualSpacing/>
              <w:rPr>
                <w:rFonts w:ascii="Times New Roman" w:eastAsia="Arial Unicode MS" w:hAnsi="Times New Roman" w:cs="Times New Roman"/>
                <w:color w:val="767171"/>
                <w:sz w:val="24"/>
                <w:szCs w:val="24"/>
                <w:u w:color="000000"/>
                <w:bdr w:val="nil"/>
              </w:rPr>
            </w:pPr>
            <w:r w:rsidRPr="00D60E1B">
              <w:rPr>
                <w:rFonts w:ascii="Times New Roman" w:eastAsia="Arial Unicode MS" w:hAnsi="Times New Roman" w:cs="Times New Roman"/>
                <w:color w:val="767171"/>
                <w:sz w:val="24"/>
                <w:szCs w:val="24"/>
                <w:u w:color="000000"/>
                <w:bdr w:val="nil"/>
              </w:rPr>
              <w:t>Obras</w:t>
            </w:r>
          </w:p>
        </w:tc>
        <w:tc>
          <w:tcPr>
            <w:tcW w:w="1176" w:type="pct"/>
            <w:tcMar>
              <w:top w:w="80" w:type="dxa"/>
              <w:left w:w="80" w:type="dxa"/>
              <w:bottom w:w="80" w:type="dxa"/>
              <w:right w:w="80" w:type="dxa"/>
            </w:tcMar>
            <w:vAlign w:val="center"/>
          </w:tcPr>
          <w:p w14:paraId="471B84F1" w14:textId="77777777" w:rsidR="008C40A9" w:rsidRPr="00D60E1B" w:rsidRDefault="008C40A9" w:rsidP="00D30266">
            <w:pPr>
              <w:pBdr>
                <w:top w:val="nil"/>
                <w:left w:val="nil"/>
                <w:bottom w:val="nil"/>
                <w:right w:val="nil"/>
                <w:between w:val="nil"/>
                <w:bar w:val="nil"/>
              </w:pBdr>
              <w:suppressAutoHyphens/>
              <w:spacing w:after="0" w:line="276" w:lineRule="auto"/>
              <w:contextualSpacing/>
              <w:jc w:val="center"/>
              <w:rPr>
                <w:rFonts w:ascii="Times New Roman" w:eastAsia="Arial Unicode MS" w:hAnsi="Times New Roman" w:cs="Times New Roman"/>
                <w:color w:val="767171"/>
                <w:sz w:val="24"/>
                <w:szCs w:val="24"/>
                <w:u w:color="000000"/>
                <w:bdr w:val="nil"/>
              </w:rPr>
            </w:pPr>
            <w:r w:rsidRPr="00D60E1B">
              <w:rPr>
                <w:rFonts w:ascii="Times New Roman" w:hAnsi="Times New Roman" w:cs="Times New Roman"/>
                <w:color w:val="767171"/>
                <w:sz w:val="24"/>
                <w:szCs w:val="24"/>
              </w:rPr>
              <w:t>6,923,289</w:t>
            </w:r>
          </w:p>
        </w:tc>
        <w:tc>
          <w:tcPr>
            <w:tcW w:w="1088" w:type="pct"/>
            <w:tcMar>
              <w:top w:w="80" w:type="dxa"/>
              <w:left w:w="80" w:type="dxa"/>
              <w:bottom w:w="80" w:type="dxa"/>
              <w:right w:w="80" w:type="dxa"/>
            </w:tcMar>
            <w:vAlign w:val="center"/>
          </w:tcPr>
          <w:p w14:paraId="05C7FD74" w14:textId="77777777" w:rsidR="008C40A9" w:rsidRPr="00D60E1B" w:rsidRDefault="008C40A9" w:rsidP="00D30266">
            <w:pPr>
              <w:suppressAutoHyphens/>
              <w:spacing w:after="0" w:line="276" w:lineRule="auto"/>
              <w:contextualSpacing/>
              <w:jc w:val="center"/>
              <w:rPr>
                <w:rFonts w:ascii="Times New Roman" w:eastAsia="Arial Unicode MS" w:hAnsi="Times New Roman" w:cs="Times New Roman"/>
                <w:color w:val="767171"/>
                <w:sz w:val="24"/>
                <w:szCs w:val="24"/>
                <w:u w:color="000000"/>
                <w:bdr w:val="nil"/>
              </w:rPr>
            </w:pPr>
            <w:r w:rsidRPr="00D60E1B">
              <w:rPr>
                <w:rFonts w:ascii="Times New Roman" w:hAnsi="Times New Roman" w:cs="Times New Roman"/>
                <w:color w:val="767171"/>
                <w:sz w:val="24"/>
                <w:szCs w:val="24"/>
              </w:rPr>
              <w:t>1,045,332</w:t>
            </w:r>
          </w:p>
        </w:tc>
        <w:tc>
          <w:tcPr>
            <w:tcW w:w="982" w:type="pct"/>
            <w:tcMar>
              <w:top w:w="80" w:type="dxa"/>
              <w:left w:w="80" w:type="dxa"/>
              <w:bottom w:w="80" w:type="dxa"/>
              <w:right w:w="80" w:type="dxa"/>
            </w:tcMar>
            <w:vAlign w:val="center"/>
          </w:tcPr>
          <w:p w14:paraId="6452EDD5" w14:textId="77777777" w:rsidR="008C40A9" w:rsidRPr="00D60E1B" w:rsidRDefault="008C40A9" w:rsidP="00D30266">
            <w:pPr>
              <w:pBdr>
                <w:top w:val="nil"/>
                <w:left w:val="nil"/>
                <w:bottom w:val="nil"/>
                <w:right w:val="nil"/>
                <w:between w:val="nil"/>
                <w:bar w:val="nil"/>
              </w:pBdr>
              <w:suppressAutoHyphens/>
              <w:spacing w:after="0" w:line="276" w:lineRule="auto"/>
              <w:contextualSpacing/>
              <w:jc w:val="center"/>
              <w:rPr>
                <w:rFonts w:ascii="Times New Roman" w:eastAsia="Arial Unicode MS" w:hAnsi="Times New Roman" w:cs="Times New Roman"/>
                <w:color w:val="767171"/>
                <w:sz w:val="24"/>
                <w:szCs w:val="24"/>
                <w:u w:color="000000"/>
                <w:bdr w:val="nil"/>
              </w:rPr>
            </w:pPr>
            <w:r w:rsidRPr="00D60E1B">
              <w:rPr>
                <w:rFonts w:ascii="Times New Roman" w:hAnsi="Times New Roman" w:cs="Times New Roman"/>
                <w:color w:val="767171"/>
                <w:sz w:val="24"/>
                <w:szCs w:val="24"/>
              </w:rPr>
              <w:t>15%</w:t>
            </w:r>
          </w:p>
        </w:tc>
      </w:tr>
      <w:tr w:rsidR="00E62261" w:rsidRPr="000F15A4" w14:paraId="64BC2313" w14:textId="77777777" w:rsidTr="00F07D99">
        <w:trPr>
          <w:trHeight w:val="247"/>
        </w:trPr>
        <w:tc>
          <w:tcPr>
            <w:tcW w:w="1754" w:type="pct"/>
            <w:shd w:val="clear" w:color="auto" w:fill="1F4E79" w:themeFill="accent5" w:themeFillShade="80"/>
            <w:tcMar>
              <w:top w:w="80" w:type="dxa"/>
              <w:left w:w="170" w:type="dxa"/>
              <w:bottom w:w="80" w:type="dxa"/>
              <w:right w:w="80" w:type="dxa"/>
            </w:tcMar>
            <w:vAlign w:val="center"/>
          </w:tcPr>
          <w:p w14:paraId="713E756B" w14:textId="66834031" w:rsidR="008C40A9" w:rsidRPr="00D60E1B" w:rsidRDefault="008C40A9" w:rsidP="00E936FE">
            <w:pPr>
              <w:pBdr>
                <w:top w:val="nil"/>
                <w:left w:val="nil"/>
                <w:bottom w:val="nil"/>
                <w:right w:val="nil"/>
                <w:between w:val="nil"/>
                <w:bar w:val="nil"/>
              </w:pBdr>
              <w:suppressAutoHyphens/>
              <w:spacing w:after="0" w:line="240" w:lineRule="auto"/>
              <w:contextualSpacing/>
              <w:rPr>
                <w:rFonts w:ascii="Times New Roman" w:eastAsia="Arial Unicode MS" w:hAnsi="Times New Roman" w:cs="Times New Roman"/>
                <w:b/>
                <w:color w:val="FFFFFF" w:themeColor="background1"/>
                <w:sz w:val="24"/>
                <w:szCs w:val="24"/>
                <w:u w:color="000000"/>
                <w:bdr w:val="nil"/>
              </w:rPr>
            </w:pPr>
            <w:r w:rsidRPr="00D60E1B">
              <w:rPr>
                <w:rFonts w:ascii="Times New Roman" w:eastAsia="Arial Unicode MS" w:hAnsi="Times New Roman" w:cs="Times New Roman"/>
                <w:b/>
                <w:color w:val="FFFFFF" w:themeColor="background1"/>
                <w:sz w:val="24"/>
                <w:szCs w:val="24"/>
                <w:u w:color="000000"/>
                <w:bdr w:val="nil"/>
              </w:rPr>
              <w:t xml:space="preserve">Total de </w:t>
            </w:r>
            <w:r w:rsidR="00591314">
              <w:rPr>
                <w:rFonts w:ascii="Times New Roman" w:eastAsia="Arial Unicode MS" w:hAnsi="Times New Roman" w:cs="Times New Roman"/>
                <w:b/>
                <w:color w:val="FFFFFF" w:themeColor="background1"/>
                <w:sz w:val="24"/>
                <w:szCs w:val="24"/>
                <w:u w:color="000000"/>
                <w:bdr w:val="nil"/>
              </w:rPr>
              <w:t>g</w:t>
            </w:r>
            <w:r w:rsidRPr="00D60E1B">
              <w:rPr>
                <w:rFonts w:ascii="Times New Roman" w:eastAsia="Arial Unicode MS" w:hAnsi="Times New Roman" w:cs="Times New Roman"/>
                <w:b/>
                <w:color w:val="FFFFFF" w:themeColor="background1"/>
                <w:sz w:val="24"/>
                <w:szCs w:val="24"/>
                <w:u w:color="000000"/>
                <w:bdr w:val="nil"/>
              </w:rPr>
              <w:t>astos</w:t>
            </w:r>
          </w:p>
        </w:tc>
        <w:tc>
          <w:tcPr>
            <w:tcW w:w="1176" w:type="pct"/>
            <w:shd w:val="clear" w:color="auto" w:fill="1F4E79" w:themeFill="accent5" w:themeFillShade="80"/>
            <w:tcMar>
              <w:top w:w="80" w:type="dxa"/>
              <w:left w:w="80" w:type="dxa"/>
              <w:bottom w:w="80" w:type="dxa"/>
              <w:right w:w="80" w:type="dxa"/>
            </w:tcMar>
            <w:vAlign w:val="center"/>
          </w:tcPr>
          <w:p w14:paraId="042B7745" w14:textId="77777777" w:rsidR="008C40A9" w:rsidRPr="00D60E1B" w:rsidRDefault="008C40A9" w:rsidP="00E936FE">
            <w:pPr>
              <w:pBdr>
                <w:top w:val="nil"/>
                <w:left w:val="nil"/>
                <w:bottom w:val="nil"/>
                <w:right w:val="nil"/>
                <w:between w:val="nil"/>
                <w:bar w:val="nil"/>
              </w:pBdr>
              <w:suppressAutoHyphens/>
              <w:spacing w:after="0" w:line="240" w:lineRule="auto"/>
              <w:contextualSpacing/>
              <w:jc w:val="center"/>
              <w:rPr>
                <w:rFonts w:ascii="Times New Roman" w:eastAsia="Arial Unicode MS" w:hAnsi="Times New Roman" w:cs="Times New Roman"/>
                <w:b/>
                <w:bCs/>
                <w:color w:val="FFFFFF" w:themeColor="background1"/>
                <w:sz w:val="24"/>
                <w:szCs w:val="24"/>
                <w:u w:color="000000"/>
                <w:bdr w:val="nil"/>
              </w:rPr>
            </w:pPr>
            <w:r w:rsidRPr="00D60E1B">
              <w:rPr>
                <w:rFonts w:ascii="Times New Roman" w:hAnsi="Times New Roman" w:cs="Times New Roman"/>
                <w:b/>
                <w:bCs/>
                <w:color w:val="FFFFFF" w:themeColor="background1"/>
                <w:sz w:val="24"/>
                <w:szCs w:val="24"/>
              </w:rPr>
              <w:t>4,518,272,592</w:t>
            </w:r>
          </w:p>
        </w:tc>
        <w:tc>
          <w:tcPr>
            <w:tcW w:w="1088" w:type="pct"/>
            <w:shd w:val="clear" w:color="auto" w:fill="1F4E79" w:themeFill="accent5" w:themeFillShade="80"/>
            <w:tcMar>
              <w:top w:w="80" w:type="dxa"/>
              <w:left w:w="80" w:type="dxa"/>
              <w:bottom w:w="80" w:type="dxa"/>
              <w:right w:w="80" w:type="dxa"/>
            </w:tcMar>
            <w:vAlign w:val="center"/>
          </w:tcPr>
          <w:p w14:paraId="128B4D0A" w14:textId="77777777" w:rsidR="008C40A9" w:rsidRPr="00D60E1B" w:rsidRDefault="008C40A9" w:rsidP="00E936FE">
            <w:pPr>
              <w:suppressAutoHyphens/>
              <w:spacing w:after="0" w:line="240" w:lineRule="auto"/>
              <w:contextualSpacing/>
              <w:jc w:val="center"/>
              <w:rPr>
                <w:rFonts w:ascii="Times New Roman" w:eastAsia="Arial Unicode MS" w:hAnsi="Times New Roman" w:cs="Times New Roman"/>
                <w:b/>
                <w:color w:val="FFFFFF" w:themeColor="background1"/>
                <w:sz w:val="24"/>
                <w:szCs w:val="24"/>
                <w:u w:color="000000"/>
                <w:bdr w:val="nil"/>
              </w:rPr>
            </w:pPr>
            <w:r w:rsidRPr="00D60E1B">
              <w:rPr>
                <w:rFonts w:ascii="Times New Roman" w:eastAsia="Arial Unicode MS" w:hAnsi="Times New Roman" w:cs="Times New Roman"/>
                <w:b/>
                <w:color w:val="FFFFFF" w:themeColor="background1"/>
                <w:sz w:val="24"/>
                <w:szCs w:val="24"/>
                <w:u w:color="000000"/>
                <w:bdr w:val="nil"/>
              </w:rPr>
              <w:t>2,901,889,812</w:t>
            </w:r>
          </w:p>
        </w:tc>
        <w:tc>
          <w:tcPr>
            <w:tcW w:w="982" w:type="pct"/>
            <w:shd w:val="clear" w:color="auto" w:fill="1F4E79" w:themeFill="accent5" w:themeFillShade="80"/>
            <w:tcMar>
              <w:top w:w="80" w:type="dxa"/>
              <w:left w:w="80" w:type="dxa"/>
              <w:bottom w:w="80" w:type="dxa"/>
              <w:right w:w="80" w:type="dxa"/>
            </w:tcMar>
            <w:vAlign w:val="center"/>
          </w:tcPr>
          <w:p w14:paraId="05172A3D" w14:textId="31C1F191" w:rsidR="008C40A9" w:rsidRPr="00D60E1B" w:rsidRDefault="00991559" w:rsidP="00E936FE">
            <w:pPr>
              <w:pBdr>
                <w:top w:val="nil"/>
                <w:left w:val="nil"/>
                <w:bottom w:val="nil"/>
                <w:right w:val="nil"/>
                <w:between w:val="nil"/>
                <w:bar w:val="nil"/>
              </w:pBdr>
              <w:suppressAutoHyphens/>
              <w:spacing w:after="0" w:line="240" w:lineRule="auto"/>
              <w:contextualSpacing/>
              <w:jc w:val="center"/>
              <w:rPr>
                <w:rFonts w:ascii="Times New Roman" w:eastAsia="Arial Unicode MS" w:hAnsi="Times New Roman" w:cs="Times New Roman"/>
                <w:b/>
                <w:color w:val="FFFFFF" w:themeColor="background1"/>
                <w:sz w:val="24"/>
                <w:szCs w:val="24"/>
                <w:u w:color="000000"/>
                <w:bdr w:val="nil"/>
              </w:rPr>
            </w:pPr>
            <w:r w:rsidRPr="00D60E1B">
              <w:rPr>
                <w:rFonts w:ascii="Times New Roman" w:eastAsia="Arial Unicode MS" w:hAnsi="Times New Roman" w:cs="Times New Roman"/>
                <w:b/>
                <w:color w:val="FFFFFF" w:themeColor="background1"/>
                <w:sz w:val="24"/>
                <w:szCs w:val="24"/>
                <w:u w:color="000000"/>
                <w:bdr w:val="nil"/>
              </w:rPr>
              <w:t>71</w:t>
            </w:r>
            <w:r w:rsidR="008C40A9" w:rsidRPr="00D60E1B">
              <w:rPr>
                <w:rFonts w:ascii="Times New Roman" w:eastAsia="Arial Unicode MS" w:hAnsi="Times New Roman" w:cs="Times New Roman"/>
                <w:b/>
                <w:color w:val="FFFFFF" w:themeColor="background1"/>
                <w:sz w:val="24"/>
                <w:szCs w:val="24"/>
                <w:u w:color="000000"/>
                <w:bdr w:val="nil"/>
              </w:rPr>
              <w:t>%</w:t>
            </w:r>
          </w:p>
        </w:tc>
      </w:tr>
    </w:tbl>
    <w:p w14:paraId="0A30A138" w14:textId="4709929D" w:rsidR="008C40A9" w:rsidRPr="00B93753" w:rsidRDefault="00B93753" w:rsidP="005F7321">
      <w:pPr>
        <w:pStyle w:val="CuerpoSB"/>
        <w:pBdr>
          <w:top w:val="none" w:sz="0" w:space="0" w:color="auto"/>
          <w:left w:val="none" w:sz="0" w:space="0" w:color="auto"/>
          <w:bottom w:val="none" w:sz="0" w:space="0" w:color="auto"/>
          <w:right w:val="none" w:sz="0" w:space="0" w:color="auto"/>
        </w:pBdr>
        <w:spacing w:line="360" w:lineRule="auto"/>
        <w:ind w:left="0"/>
        <w:rPr>
          <w:rFonts w:ascii="Times New Roman" w:eastAsia="Calibri" w:hAnsi="Times New Roman" w:cs="Times New Roman"/>
          <w:i/>
          <w:iCs/>
          <w:color w:val="auto"/>
          <w:spacing w:val="20"/>
          <w:bdr w:val="none" w:sz="0" w:space="0" w:color="auto"/>
          <w:lang w:eastAsia="en-US"/>
        </w:rPr>
      </w:pPr>
      <w:r w:rsidRPr="006A0747">
        <w:rPr>
          <w:rFonts w:ascii="Times New Roman" w:hAnsi="Times New Roman" w:cs="Times New Roman"/>
          <w:b/>
          <w:i/>
          <w:color w:val="767171"/>
          <w:spacing w:val="20"/>
        </w:rPr>
        <w:t>Fuente</w:t>
      </w:r>
      <w:r w:rsidRPr="006A0747">
        <w:rPr>
          <w:rFonts w:ascii="Times New Roman" w:hAnsi="Times New Roman" w:cs="Times New Roman"/>
          <w:i/>
          <w:color w:val="767171"/>
          <w:spacing w:val="20"/>
        </w:rPr>
        <w:t>: D</w:t>
      </w:r>
      <w:r>
        <w:rPr>
          <w:rFonts w:ascii="Times New Roman" w:hAnsi="Times New Roman" w:cs="Times New Roman"/>
          <w:i/>
          <w:color w:val="767171"/>
          <w:spacing w:val="20"/>
        </w:rPr>
        <w:t>epartamento</w:t>
      </w:r>
      <w:r w:rsidRPr="006A0747">
        <w:rPr>
          <w:rFonts w:ascii="Times New Roman" w:hAnsi="Times New Roman" w:cs="Times New Roman"/>
          <w:i/>
          <w:color w:val="767171"/>
          <w:spacing w:val="20"/>
        </w:rPr>
        <w:t xml:space="preserve"> Administrativo </w:t>
      </w:r>
      <w:r w:rsidR="00A05447">
        <w:rPr>
          <w:rFonts w:ascii="Times New Roman" w:hAnsi="Times New Roman" w:cs="Times New Roman"/>
          <w:i/>
          <w:color w:val="767171"/>
          <w:spacing w:val="20"/>
        </w:rPr>
        <w:t xml:space="preserve">y </w:t>
      </w:r>
      <w:r w:rsidRPr="006A0747">
        <w:rPr>
          <w:rFonts w:ascii="Times New Roman" w:hAnsi="Times New Roman" w:cs="Times New Roman"/>
          <w:i/>
          <w:color w:val="767171"/>
          <w:spacing w:val="20"/>
        </w:rPr>
        <w:t xml:space="preserve">Financiero </w:t>
      </w:r>
      <w:r>
        <w:rPr>
          <w:rFonts w:ascii="Times New Roman" w:hAnsi="Times New Roman" w:cs="Times New Roman"/>
          <w:i/>
          <w:color w:val="767171"/>
          <w:spacing w:val="20"/>
        </w:rPr>
        <w:t xml:space="preserve">de la </w:t>
      </w:r>
      <w:r w:rsidRPr="006A0747">
        <w:rPr>
          <w:rFonts w:ascii="Times New Roman" w:hAnsi="Times New Roman" w:cs="Times New Roman"/>
          <w:i/>
          <w:color w:val="767171"/>
          <w:spacing w:val="20"/>
        </w:rPr>
        <w:t>Superintendencia de Banco</w:t>
      </w:r>
      <w:r w:rsidR="004E0AB3">
        <w:rPr>
          <w:rFonts w:ascii="Times New Roman" w:hAnsi="Times New Roman" w:cs="Times New Roman"/>
          <w:i/>
          <w:color w:val="767171"/>
          <w:spacing w:val="20"/>
        </w:rPr>
        <w:t>s</w:t>
      </w:r>
      <w:r w:rsidRPr="00B93753">
        <w:rPr>
          <w:rFonts w:ascii="Times New Roman" w:eastAsia="Calibri" w:hAnsi="Times New Roman" w:cs="Times New Roman"/>
          <w:i/>
          <w:iCs/>
          <w:color w:val="auto"/>
          <w:spacing w:val="20"/>
          <w:bdr w:val="none" w:sz="0" w:space="0" w:color="auto"/>
          <w:lang w:eastAsia="en-US"/>
        </w:rPr>
        <w:t>.</w:t>
      </w:r>
    </w:p>
    <w:p w14:paraId="421D5C5A" w14:textId="77777777" w:rsidR="007D2348" w:rsidRDefault="007D2348" w:rsidP="007D2348">
      <w:pPr>
        <w:pStyle w:val="CuerpoSB"/>
        <w:pBdr>
          <w:top w:val="none" w:sz="0" w:space="0" w:color="auto"/>
          <w:left w:val="none" w:sz="0" w:space="0" w:color="auto"/>
          <w:bottom w:val="none" w:sz="0" w:space="0" w:color="auto"/>
          <w:right w:val="none" w:sz="0" w:space="0" w:color="auto"/>
        </w:pBdr>
        <w:spacing w:after="0" w:line="360" w:lineRule="auto"/>
        <w:ind w:left="0"/>
        <w:contextualSpacing w:val="0"/>
        <w:jc w:val="left"/>
        <w:rPr>
          <w:rFonts w:ascii="Times New Roman" w:eastAsia="Calibri" w:hAnsi="Times New Roman" w:cs="Times New Roman"/>
          <w:b/>
          <w:color w:val="767171"/>
          <w:spacing w:val="20"/>
          <w:sz w:val="24"/>
          <w:szCs w:val="24"/>
          <w:bdr w:val="none" w:sz="0" w:space="0" w:color="auto"/>
          <w:lang w:eastAsia="en-US"/>
        </w:rPr>
      </w:pPr>
    </w:p>
    <w:p w14:paraId="369D3227" w14:textId="623C65E1" w:rsidR="00A023E8" w:rsidRDefault="004A1C5C" w:rsidP="007D2348">
      <w:pPr>
        <w:pStyle w:val="CuerpoSB"/>
        <w:pBdr>
          <w:top w:val="none" w:sz="0" w:space="0" w:color="auto"/>
          <w:left w:val="none" w:sz="0" w:space="0" w:color="auto"/>
          <w:bottom w:val="none" w:sz="0" w:space="0" w:color="auto"/>
          <w:right w:val="none" w:sz="0" w:space="0" w:color="auto"/>
        </w:pBdr>
        <w:spacing w:line="360" w:lineRule="auto"/>
        <w:ind w:left="0"/>
        <w:contextualSpacing w:val="0"/>
        <w:jc w:val="left"/>
        <w:rPr>
          <w:rFonts w:ascii="Times New Roman" w:eastAsia="Calibri" w:hAnsi="Times New Roman" w:cs="Times New Roman"/>
          <w:b/>
          <w:color w:val="767171"/>
          <w:spacing w:val="20"/>
          <w:sz w:val="24"/>
          <w:szCs w:val="24"/>
          <w:bdr w:val="none" w:sz="0" w:space="0" w:color="auto"/>
          <w:lang w:eastAsia="en-US"/>
        </w:rPr>
      </w:pPr>
      <w:r w:rsidRPr="005F7321">
        <w:rPr>
          <w:rFonts w:ascii="Times New Roman" w:eastAsia="Calibri" w:hAnsi="Times New Roman" w:cs="Times New Roman"/>
          <w:b/>
          <w:color w:val="767171"/>
          <w:spacing w:val="20"/>
          <w:sz w:val="24"/>
          <w:szCs w:val="24"/>
          <w:bdr w:val="none" w:sz="0" w:space="0" w:color="auto"/>
          <w:lang w:eastAsia="en-US"/>
        </w:rPr>
        <w:t>Fortalecimiento de</w:t>
      </w:r>
      <w:r w:rsidR="00657DD9" w:rsidRPr="005F7321">
        <w:rPr>
          <w:rFonts w:ascii="Times New Roman" w:eastAsia="Calibri" w:hAnsi="Times New Roman" w:cs="Times New Roman"/>
          <w:b/>
          <w:color w:val="767171"/>
          <w:spacing w:val="20"/>
          <w:sz w:val="24"/>
          <w:szCs w:val="24"/>
          <w:bdr w:val="none" w:sz="0" w:space="0" w:color="auto"/>
          <w:lang w:eastAsia="en-US"/>
        </w:rPr>
        <w:t xml:space="preserve"> los procesos administrativos y financieros</w:t>
      </w:r>
    </w:p>
    <w:p w14:paraId="6CC402B1" w14:textId="62740EBC" w:rsidR="00932708" w:rsidRPr="00932708" w:rsidRDefault="00932708" w:rsidP="00932708">
      <w:pPr>
        <w:pStyle w:val="CuerpoSB"/>
        <w:spacing w:line="360" w:lineRule="auto"/>
        <w:ind w:left="0"/>
        <w:contextualSpacing w:val="0"/>
        <w:rPr>
          <w:rFonts w:ascii="Times New Roman" w:eastAsia="Calibri" w:hAnsi="Times New Roman" w:cs="Times New Roman"/>
          <w:color w:val="767171"/>
          <w:spacing w:val="20"/>
          <w:sz w:val="24"/>
          <w:szCs w:val="24"/>
          <w:bdr w:val="none" w:sz="0" w:space="0" w:color="auto"/>
          <w:lang w:eastAsia="en-US"/>
        </w:rPr>
      </w:pPr>
      <w:r w:rsidRPr="00932708">
        <w:rPr>
          <w:rFonts w:ascii="Times New Roman" w:eastAsia="Calibri" w:hAnsi="Times New Roman" w:cs="Times New Roman"/>
          <w:color w:val="767171"/>
          <w:spacing w:val="20"/>
          <w:sz w:val="24"/>
          <w:szCs w:val="24"/>
          <w:bdr w:val="none" w:sz="0" w:space="0" w:color="auto"/>
          <w:lang w:eastAsia="en-US"/>
        </w:rPr>
        <w:t xml:space="preserve">Las iniciativas </w:t>
      </w:r>
      <w:r w:rsidR="00DA6297">
        <w:rPr>
          <w:rFonts w:ascii="Times New Roman" w:eastAsia="Calibri" w:hAnsi="Times New Roman" w:cs="Times New Roman"/>
          <w:color w:val="767171"/>
          <w:spacing w:val="20"/>
          <w:sz w:val="24"/>
          <w:szCs w:val="24"/>
          <w:bdr w:val="none" w:sz="0" w:space="0" w:color="auto"/>
          <w:lang w:eastAsia="en-US"/>
        </w:rPr>
        <w:t xml:space="preserve">llevadas a cabo </w:t>
      </w:r>
      <w:r w:rsidRPr="00932708">
        <w:rPr>
          <w:rFonts w:ascii="Times New Roman" w:eastAsia="Calibri" w:hAnsi="Times New Roman" w:cs="Times New Roman"/>
          <w:color w:val="767171"/>
          <w:spacing w:val="20"/>
          <w:sz w:val="24"/>
          <w:szCs w:val="24"/>
          <w:bdr w:val="none" w:sz="0" w:space="0" w:color="auto"/>
          <w:lang w:eastAsia="en-US"/>
        </w:rPr>
        <w:t xml:space="preserve">en el 2025 se </w:t>
      </w:r>
      <w:r w:rsidR="00DA6297">
        <w:rPr>
          <w:rFonts w:ascii="Times New Roman" w:eastAsia="Calibri" w:hAnsi="Times New Roman" w:cs="Times New Roman"/>
          <w:color w:val="767171"/>
          <w:spacing w:val="20"/>
          <w:sz w:val="24"/>
          <w:szCs w:val="24"/>
          <w:bdr w:val="none" w:sz="0" w:space="0" w:color="auto"/>
          <w:lang w:eastAsia="en-US"/>
        </w:rPr>
        <w:t>enfocaron en</w:t>
      </w:r>
      <w:r w:rsidRPr="00932708">
        <w:rPr>
          <w:rFonts w:ascii="Times New Roman" w:eastAsia="Calibri" w:hAnsi="Times New Roman" w:cs="Times New Roman"/>
          <w:color w:val="767171"/>
          <w:spacing w:val="20"/>
          <w:sz w:val="24"/>
          <w:szCs w:val="24"/>
          <w:bdr w:val="none" w:sz="0" w:space="0" w:color="auto"/>
          <w:lang w:eastAsia="en-US"/>
        </w:rPr>
        <w:t xml:space="preserve"> continuar la implementación y fortalecimiento de un sistema de gestión, control y mitigación de los riesgos asociados a las operaciones administrativas y financieras de la institución</w:t>
      </w:r>
      <w:r w:rsidR="004F4A3B">
        <w:rPr>
          <w:rFonts w:ascii="Times New Roman" w:eastAsia="Calibri" w:hAnsi="Times New Roman" w:cs="Times New Roman"/>
          <w:color w:val="767171"/>
          <w:spacing w:val="20"/>
          <w:sz w:val="24"/>
          <w:szCs w:val="24"/>
          <w:bdr w:val="none" w:sz="0" w:space="0" w:color="auto"/>
          <w:lang w:eastAsia="en-US"/>
        </w:rPr>
        <w:t>,</w:t>
      </w:r>
      <w:r w:rsidRPr="00932708">
        <w:rPr>
          <w:rFonts w:ascii="Times New Roman" w:eastAsia="Calibri" w:hAnsi="Times New Roman" w:cs="Times New Roman"/>
          <w:color w:val="767171"/>
          <w:spacing w:val="20"/>
          <w:sz w:val="24"/>
          <w:szCs w:val="24"/>
          <w:bdr w:val="none" w:sz="0" w:space="0" w:color="auto"/>
          <w:lang w:eastAsia="en-US"/>
        </w:rPr>
        <w:t xml:space="preserve"> y a la implementación de controles y procesos adecuados, que aseguren una información financiera completa, neutral y libre de error</w:t>
      </w:r>
      <w:r w:rsidR="000811B8">
        <w:rPr>
          <w:rFonts w:ascii="Times New Roman" w:eastAsia="Calibri" w:hAnsi="Times New Roman" w:cs="Times New Roman"/>
          <w:color w:val="767171"/>
          <w:spacing w:val="20"/>
          <w:sz w:val="24"/>
          <w:szCs w:val="24"/>
          <w:bdr w:val="none" w:sz="0" w:space="0" w:color="auto"/>
          <w:lang w:eastAsia="en-US"/>
        </w:rPr>
        <w:t>es</w:t>
      </w:r>
      <w:r w:rsidRPr="00932708">
        <w:rPr>
          <w:rFonts w:ascii="Times New Roman" w:eastAsia="Calibri" w:hAnsi="Times New Roman" w:cs="Times New Roman"/>
          <w:color w:val="767171"/>
          <w:spacing w:val="20"/>
          <w:sz w:val="24"/>
          <w:szCs w:val="24"/>
          <w:bdr w:val="none" w:sz="0" w:space="0" w:color="auto"/>
          <w:lang w:eastAsia="en-US"/>
        </w:rPr>
        <w:t xml:space="preserve">. </w:t>
      </w:r>
    </w:p>
    <w:p w14:paraId="13CA4F24" w14:textId="06DCC333" w:rsidR="00932708" w:rsidRPr="00932708" w:rsidRDefault="00E52240" w:rsidP="00932708">
      <w:pPr>
        <w:pStyle w:val="CuerpoSB"/>
        <w:spacing w:line="360" w:lineRule="auto"/>
        <w:ind w:left="0"/>
        <w:contextualSpacing w:val="0"/>
        <w:rPr>
          <w:rFonts w:ascii="Times New Roman" w:eastAsia="Calibri" w:hAnsi="Times New Roman" w:cs="Times New Roman"/>
          <w:color w:val="767171"/>
          <w:spacing w:val="20"/>
          <w:sz w:val="24"/>
          <w:szCs w:val="24"/>
          <w:bdr w:val="none" w:sz="0" w:space="0" w:color="auto"/>
          <w:lang w:eastAsia="en-US"/>
        </w:rPr>
      </w:pPr>
      <w:r>
        <w:rPr>
          <w:rFonts w:ascii="Times New Roman" w:eastAsia="Calibri" w:hAnsi="Times New Roman" w:cs="Times New Roman"/>
          <w:color w:val="767171"/>
          <w:spacing w:val="20"/>
          <w:sz w:val="24"/>
          <w:szCs w:val="24"/>
          <w:bdr w:val="none" w:sz="0" w:space="0" w:color="auto"/>
          <w:lang w:eastAsia="en-US"/>
        </w:rPr>
        <w:lastRenderedPageBreak/>
        <w:t xml:space="preserve">En cuanto a </w:t>
      </w:r>
      <w:r w:rsidR="00932708">
        <w:rPr>
          <w:rFonts w:ascii="Times New Roman" w:eastAsia="Calibri" w:hAnsi="Times New Roman" w:cs="Times New Roman"/>
          <w:color w:val="767171"/>
          <w:spacing w:val="20"/>
          <w:sz w:val="24"/>
          <w:szCs w:val="24"/>
          <w:bdr w:val="none" w:sz="0" w:space="0" w:color="auto"/>
          <w:lang w:eastAsia="en-US"/>
        </w:rPr>
        <w:t xml:space="preserve">los procesos </w:t>
      </w:r>
      <w:r>
        <w:rPr>
          <w:rFonts w:ascii="Times New Roman" w:eastAsia="Calibri" w:hAnsi="Times New Roman" w:cs="Times New Roman"/>
          <w:color w:val="767171"/>
          <w:spacing w:val="20"/>
          <w:sz w:val="24"/>
          <w:szCs w:val="24"/>
          <w:bdr w:val="none" w:sz="0" w:space="0" w:color="auto"/>
          <w:lang w:eastAsia="en-US"/>
        </w:rPr>
        <w:t>de compras y contrataciones, l</w:t>
      </w:r>
      <w:r w:rsidR="00932708" w:rsidRPr="00932708">
        <w:rPr>
          <w:rFonts w:ascii="Times New Roman" w:eastAsia="Calibri" w:hAnsi="Times New Roman" w:cs="Times New Roman"/>
          <w:color w:val="767171"/>
          <w:spacing w:val="20"/>
          <w:sz w:val="24"/>
          <w:szCs w:val="24"/>
          <w:bdr w:val="none" w:sz="0" w:space="0" w:color="auto"/>
          <w:lang w:eastAsia="en-US"/>
        </w:rPr>
        <w:t xml:space="preserve">a SB se ha enfocado en fortalecer la </w:t>
      </w:r>
      <w:r>
        <w:rPr>
          <w:rFonts w:ascii="Times New Roman" w:eastAsia="Calibri" w:hAnsi="Times New Roman" w:cs="Times New Roman"/>
          <w:color w:val="767171"/>
          <w:spacing w:val="20"/>
          <w:sz w:val="24"/>
          <w:szCs w:val="24"/>
          <w:bdr w:val="none" w:sz="0" w:space="0" w:color="auto"/>
          <w:lang w:eastAsia="en-US"/>
        </w:rPr>
        <w:t>planificación y</w:t>
      </w:r>
      <w:r w:rsidR="00932708" w:rsidRPr="00932708">
        <w:rPr>
          <w:rFonts w:ascii="Times New Roman" w:eastAsia="Calibri" w:hAnsi="Times New Roman" w:cs="Times New Roman"/>
          <w:color w:val="767171"/>
          <w:spacing w:val="20"/>
          <w:sz w:val="24"/>
          <w:szCs w:val="24"/>
          <w:bdr w:val="none" w:sz="0" w:space="0" w:color="auto"/>
          <w:lang w:eastAsia="en-US"/>
        </w:rPr>
        <w:t xml:space="preserve"> el seguimiento a la ejecución del </w:t>
      </w:r>
      <w:r>
        <w:rPr>
          <w:rFonts w:ascii="Times New Roman" w:eastAsia="Calibri" w:hAnsi="Times New Roman" w:cs="Times New Roman"/>
          <w:color w:val="767171"/>
          <w:spacing w:val="20"/>
          <w:sz w:val="24"/>
          <w:szCs w:val="24"/>
          <w:bdr w:val="none" w:sz="0" w:space="0" w:color="auto"/>
          <w:lang w:eastAsia="en-US"/>
        </w:rPr>
        <w:t>Plan Anual de Compras y Contrataciones (</w:t>
      </w:r>
      <w:r w:rsidR="00932708" w:rsidRPr="00932708">
        <w:rPr>
          <w:rFonts w:ascii="Times New Roman" w:eastAsia="Calibri" w:hAnsi="Times New Roman" w:cs="Times New Roman"/>
          <w:color w:val="767171"/>
          <w:spacing w:val="20"/>
          <w:sz w:val="24"/>
          <w:szCs w:val="24"/>
          <w:bdr w:val="none" w:sz="0" w:space="0" w:color="auto"/>
          <w:lang w:eastAsia="en-US"/>
        </w:rPr>
        <w:t>PACC</w:t>
      </w:r>
      <w:r>
        <w:rPr>
          <w:rFonts w:ascii="Times New Roman" w:eastAsia="Calibri" w:hAnsi="Times New Roman" w:cs="Times New Roman"/>
          <w:color w:val="767171"/>
          <w:spacing w:val="20"/>
          <w:sz w:val="24"/>
          <w:szCs w:val="24"/>
          <w:bdr w:val="none" w:sz="0" w:space="0" w:color="auto"/>
          <w:lang w:eastAsia="en-US"/>
        </w:rPr>
        <w:t>)</w:t>
      </w:r>
      <w:r w:rsidR="00932708" w:rsidRPr="00932708">
        <w:rPr>
          <w:rFonts w:ascii="Times New Roman" w:eastAsia="Calibri" w:hAnsi="Times New Roman" w:cs="Times New Roman"/>
          <w:color w:val="767171"/>
          <w:spacing w:val="20"/>
          <w:sz w:val="24"/>
          <w:szCs w:val="24"/>
          <w:bdr w:val="none" w:sz="0" w:space="0" w:color="auto"/>
          <w:lang w:eastAsia="en-US"/>
        </w:rPr>
        <w:t xml:space="preserve">, </w:t>
      </w:r>
      <w:r>
        <w:rPr>
          <w:rFonts w:ascii="Times New Roman" w:eastAsia="Calibri" w:hAnsi="Times New Roman" w:cs="Times New Roman"/>
          <w:color w:val="767171"/>
          <w:spacing w:val="20"/>
          <w:sz w:val="24"/>
          <w:szCs w:val="24"/>
          <w:bdr w:val="none" w:sz="0" w:space="0" w:color="auto"/>
          <w:lang w:eastAsia="en-US"/>
        </w:rPr>
        <w:t>lo que se tradujo en</w:t>
      </w:r>
      <w:r w:rsidR="00932708" w:rsidRPr="00932708">
        <w:rPr>
          <w:rFonts w:ascii="Times New Roman" w:eastAsia="Calibri" w:hAnsi="Times New Roman" w:cs="Times New Roman"/>
          <w:color w:val="767171"/>
          <w:spacing w:val="20"/>
          <w:sz w:val="24"/>
          <w:szCs w:val="24"/>
          <w:bdr w:val="none" w:sz="0" w:space="0" w:color="auto"/>
          <w:lang w:eastAsia="en-US"/>
        </w:rPr>
        <w:t xml:space="preserve"> </w:t>
      </w:r>
      <w:r w:rsidR="002F4A2B">
        <w:rPr>
          <w:rFonts w:ascii="Times New Roman" w:eastAsia="Calibri" w:hAnsi="Times New Roman" w:cs="Times New Roman"/>
          <w:color w:val="767171"/>
          <w:spacing w:val="20"/>
          <w:sz w:val="24"/>
          <w:szCs w:val="24"/>
          <w:bdr w:val="none" w:sz="0" w:space="0" w:color="auto"/>
          <w:lang w:eastAsia="en-US"/>
        </w:rPr>
        <w:t>mejoras en la puntuación</w:t>
      </w:r>
      <w:r w:rsidR="00932708" w:rsidRPr="00932708">
        <w:rPr>
          <w:rFonts w:ascii="Times New Roman" w:eastAsia="Calibri" w:hAnsi="Times New Roman" w:cs="Times New Roman"/>
          <w:color w:val="767171"/>
          <w:spacing w:val="20"/>
          <w:sz w:val="24"/>
          <w:szCs w:val="24"/>
          <w:bdr w:val="none" w:sz="0" w:space="0" w:color="auto"/>
          <w:lang w:eastAsia="en-US"/>
        </w:rPr>
        <w:t xml:space="preserve"> del indicador de uso del Sistema Nacional de Contrataciones Públicas (SISCOMPRAS)</w:t>
      </w:r>
      <w:r w:rsidR="00E279C7">
        <w:rPr>
          <w:rFonts w:ascii="Times New Roman" w:eastAsia="Calibri" w:hAnsi="Times New Roman" w:cs="Times New Roman"/>
          <w:color w:val="767171"/>
          <w:spacing w:val="20"/>
          <w:sz w:val="24"/>
          <w:szCs w:val="24"/>
          <w:bdr w:val="none" w:sz="0" w:space="0" w:color="auto"/>
          <w:lang w:eastAsia="en-US"/>
        </w:rPr>
        <w:t>, alcanzando</w:t>
      </w:r>
      <w:r w:rsidR="009654A9">
        <w:rPr>
          <w:rFonts w:ascii="Times New Roman" w:eastAsia="Calibri" w:hAnsi="Times New Roman" w:cs="Times New Roman"/>
          <w:color w:val="767171"/>
          <w:spacing w:val="20"/>
          <w:sz w:val="24"/>
          <w:szCs w:val="24"/>
          <w:bdr w:val="none" w:sz="0" w:space="0" w:color="auto"/>
          <w:lang w:eastAsia="en-US"/>
        </w:rPr>
        <w:t xml:space="preserve"> </w:t>
      </w:r>
      <w:r w:rsidR="005C39F6">
        <w:rPr>
          <w:rFonts w:ascii="Times New Roman" w:eastAsia="Calibri" w:hAnsi="Times New Roman" w:cs="Times New Roman"/>
          <w:color w:val="767171"/>
          <w:spacing w:val="20"/>
          <w:sz w:val="24"/>
          <w:szCs w:val="24"/>
          <w:bdr w:val="none" w:sz="0" w:space="0" w:color="auto"/>
          <w:lang w:eastAsia="en-US"/>
        </w:rPr>
        <w:t>98.01 y 96.65</w:t>
      </w:r>
      <w:r w:rsidR="002F4A2B">
        <w:rPr>
          <w:rFonts w:ascii="Times New Roman" w:eastAsia="Calibri" w:hAnsi="Times New Roman" w:cs="Times New Roman"/>
          <w:color w:val="767171"/>
          <w:spacing w:val="20"/>
          <w:sz w:val="24"/>
          <w:szCs w:val="24"/>
          <w:bdr w:val="none" w:sz="0" w:space="0" w:color="auto"/>
          <w:lang w:eastAsia="en-US"/>
        </w:rPr>
        <w:t xml:space="preserve"> puntos</w:t>
      </w:r>
      <w:r w:rsidR="00932708" w:rsidRPr="00932708">
        <w:rPr>
          <w:rFonts w:ascii="Times New Roman" w:eastAsia="Calibri" w:hAnsi="Times New Roman" w:cs="Times New Roman"/>
          <w:color w:val="767171"/>
          <w:spacing w:val="20"/>
          <w:sz w:val="24"/>
          <w:szCs w:val="24"/>
          <w:bdr w:val="none" w:sz="0" w:space="0" w:color="auto"/>
          <w:lang w:eastAsia="en-US"/>
        </w:rPr>
        <w:t xml:space="preserve"> en el 2do y 3er trimestre</w:t>
      </w:r>
      <w:r w:rsidR="00927C9E">
        <w:rPr>
          <w:rFonts w:ascii="Times New Roman" w:eastAsia="Calibri" w:hAnsi="Times New Roman" w:cs="Times New Roman"/>
          <w:color w:val="767171"/>
          <w:spacing w:val="20"/>
          <w:sz w:val="24"/>
          <w:szCs w:val="24"/>
          <w:bdr w:val="none" w:sz="0" w:space="0" w:color="auto"/>
          <w:lang w:eastAsia="en-US"/>
        </w:rPr>
        <w:t>,</w:t>
      </w:r>
      <w:r w:rsidR="00932708" w:rsidRPr="00932708">
        <w:rPr>
          <w:rFonts w:ascii="Times New Roman" w:eastAsia="Calibri" w:hAnsi="Times New Roman" w:cs="Times New Roman"/>
          <w:color w:val="767171"/>
          <w:spacing w:val="20"/>
          <w:sz w:val="24"/>
          <w:szCs w:val="24"/>
          <w:bdr w:val="none" w:sz="0" w:space="0" w:color="auto"/>
          <w:lang w:eastAsia="en-US"/>
        </w:rPr>
        <w:t xml:space="preserve"> respectivamente. </w:t>
      </w:r>
    </w:p>
    <w:p w14:paraId="7340C662" w14:textId="1A9C1DC7" w:rsidR="00C054FB" w:rsidRDefault="00932708" w:rsidP="00932708">
      <w:pPr>
        <w:pStyle w:val="CuerpoSB"/>
        <w:spacing w:line="360" w:lineRule="auto"/>
        <w:ind w:left="0"/>
        <w:contextualSpacing w:val="0"/>
        <w:rPr>
          <w:rFonts w:ascii="Times New Roman" w:eastAsia="Calibri" w:hAnsi="Times New Roman" w:cs="Times New Roman"/>
          <w:color w:val="767171"/>
          <w:spacing w:val="20"/>
          <w:sz w:val="24"/>
          <w:szCs w:val="24"/>
          <w:bdr w:val="none" w:sz="0" w:space="0" w:color="auto"/>
          <w:lang w:eastAsia="en-US"/>
        </w:rPr>
      </w:pPr>
      <w:r w:rsidRPr="00932708">
        <w:rPr>
          <w:rFonts w:ascii="Times New Roman" w:eastAsia="Calibri" w:hAnsi="Times New Roman" w:cs="Times New Roman"/>
          <w:color w:val="767171"/>
          <w:spacing w:val="20"/>
          <w:sz w:val="24"/>
          <w:szCs w:val="24"/>
          <w:bdr w:val="none" w:sz="0" w:space="0" w:color="auto"/>
          <w:lang w:eastAsia="en-US"/>
        </w:rPr>
        <w:t xml:space="preserve">Esta puntuación representa un logro institucional importante puesto que posiciona </w:t>
      </w:r>
      <w:r w:rsidR="004F4A3B">
        <w:rPr>
          <w:rFonts w:ascii="Times New Roman" w:eastAsia="Calibri" w:hAnsi="Times New Roman" w:cs="Times New Roman"/>
          <w:color w:val="767171"/>
          <w:spacing w:val="20"/>
          <w:sz w:val="24"/>
          <w:szCs w:val="24"/>
          <w:bdr w:val="none" w:sz="0" w:space="0" w:color="auto"/>
          <w:lang w:eastAsia="en-US"/>
        </w:rPr>
        <w:t xml:space="preserve">a la SB </w:t>
      </w:r>
      <w:r w:rsidRPr="00932708">
        <w:rPr>
          <w:rFonts w:ascii="Times New Roman" w:eastAsia="Calibri" w:hAnsi="Times New Roman" w:cs="Times New Roman"/>
          <w:color w:val="767171"/>
          <w:spacing w:val="20"/>
          <w:sz w:val="24"/>
          <w:szCs w:val="24"/>
          <w:bdr w:val="none" w:sz="0" w:space="0" w:color="auto"/>
          <w:lang w:eastAsia="en-US"/>
        </w:rPr>
        <w:t xml:space="preserve">en un 14.75% por encima de la media de las demás instituciones públicas al corte del </w:t>
      </w:r>
      <w:r w:rsidR="00DD7D2F">
        <w:rPr>
          <w:rFonts w:ascii="Times New Roman" w:eastAsia="Calibri" w:hAnsi="Times New Roman" w:cs="Times New Roman"/>
          <w:color w:val="767171"/>
          <w:spacing w:val="20"/>
          <w:sz w:val="24"/>
          <w:szCs w:val="24"/>
          <w:bdr w:val="none" w:sz="0" w:space="0" w:color="auto"/>
          <w:lang w:eastAsia="en-US"/>
        </w:rPr>
        <w:t>tercer</w:t>
      </w:r>
      <w:r w:rsidRPr="00932708">
        <w:rPr>
          <w:rFonts w:ascii="Times New Roman" w:eastAsia="Calibri" w:hAnsi="Times New Roman" w:cs="Times New Roman"/>
          <w:color w:val="767171"/>
          <w:spacing w:val="20"/>
          <w:sz w:val="24"/>
          <w:szCs w:val="24"/>
          <w:bdr w:val="none" w:sz="0" w:space="0" w:color="auto"/>
          <w:lang w:eastAsia="en-US"/>
        </w:rPr>
        <w:t xml:space="preserve"> trimestre </w:t>
      </w:r>
      <w:r w:rsidR="00DD7D2F">
        <w:rPr>
          <w:rFonts w:ascii="Times New Roman" w:eastAsia="Calibri" w:hAnsi="Times New Roman" w:cs="Times New Roman"/>
          <w:color w:val="767171"/>
          <w:spacing w:val="20"/>
          <w:sz w:val="24"/>
          <w:szCs w:val="24"/>
          <w:bdr w:val="none" w:sz="0" w:space="0" w:color="auto"/>
          <w:lang w:eastAsia="en-US"/>
        </w:rPr>
        <w:t xml:space="preserve">de </w:t>
      </w:r>
      <w:r w:rsidRPr="00932708">
        <w:rPr>
          <w:rFonts w:ascii="Times New Roman" w:eastAsia="Calibri" w:hAnsi="Times New Roman" w:cs="Times New Roman"/>
          <w:color w:val="767171"/>
          <w:spacing w:val="20"/>
          <w:sz w:val="24"/>
          <w:szCs w:val="24"/>
          <w:bdr w:val="none" w:sz="0" w:space="0" w:color="auto"/>
          <w:lang w:eastAsia="en-US"/>
        </w:rPr>
        <w:t>2025. A</w:t>
      </w:r>
      <w:r w:rsidR="00DD7D2F">
        <w:rPr>
          <w:rFonts w:ascii="Times New Roman" w:eastAsia="Calibri" w:hAnsi="Times New Roman" w:cs="Times New Roman"/>
          <w:color w:val="767171"/>
          <w:spacing w:val="20"/>
          <w:sz w:val="24"/>
          <w:szCs w:val="24"/>
          <w:bdr w:val="none" w:sz="0" w:space="0" w:color="auto"/>
          <w:lang w:eastAsia="en-US"/>
        </w:rPr>
        <w:t xml:space="preserve"> </w:t>
      </w:r>
      <w:r w:rsidRPr="00932708">
        <w:rPr>
          <w:rFonts w:ascii="Times New Roman" w:eastAsia="Calibri" w:hAnsi="Times New Roman" w:cs="Times New Roman"/>
          <w:color w:val="767171"/>
          <w:spacing w:val="20"/>
          <w:sz w:val="24"/>
          <w:szCs w:val="24"/>
          <w:bdr w:val="none" w:sz="0" w:space="0" w:color="auto"/>
          <w:lang w:eastAsia="en-US"/>
        </w:rPr>
        <w:t xml:space="preserve">noviembre </w:t>
      </w:r>
      <w:r w:rsidR="00DD7D2F">
        <w:rPr>
          <w:rFonts w:ascii="Times New Roman" w:eastAsia="Calibri" w:hAnsi="Times New Roman" w:cs="Times New Roman"/>
          <w:color w:val="767171"/>
          <w:spacing w:val="20"/>
          <w:sz w:val="24"/>
          <w:szCs w:val="24"/>
          <w:bdr w:val="none" w:sz="0" w:space="0" w:color="auto"/>
          <w:lang w:eastAsia="en-US"/>
        </w:rPr>
        <w:t>de este año,</w:t>
      </w:r>
      <w:r w:rsidRPr="00932708">
        <w:rPr>
          <w:rFonts w:ascii="Times New Roman" w:eastAsia="Calibri" w:hAnsi="Times New Roman" w:cs="Times New Roman"/>
          <w:color w:val="767171"/>
          <w:spacing w:val="20"/>
          <w:sz w:val="24"/>
          <w:szCs w:val="24"/>
          <w:bdr w:val="none" w:sz="0" w:space="0" w:color="auto"/>
          <w:lang w:eastAsia="en-US"/>
        </w:rPr>
        <w:t xml:space="preserve"> la institución ha gestionado un total de 303 procesos de compras.</w:t>
      </w:r>
    </w:p>
    <w:p w14:paraId="61FC02CE" w14:textId="5251D6EF" w:rsidR="006553D1" w:rsidRPr="00B93753" w:rsidRDefault="00C3727E" w:rsidP="00B93753">
      <w:pPr>
        <w:pStyle w:val="Heading2"/>
        <w:numPr>
          <w:ilvl w:val="1"/>
          <w:numId w:val="23"/>
        </w:numPr>
        <w:spacing w:after="240"/>
        <w:rPr>
          <w:rFonts w:ascii="Times New Roman" w:eastAsia="Calibri" w:hAnsi="Times New Roman" w:cs="Times New Roman"/>
          <w:b/>
          <w:color w:val="767171" w:themeColor="background2" w:themeShade="80"/>
          <w:spacing w:val="20"/>
          <w:sz w:val="24"/>
          <w:szCs w:val="24"/>
        </w:rPr>
      </w:pPr>
      <w:bookmarkStart w:id="55" w:name="_Toc216862431"/>
      <w:r>
        <w:rPr>
          <w:rFonts w:ascii="Times New Roman" w:eastAsia="Calibri" w:hAnsi="Times New Roman" w:cs="Times New Roman"/>
          <w:b/>
          <w:color w:val="767171"/>
          <w:spacing w:val="20"/>
          <w:sz w:val="24"/>
          <w:szCs w:val="24"/>
        </w:rPr>
        <w:t>De</w:t>
      </w:r>
      <w:r w:rsidR="00C026B6" w:rsidRPr="00C3727E">
        <w:rPr>
          <w:rFonts w:ascii="Times New Roman" w:eastAsia="Calibri" w:hAnsi="Times New Roman" w:cs="Times New Roman"/>
          <w:b/>
          <w:color w:val="767171"/>
          <w:spacing w:val="20"/>
          <w:sz w:val="24"/>
          <w:szCs w:val="24"/>
        </w:rPr>
        <w:t>sempeño de los Recursos Humanos</w:t>
      </w:r>
      <w:bookmarkEnd w:id="55"/>
    </w:p>
    <w:p w14:paraId="6A865642" w14:textId="7E8BABB3" w:rsidR="0078136A" w:rsidRPr="0078136A" w:rsidRDefault="00FE0FC6" w:rsidP="006553D1">
      <w:pPr>
        <w:spacing w:line="360" w:lineRule="auto"/>
        <w:jc w:val="both"/>
        <w:rPr>
          <w:rFonts w:ascii="Times New Roman" w:eastAsia="Calibri" w:hAnsi="Times New Roman" w:cs="Times New Roman"/>
          <w:color w:val="767171"/>
          <w:spacing w:val="20"/>
          <w:sz w:val="24"/>
          <w:szCs w:val="24"/>
        </w:rPr>
      </w:pPr>
      <w:r w:rsidRPr="00C3727E">
        <w:rPr>
          <w:rFonts w:ascii="Times New Roman" w:eastAsia="Calibri" w:hAnsi="Times New Roman" w:cs="Times New Roman"/>
          <w:color w:val="767171"/>
          <w:spacing w:val="20"/>
          <w:sz w:val="24"/>
          <w:szCs w:val="24"/>
        </w:rPr>
        <w:t xml:space="preserve">Comprometidos </w:t>
      </w:r>
      <w:r w:rsidR="00D61ED5">
        <w:rPr>
          <w:rFonts w:ascii="Times New Roman" w:eastAsia="Calibri" w:hAnsi="Times New Roman" w:cs="Times New Roman"/>
          <w:color w:val="767171"/>
          <w:spacing w:val="20"/>
          <w:sz w:val="24"/>
          <w:szCs w:val="24"/>
        </w:rPr>
        <w:t>con</w:t>
      </w:r>
      <w:r w:rsidRPr="00C3727E">
        <w:rPr>
          <w:rFonts w:ascii="Times New Roman" w:eastAsia="Calibri" w:hAnsi="Times New Roman" w:cs="Times New Roman"/>
          <w:color w:val="767171"/>
          <w:spacing w:val="20"/>
          <w:sz w:val="24"/>
          <w:szCs w:val="24"/>
        </w:rPr>
        <w:t xml:space="preserve"> gestionar </w:t>
      </w:r>
      <w:r w:rsidR="00D72773" w:rsidRPr="00C3727E">
        <w:rPr>
          <w:rFonts w:ascii="Times New Roman" w:eastAsia="Calibri" w:hAnsi="Times New Roman" w:cs="Times New Roman"/>
          <w:color w:val="767171"/>
          <w:spacing w:val="20"/>
          <w:sz w:val="24"/>
          <w:szCs w:val="24"/>
        </w:rPr>
        <w:t>con excelencia</w:t>
      </w:r>
      <w:r w:rsidRPr="00C3727E">
        <w:rPr>
          <w:rFonts w:ascii="Times New Roman" w:eastAsia="Calibri" w:hAnsi="Times New Roman" w:cs="Times New Roman"/>
          <w:color w:val="767171"/>
          <w:spacing w:val="20"/>
          <w:sz w:val="24"/>
          <w:szCs w:val="24"/>
        </w:rPr>
        <w:t xml:space="preserve"> el talento de la </w:t>
      </w:r>
      <w:r w:rsidR="00D72773" w:rsidRPr="00C3727E">
        <w:rPr>
          <w:rFonts w:ascii="Times New Roman" w:eastAsia="Calibri" w:hAnsi="Times New Roman" w:cs="Times New Roman"/>
          <w:color w:val="767171"/>
          <w:spacing w:val="20"/>
          <w:sz w:val="24"/>
          <w:szCs w:val="24"/>
        </w:rPr>
        <w:t>SB</w:t>
      </w:r>
      <w:r w:rsidR="00B628A1" w:rsidRPr="00C3727E">
        <w:rPr>
          <w:rFonts w:ascii="Times New Roman" w:eastAsia="Calibri" w:hAnsi="Times New Roman" w:cs="Times New Roman"/>
          <w:color w:val="767171"/>
          <w:spacing w:val="20"/>
          <w:sz w:val="24"/>
          <w:szCs w:val="24"/>
        </w:rPr>
        <w:t>,</w:t>
      </w:r>
      <w:r w:rsidR="00AA09DD" w:rsidRPr="00C3727E">
        <w:rPr>
          <w:rFonts w:ascii="Times New Roman" w:eastAsia="Calibri" w:hAnsi="Times New Roman" w:cs="Times New Roman"/>
          <w:color w:val="767171"/>
          <w:spacing w:val="20"/>
          <w:sz w:val="24"/>
          <w:szCs w:val="24"/>
        </w:rPr>
        <w:t xml:space="preserve"> en el año</w:t>
      </w:r>
      <w:r w:rsidR="006553D1" w:rsidRPr="00C3727E">
        <w:rPr>
          <w:rFonts w:ascii="Times New Roman" w:eastAsia="Calibri" w:hAnsi="Times New Roman" w:cs="Times New Roman"/>
          <w:color w:val="767171"/>
          <w:spacing w:val="20"/>
          <w:sz w:val="24"/>
          <w:szCs w:val="24"/>
        </w:rPr>
        <w:t xml:space="preserve"> 202</w:t>
      </w:r>
      <w:r w:rsidR="00E66114" w:rsidRPr="00C3727E">
        <w:rPr>
          <w:rFonts w:ascii="Times New Roman" w:eastAsia="Calibri" w:hAnsi="Times New Roman" w:cs="Times New Roman"/>
          <w:color w:val="767171"/>
          <w:spacing w:val="20"/>
          <w:sz w:val="24"/>
          <w:szCs w:val="24"/>
        </w:rPr>
        <w:t>5</w:t>
      </w:r>
      <w:r w:rsidR="006553D1" w:rsidRPr="00C3727E">
        <w:rPr>
          <w:rFonts w:ascii="Times New Roman" w:eastAsia="Calibri" w:hAnsi="Times New Roman" w:cs="Times New Roman"/>
          <w:color w:val="767171"/>
          <w:spacing w:val="20"/>
          <w:sz w:val="24"/>
          <w:szCs w:val="24"/>
        </w:rPr>
        <w:t xml:space="preserve">, </w:t>
      </w:r>
      <w:r w:rsidR="009731DE" w:rsidRPr="00C3727E">
        <w:rPr>
          <w:rFonts w:ascii="Times New Roman" w:eastAsia="Calibri" w:hAnsi="Times New Roman" w:cs="Times New Roman"/>
          <w:color w:val="767171"/>
          <w:spacing w:val="20"/>
          <w:sz w:val="24"/>
          <w:szCs w:val="24"/>
        </w:rPr>
        <w:t>se</w:t>
      </w:r>
      <w:r w:rsidR="006553D1" w:rsidRPr="00C3727E">
        <w:rPr>
          <w:rFonts w:ascii="Times New Roman" w:eastAsia="Calibri" w:hAnsi="Times New Roman" w:cs="Times New Roman"/>
          <w:color w:val="767171"/>
          <w:spacing w:val="20"/>
          <w:sz w:val="24"/>
          <w:szCs w:val="24"/>
        </w:rPr>
        <w:t xml:space="preserve"> </w:t>
      </w:r>
      <w:r w:rsidR="00DB1EC2" w:rsidRPr="00C3727E">
        <w:rPr>
          <w:rFonts w:ascii="Times New Roman" w:eastAsia="Calibri" w:hAnsi="Times New Roman" w:cs="Times New Roman"/>
          <w:color w:val="767171"/>
          <w:spacing w:val="20"/>
          <w:sz w:val="24"/>
          <w:szCs w:val="24"/>
        </w:rPr>
        <w:t>implementaron</w:t>
      </w:r>
      <w:r w:rsidR="006553D1" w:rsidRPr="00C3727E">
        <w:rPr>
          <w:rFonts w:ascii="Times New Roman" w:eastAsia="Calibri" w:hAnsi="Times New Roman" w:cs="Times New Roman"/>
          <w:color w:val="767171"/>
          <w:spacing w:val="20"/>
          <w:sz w:val="24"/>
          <w:szCs w:val="24"/>
        </w:rPr>
        <w:t xml:space="preserve"> estrategias </w:t>
      </w:r>
      <w:r w:rsidR="00EB05E4" w:rsidRPr="00C3727E">
        <w:rPr>
          <w:rFonts w:ascii="Times New Roman" w:eastAsia="Calibri" w:hAnsi="Times New Roman" w:cs="Times New Roman"/>
          <w:color w:val="767171"/>
          <w:spacing w:val="20"/>
          <w:sz w:val="24"/>
          <w:szCs w:val="24"/>
        </w:rPr>
        <w:t>orientadas</w:t>
      </w:r>
      <w:r w:rsidR="006553D1" w:rsidRPr="00C3727E">
        <w:rPr>
          <w:rFonts w:ascii="Times New Roman" w:eastAsia="Calibri" w:hAnsi="Times New Roman" w:cs="Times New Roman"/>
          <w:color w:val="767171"/>
          <w:spacing w:val="20"/>
          <w:sz w:val="24"/>
          <w:szCs w:val="24"/>
        </w:rPr>
        <w:t xml:space="preserve"> </w:t>
      </w:r>
      <w:r w:rsidR="00A778D2">
        <w:rPr>
          <w:rFonts w:ascii="Times New Roman" w:eastAsia="Calibri" w:hAnsi="Times New Roman" w:cs="Times New Roman"/>
          <w:color w:val="767171"/>
          <w:spacing w:val="20"/>
          <w:sz w:val="24"/>
          <w:szCs w:val="24"/>
        </w:rPr>
        <w:t xml:space="preserve">a </w:t>
      </w:r>
      <w:r w:rsidR="006553D1" w:rsidRPr="00C3727E">
        <w:rPr>
          <w:rFonts w:ascii="Times New Roman" w:eastAsia="Calibri" w:hAnsi="Times New Roman" w:cs="Times New Roman"/>
          <w:color w:val="767171"/>
          <w:spacing w:val="20"/>
          <w:sz w:val="24"/>
          <w:szCs w:val="24"/>
        </w:rPr>
        <w:t xml:space="preserve">fortalecer </w:t>
      </w:r>
      <w:r w:rsidR="00EB05E4" w:rsidRPr="00C3727E">
        <w:rPr>
          <w:rFonts w:ascii="Times New Roman" w:eastAsia="Calibri" w:hAnsi="Times New Roman" w:cs="Times New Roman"/>
          <w:color w:val="767171"/>
          <w:spacing w:val="20"/>
          <w:sz w:val="24"/>
          <w:szCs w:val="24"/>
        </w:rPr>
        <w:t>su</w:t>
      </w:r>
      <w:r w:rsidR="006553D1" w:rsidRPr="00C3727E">
        <w:rPr>
          <w:rFonts w:ascii="Times New Roman" w:eastAsia="Calibri" w:hAnsi="Times New Roman" w:cs="Times New Roman"/>
          <w:color w:val="767171"/>
          <w:spacing w:val="20"/>
          <w:sz w:val="24"/>
          <w:szCs w:val="24"/>
        </w:rPr>
        <w:t xml:space="preserve"> capital humano y cultura institucional. Estos esfuerzos se han centrado en la atracción e integración del talent</w:t>
      </w:r>
      <w:r w:rsidR="000C78FE" w:rsidRPr="00C3727E">
        <w:rPr>
          <w:rFonts w:ascii="Times New Roman" w:eastAsia="Calibri" w:hAnsi="Times New Roman" w:cs="Times New Roman"/>
          <w:color w:val="767171"/>
          <w:spacing w:val="20"/>
          <w:sz w:val="24"/>
          <w:szCs w:val="24"/>
        </w:rPr>
        <w:t xml:space="preserve">o, </w:t>
      </w:r>
      <w:r w:rsidR="00A01652">
        <w:rPr>
          <w:rFonts w:ascii="Times New Roman" w:eastAsia="Calibri" w:hAnsi="Times New Roman" w:cs="Times New Roman"/>
          <w:color w:val="767171"/>
          <w:spacing w:val="20"/>
          <w:sz w:val="24"/>
          <w:szCs w:val="24"/>
        </w:rPr>
        <w:t>en el desarrollo de</w:t>
      </w:r>
      <w:r w:rsidR="000C78FE" w:rsidRPr="00C3727E">
        <w:rPr>
          <w:rFonts w:ascii="Times New Roman" w:eastAsia="Calibri" w:hAnsi="Times New Roman" w:cs="Times New Roman"/>
          <w:color w:val="767171"/>
          <w:spacing w:val="20"/>
          <w:sz w:val="24"/>
          <w:szCs w:val="24"/>
        </w:rPr>
        <w:t xml:space="preserve"> las capacidades internas</w:t>
      </w:r>
      <w:r w:rsidR="00A36D00" w:rsidRPr="00C3727E">
        <w:rPr>
          <w:rFonts w:ascii="Times New Roman" w:eastAsia="Calibri" w:hAnsi="Times New Roman" w:cs="Times New Roman"/>
          <w:color w:val="767171"/>
          <w:spacing w:val="20"/>
          <w:sz w:val="24"/>
          <w:szCs w:val="24"/>
        </w:rPr>
        <w:t xml:space="preserve"> y </w:t>
      </w:r>
      <w:r w:rsidR="00A01652">
        <w:rPr>
          <w:rFonts w:ascii="Times New Roman" w:eastAsia="Calibri" w:hAnsi="Times New Roman" w:cs="Times New Roman"/>
          <w:color w:val="767171"/>
          <w:spacing w:val="20"/>
          <w:sz w:val="24"/>
          <w:szCs w:val="24"/>
        </w:rPr>
        <w:t xml:space="preserve">en la </w:t>
      </w:r>
      <w:r w:rsidR="00A36D00" w:rsidRPr="00C3727E">
        <w:rPr>
          <w:rFonts w:ascii="Times New Roman" w:eastAsia="Calibri" w:hAnsi="Times New Roman" w:cs="Times New Roman"/>
          <w:color w:val="767171"/>
          <w:spacing w:val="20"/>
          <w:sz w:val="24"/>
          <w:szCs w:val="24"/>
        </w:rPr>
        <w:t>moderniza</w:t>
      </w:r>
      <w:r w:rsidR="00A01652">
        <w:rPr>
          <w:rFonts w:ascii="Times New Roman" w:eastAsia="Calibri" w:hAnsi="Times New Roman" w:cs="Times New Roman"/>
          <w:color w:val="767171"/>
          <w:spacing w:val="20"/>
          <w:sz w:val="24"/>
          <w:szCs w:val="24"/>
        </w:rPr>
        <w:t>ción de</w:t>
      </w:r>
      <w:r w:rsidR="00A36D00" w:rsidRPr="00C3727E">
        <w:rPr>
          <w:rFonts w:ascii="Times New Roman" w:eastAsia="Calibri" w:hAnsi="Times New Roman" w:cs="Times New Roman"/>
          <w:color w:val="767171"/>
          <w:spacing w:val="20"/>
          <w:sz w:val="24"/>
          <w:szCs w:val="24"/>
        </w:rPr>
        <w:t xml:space="preserve"> los servicios </w:t>
      </w:r>
      <w:r w:rsidR="00A01652">
        <w:rPr>
          <w:rFonts w:ascii="Times New Roman" w:eastAsia="Calibri" w:hAnsi="Times New Roman" w:cs="Times New Roman"/>
          <w:color w:val="767171"/>
          <w:spacing w:val="20"/>
          <w:sz w:val="24"/>
          <w:szCs w:val="24"/>
        </w:rPr>
        <w:t>orientados al p</w:t>
      </w:r>
      <w:r w:rsidR="0041164C">
        <w:rPr>
          <w:rFonts w:ascii="Times New Roman" w:eastAsia="Calibri" w:hAnsi="Times New Roman" w:cs="Times New Roman"/>
          <w:color w:val="767171"/>
          <w:spacing w:val="20"/>
          <w:sz w:val="24"/>
          <w:szCs w:val="24"/>
        </w:rPr>
        <w:t>úblico interno</w:t>
      </w:r>
      <w:r w:rsidR="00245A7A" w:rsidRPr="00C3727E">
        <w:rPr>
          <w:rFonts w:ascii="Times New Roman" w:eastAsia="Calibri" w:hAnsi="Times New Roman" w:cs="Times New Roman"/>
          <w:color w:val="767171"/>
          <w:spacing w:val="20"/>
          <w:sz w:val="24"/>
          <w:szCs w:val="24"/>
        </w:rPr>
        <w:t>.</w:t>
      </w:r>
      <w:r w:rsidR="006553D1" w:rsidRPr="00C3727E">
        <w:rPr>
          <w:rFonts w:ascii="Times New Roman" w:eastAsia="Calibri" w:hAnsi="Times New Roman" w:cs="Times New Roman"/>
          <w:color w:val="767171"/>
          <w:spacing w:val="20"/>
          <w:sz w:val="24"/>
          <w:szCs w:val="24"/>
        </w:rPr>
        <w:t xml:space="preserve"> </w:t>
      </w:r>
    </w:p>
    <w:p w14:paraId="7F7BB65A" w14:textId="21F15DC2" w:rsidR="006062D8" w:rsidRPr="00C3727E" w:rsidRDefault="005B08AC" w:rsidP="00CC4F3D">
      <w:pPr>
        <w:pStyle w:val="Heading3"/>
        <w:spacing w:after="240"/>
        <w:ind w:left="851"/>
        <w:rPr>
          <w:rFonts w:ascii="Times New Roman" w:eastAsia="Calibri" w:hAnsi="Times New Roman" w:cs="Times New Roman"/>
          <w:b/>
          <w:color w:val="767171"/>
          <w:spacing w:val="20"/>
          <w:u w:color="000000"/>
        </w:rPr>
      </w:pPr>
      <w:bookmarkStart w:id="56" w:name="_Toc216862432"/>
      <w:r>
        <w:rPr>
          <w:rFonts w:ascii="Times New Roman" w:eastAsia="Calibri" w:hAnsi="Times New Roman" w:cs="Times New Roman"/>
          <w:b/>
          <w:color w:val="767171"/>
          <w:spacing w:val="20"/>
        </w:rPr>
        <w:t xml:space="preserve">4.2.1 </w:t>
      </w:r>
      <w:r w:rsidR="006062D8" w:rsidRPr="00CC4F3D">
        <w:rPr>
          <w:rFonts w:ascii="Times New Roman" w:eastAsia="Calibri" w:hAnsi="Times New Roman" w:cs="Times New Roman"/>
          <w:b/>
          <w:color w:val="767171"/>
          <w:spacing w:val="20"/>
        </w:rPr>
        <w:t>Atracción e integración de talentos</w:t>
      </w:r>
      <w:bookmarkEnd w:id="56"/>
    </w:p>
    <w:p w14:paraId="1EA9C61A" w14:textId="45348296" w:rsidR="005C1CE0" w:rsidRDefault="005C1CE0" w:rsidP="006553D1">
      <w:pPr>
        <w:spacing w:line="360" w:lineRule="auto"/>
        <w:jc w:val="both"/>
        <w:rPr>
          <w:rFonts w:ascii="Times New Roman" w:eastAsia="Calibri" w:hAnsi="Times New Roman" w:cs="Times New Roman"/>
          <w:color w:val="767171"/>
          <w:spacing w:val="20"/>
          <w:sz w:val="24"/>
          <w:szCs w:val="24"/>
        </w:rPr>
      </w:pPr>
      <w:r w:rsidRPr="005C1CE0">
        <w:rPr>
          <w:rFonts w:ascii="Times New Roman" w:eastAsia="Calibri" w:hAnsi="Times New Roman" w:cs="Times New Roman"/>
          <w:color w:val="767171"/>
          <w:spacing w:val="20"/>
          <w:sz w:val="24"/>
          <w:szCs w:val="24"/>
        </w:rPr>
        <w:t xml:space="preserve">Durante el 2025, la institución integró 175 nuevos talentos como resultado de una estrategia de reconversión y renovación de la fuerza laboral. De estas incorporaciones, 114 se asignaron a puestos misionales y 61 a roles de apoyo, fortaleciendo tanto las funciones centrales como los procesos operativos. Paralelamente, se ejecutaron 86 promociones internas, reafirmando el compromiso con el desarrollo y crecimiento del personal. </w:t>
      </w:r>
    </w:p>
    <w:p w14:paraId="6C70B373" w14:textId="4938B230" w:rsidR="767CEBDC" w:rsidRPr="0080587E" w:rsidRDefault="5ECF95E0" w:rsidP="767CEBDC">
      <w:pPr>
        <w:spacing w:line="360" w:lineRule="auto"/>
        <w:jc w:val="both"/>
        <w:rPr>
          <w:rFonts w:ascii="Times New Roman" w:eastAsia="Calibri" w:hAnsi="Times New Roman" w:cs="Times New Roman"/>
          <w:color w:val="767171"/>
          <w:spacing w:val="20"/>
          <w:sz w:val="24"/>
          <w:szCs w:val="24"/>
        </w:rPr>
      </w:pPr>
      <w:r w:rsidRPr="0080587E">
        <w:rPr>
          <w:rFonts w:ascii="Times New Roman" w:eastAsia="Calibri" w:hAnsi="Times New Roman" w:cs="Times New Roman"/>
          <w:color w:val="767171"/>
          <w:spacing w:val="20"/>
          <w:sz w:val="24"/>
          <w:szCs w:val="24"/>
        </w:rPr>
        <w:lastRenderedPageBreak/>
        <w:t>Durante este período la SB implementó la sexta edición del Programa de Jóvenes Profesionales (PJP), orientado a fortalecer y renovar la fuerza laboral de la institución mediante la atracción de jóvenes con alto potencial. De este grupo se seleccionaron los candidatos más destacados para participar en un proceso formativo que incluye capacitaciones especializadas y rotaciones por áreas técnicas clave de la SB. Además, la iniciativa contribuye a la creación y actualización del banco de profesionales de alto potencial, asegurando la disponibilidad de talento para futuras necesidades estratégicas</w:t>
      </w:r>
      <w:r w:rsidR="0080587E">
        <w:rPr>
          <w:rFonts w:ascii="Times New Roman" w:eastAsia="Calibri" w:hAnsi="Times New Roman" w:cs="Times New Roman"/>
          <w:color w:val="767171"/>
          <w:spacing w:val="20"/>
          <w:sz w:val="24"/>
          <w:szCs w:val="24"/>
        </w:rPr>
        <w:t>.</w:t>
      </w:r>
    </w:p>
    <w:p w14:paraId="3D7D5CB7" w14:textId="21147BC1" w:rsidR="007E0CFA" w:rsidRPr="0063431E" w:rsidRDefault="005B08AC" w:rsidP="005B08AC">
      <w:pPr>
        <w:pStyle w:val="Heading3"/>
        <w:spacing w:after="240"/>
        <w:ind w:left="851"/>
        <w:rPr>
          <w:rFonts w:ascii="Times New Roman" w:eastAsia="Calibri" w:hAnsi="Times New Roman" w:cs="Times New Roman"/>
          <w:b/>
          <w:color w:val="767171"/>
          <w:spacing w:val="20"/>
          <w:u w:color="000000"/>
        </w:rPr>
      </w:pPr>
      <w:bookmarkStart w:id="57" w:name="_Toc216862433"/>
      <w:r>
        <w:rPr>
          <w:rFonts w:ascii="Times New Roman" w:eastAsia="Calibri" w:hAnsi="Times New Roman" w:cs="Times New Roman"/>
          <w:b/>
          <w:color w:val="767171"/>
          <w:spacing w:val="20"/>
        </w:rPr>
        <w:t xml:space="preserve">4.2.2 </w:t>
      </w:r>
      <w:r w:rsidR="007E0CFA" w:rsidRPr="005B08AC">
        <w:rPr>
          <w:rFonts w:ascii="Times New Roman" w:eastAsia="Calibri" w:hAnsi="Times New Roman" w:cs="Times New Roman"/>
          <w:b/>
          <w:color w:val="767171"/>
          <w:spacing w:val="20"/>
        </w:rPr>
        <w:t>Capacitación y desarrollo</w:t>
      </w:r>
      <w:bookmarkEnd w:id="57"/>
    </w:p>
    <w:p w14:paraId="4267FD4F" w14:textId="625ABD3E" w:rsidR="00963562" w:rsidRPr="007E0CFA" w:rsidRDefault="007E0CFA" w:rsidP="006553D1">
      <w:pPr>
        <w:spacing w:line="360" w:lineRule="auto"/>
        <w:jc w:val="both"/>
        <w:rPr>
          <w:rFonts w:ascii="Times New Roman" w:eastAsia="Calibri" w:hAnsi="Times New Roman" w:cs="Times New Roman"/>
          <w:color w:val="767171"/>
          <w:spacing w:val="20"/>
          <w:sz w:val="24"/>
          <w:szCs w:val="24"/>
          <w:u w:color="000000"/>
        </w:rPr>
      </w:pPr>
      <w:r w:rsidRPr="007E0CFA">
        <w:rPr>
          <w:rFonts w:ascii="Times New Roman" w:eastAsia="Calibri" w:hAnsi="Times New Roman" w:cs="Times New Roman"/>
          <w:color w:val="767171"/>
          <w:spacing w:val="20"/>
          <w:sz w:val="24"/>
          <w:szCs w:val="24"/>
          <w:u w:color="000000"/>
        </w:rPr>
        <w:t xml:space="preserve">Con el objetivo de fortalecer las capacidades del personal institucional, se diseñó un programa de capacitación basado en las necesidades identificadas por los departamentos misionales y de apoyo de la SB. Como resultado, se impartieron 212 programas de formación a 695 colaboradores, lo que representa el 82% de la plantilla. Estas acciones formativas acumularon un total de 37,682 horas, </w:t>
      </w:r>
      <w:r w:rsidR="00064D9A">
        <w:rPr>
          <w:rFonts w:ascii="Times New Roman" w:eastAsia="Calibri" w:hAnsi="Times New Roman" w:cs="Times New Roman"/>
          <w:color w:val="767171"/>
          <w:spacing w:val="20"/>
          <w:sz w:val="24"/>
          <w:szCs w:val="24"/>
          <w:u w:color="000000"/>
        </w:rPr>
        <w:t>lo que equivale a</w:t>
      </w:r>
      <w:r w:rsidRPr="007E0CFA">
        <w:rPr>
          <w:rFonts w:ascii="Times New Roman" w:eastAsia="Calibri" w:hAnsi="Times New Roman" w:cs="Times New Roman"/>
          <w:color w:val="767171"/>
          <w:spacing w:val="20"/>
          <w:sz w:val="24"/>
          <w:szCs w:val="24"/>
          <w:u w:color="000000"/>
        </w:rPr>
        <w:t xml:space="preserve"> un promedio de 40 horas por </w:t>
      </w:r>
      <w:r w:rsidR="00064D9A">
        <w:rPr>
          <w:rFonts w:ascii="Times New Roman" w:eastAsia="Calibri" w:hAnsi="Times New Roman" w:cs="Times New Roman"/>
          <w:color w:val="767171"/>
          <w:spacing w:val="20"/>
          <w:sz w:val="24"/>
          <w:szCs w:val="24"/>
          <w:u w:color="000000"/>
        </w:rPr>
        <w:t>cada colaborador capacitado</w:t>
      </w:r>
      <w:r w:rsidRPr="007E0CFA">
        <w:rPr>
          <w:rFonts w:ascii="Times New Roman" w:eastAsia="Calibri" w:hAnsi="Times New Roman" w:cs="Times New Roman"/>
          <w:color w:val="767171"/>
          <w:spacing w:val="20"/>
          <w:sz w:val="24"/>
          <w:szCs w:val="24"/>
          <w:u w:color="000000"/>
        </w:rPr>
        <w:t>.</w:t>
      </w:r>
    </w:p>
    <w:p w14:paraId="6A454467" w14:textId="289C6612" w:rsidR="00DC79B7" w:rsidRPr="002109C3" w:rsidRDefault="00FD1AA5" w:rsidP="00DC79B7">
      <w:pPr>
        <w:spacing w:line="360" w:lineRule="auto"/>
        <w:jc w:val="both"/>
        <w:rPr>
          <w:rFonts w:ascii="Times New Roman" w:eastAsia="Calibri" w:hAnsi="Times New Roman" w:cs="Times New Roman"/>
          <w:color w:val="767171"/>
          <w:spacing w:val="20"/>
          <w:sz w:val="24"/>
          <w:szCs w:val="24"/>
          <w:u w:color="000000"/>
        </w:rPr>
      </w:pPr>
      <w:r w:rsidRPr="002109C3">
        <w:rPr>
          <w:rFonts w:ascii="Times New Roman" w:eastAsia="Calibri" w:hAnsi="Times New Roman" w:cs="Times New Roman"/>
          <w:color w:val="767171"/>
          <w:spacing w:val="20"/>
          <w:sz w:val="24"/>
          <w:szCs w:val="24"/>
          <w:u w:color="000000"/>
        </w:rPr>
        <w:t>Asimismo, s</w:t>
      </w:r>
      <w:r w:rsidR="00DC79B7" w:rsidRPr="002109C3">
        <w:rPr>
          <w:rFonts w:ascii="Times New Roman" w:eastAsia="Calibri" w:hAnsi="Times New Roman" w:cs="Times New Roman"/>
          <w:color w:val="767171"/>
          <w:spacing w:val="20"/>
          <w:sz w:val="24"/>
          <w:szCs w:val="24"/>
          <w:u w:color="000000"/>
        </w:rPr>
        <w:t xml:space="preserve">e concluyó la </w:t>
      </w:r>
      <w:r w:rsidR="002109C3" w:rsidRPr="002109C3">
        <w:rPr>
          <w:rFonts w:ascii="Times New Roman" w:eastAsia="Calibri" w:hAnsi="Times New Roman" w:cs="Times New Roman"/>
          <w:color w:val="767171"/>
          <w:spacing w:val="20"/>
          <w:sz w:val="24"/>
          <w:szCs w:val="24"/>
          <w:u w:color="000000"/>
        </w:rPr>
        <w:t xml:space="preserve">tercera fase del Proyecto de Diseño e Implementación del Plan de Carrera y Ruta de Desarrollo, </w:t>
      </w:r>
      <w:r w:rsidR="0060548F">
        <w:rPr>
          <w:rFonts w:ascii="Times New Roman" w:eastAsia="Calibri" w:hAnsi="Times New Roman" w:cs="Times New Roman"/>
          <w:color w:val="767171"/>
          <w:spacing w:val="20"/>
          <w:sz w:val="24"/>
          <w:szCs w:val="24"/>
          <w:u w:color="000000"/>
        </w:rPr>
        <w:t>iniciativa diseñada para impulsar el crecimiento d</w:t>
      </w:r>
      <w:r w:rsidR="00A97940">
        <w:rPr>
          <w:rFonts w:ascii="Times New Roman" w:eastAsia="Calibri" w:hAnsi="Times New Roman" w:cs="Times New Roman"/>
          <w:color w:val="767171"/>
          <w:spacing w:val="20"/>
          <w:sz w:val="24"/>
          <w:szCs w:val="24"/>
          <w:u w:color="000000"/>
        </w:rPr>
        <w:t>el personal, for</w:t>
      </w:r>
      <w:r w:rsidR="008B653F">
        <w:rPr>
          <w:rFonts w:ascii="Times New Roman" w:eastAsia="Calibri" w:hAnsi="Times New Roman" w:cs="Times New Roman"/>
          <w:color w:val="767171"/>
          <w:spacing w:val="20"/>
          <w:sz w:val="24"/>
          <w:szCs w:val="24"/>
          <w:u w:color="000000"/>
        </w:rPr>
        <w:t xml:space="preserve">talecer </w:t>
      </w:r>
      <w:r w:rsidR="00466601">
        <w:rPr>
          <w:rFonts w:ascii="Times New Roman" w:eastAsia="Calibri" w:hAnsi="Times New Roman" w:cs="Times New Roman"/>
          <w:color w:val="767171"/>
          <w:spacing w:val="20"/>
          <w:sz w:val="24"/>
          <w:szCs w:val="24"/>
          <w:u w:color="000000"/>
        </w:rPr>
        <w:t>las</w:t>
      </w:r>
      <w:r w:rsidR="008B653F">
        <w:rPr>
          <w:rFonts w:ascii="Times New Roman" w:eastAsia="Calibri" w:hAnsi="Times New Roman" w:cs="Times New Roman"/>
          <w:color w:val="767171"/>
          <w:spacing w:val="20"/>
          <w:sz w:val="24"/>
          <w:szCs w:val="24"/>
          <w:u w:color="000000"/>
        </w:rPr>
        <w:t xml:space="preserve"> capacidades internas, contribuir a la retención del talento, y favor</w:t>
      </w:r>
      <w:r w:rsidR="000A0E00">
        <w:rPr>
          <w:rFonts w:ascii="Times New Roman" w:eastAsia="Calibri" w:hAnsi="Times New Roman" w:cs="Times New Roman"/>
          <w:color w:val="767171"/>
          <w:spacing w:val="20"/>
          <w:sz w:val="24"/>
          <w:szCs w:val="24"/>
          <w:u w:color="000000"/>
        </w:rPr>
        <w:t xml:space="preserve">ecer el desarrollo organizacional sostenibles. </w:t>
      </w:r>
      <w:r w:rsidR="002109C3" w:rsidRPr="002109C3">
        <w:rPr>
          <w:rFonts w:ascii="Times New Roman" w:eastAsia="Calibri" w:hAnsi="Times New Roman" w:cs="Times New Roman"/>
          <w:color w:val="767171"/>
          <w:spacing w:val="20"/>
          <w:sz w:val="24"/>
          <w:szCs w:val="24"/>
          <w:u w:color="000000"/>
        </w:rPr>
        <w:t xml:space="preserve">Con esta </w:t>
      </w:r>
      <w:r w:rsidR="00E95DD0">
        <w:rPr>
          <w:rFonts w:ascii="Times New Roman" w:eastAsia="Calibri" w:hAnsi="Times New Roman" w:cs="Times New Roman"/>
          <w:color w:val="767171"/>
          <w:spacing w:val="20"/>
          <w:sz w:val="24"/>
          <w:szCs w:val="24"/>
          <w:u w:color="000000"/>
        </w:rPr>
        <w:t xml:space="preserve">fase, que abarcó </w:t>
      </w:r>
      <w:r w:rsidR="007812D7">
        <w:rPr>
          <w:rFonts w:ascii="Times New Roman" w:eastAsia="Calibri" w:hAnsi="Times New Roman" w:cs="Times New Roman"/>
          <w:color w:val="767171"/>
          <w:spacing w:val="20"/>
          <w:sz w:val="24"/>
          <w:szCs w:val="24"/>
          <w:u w:color="000000"/>
        </w:rPr>
        <w:t>los departamentos de apoyo</w:t>
      </w:r>
      <w:r w:rsidR="002109C3" w:rsidRPr="002109C3">
        <w:rPr>
          <w:rFonts w:ascii="Times New Roman" w:eastAsia="Calibri" w:hAnsi="Times New Roman" w:cs="Times New Roman"/>
          <w:color w:val="767171"/>
          <w:spacing w:val="20"/>
          <w:sz w:val="24"/>
          <w:szCs w:val="24"/>
          <w:u w:color="000000"/>
        </w:rPr>
        <w:t>, se completó la implementación del proyecto en toda la institución</w:t>
      </w:r>
      <w:r w:rsidR="007812D7">
        <w:rPr>
          <w:rFonts w:ascii="Times New Roman" w:eastAsia="Calibri" w:hAnsi="Times New Roman" w:cs="Times New Roman"/>
          <w:color w:val="767171"/>
          <w:spacing w:val="20"/>
          <w:sz w:val="24"/>
          <w:szCs w:val="24"/>
          <w:u w:color="000000"/>
        </w:rPr>
        <w:t>.</w:t>
      </w:r>
    </w:p>
    <w:p w14:paraId="77FA50F0" w14:textId="1756F84D" w:rsidR="00DC79B7" w:rsidRPr="00D34F0C" w:rsidRDefault="00E617C4" w:rsidP="00DC79B7">
      <w:pPr>
        <w:spacing w:line="360" w:lineRule="auto"/>
        <w:jc w:val="both"/>
        <w:rPr>
          <w:rFonts w:ascii="Times New Roman" w:eastAsia="Calibri" w:hAnsi="Times New Roman" w:cs="Times New Roman"/>
          <w:color w:val="767171"/>
          <w:spacing w:val="20"/>
          <w:sz w:val="24"/>
          <w:szCs w:val="24"/>
          <w:u w:color="000000"/>
        </w:rPr>
      </w:pPr>
      <w:r w:rsidRPr="00D34F0C">
        <w:rPr>
          <w:rFonts w:ascii="Times New Roman" w:eastAsia="Calibri" w:hAnsi="Times New Roman" w:cs="Times New Roman"/>
          <w:color w:val="767171"/>
          <w:spacing w:val="20"/>
          <w:sz w:val="24"/>
          <w:szCs w:val="24"/>
          <w:u w:color="000000"/>
        </w:rPr>
        <w:t>Por otro lado</w:t>
      </w:r>
      <w:r w:rsidR="00E031D7" w:rsidRPr="00D34F0C">
        <w:rPr>
          <w:rFonts w:ascii="Times New Roman" w:eastAsia="Calibri" w:hAnsi="Times New Roman" w:cs="Times New Roman"/>
          <w:color w:val="767171"/>
          <w:spacing w:val="20"/>
          <w:sz w:val="24"/>
          <w:szCs w:val="24"/>
          <w:u w:color="000000"/>
        </w:rPr>
        <w:t>, se</w:t>
      </w:r>
      <w:r w:rsidR="00321731" w:rsidRPr="00D34F0C">
        <w:rPr>
          <w:rFonts w:ascii="Times New Roman" w:eastAsia="Calibri" w:hAnsi="Times New Roman" w:cs="Times New Roman"/>
          <w:color w:val="767171"/>
          <w:spacing w:val="20"/>
          <w:sz w:val="24"/>
          <w:szCs w:val="24"/>
          <w:u w:color="000000"/>
        </w:rPr>
        <w:t xml:space="preserve"> </w:t>
      </w:r>
      <w:r w:rsidR="00265EF1" w:rsidRPr="00D34F0C">
        <w:rPr>
          <w:rFonts w:ascii="Times New Roman" w:eastAsia="Calibri" w:hAnsi="Times New Roman" w:cs="Times New Roman"/>
          <w:color w:val="767171"/>
          <w:spacing w:val="20"/>
          <w:sz w:val="24"/>
          <w:szCs w:val="24"/>
          <w:u w:color="000000"/>
        </w:rPr>
        <w:t>certifica</w:t>
      </w:r>
      <w:r w:rsidR="00E031D7" w:rsidRPr="00D34F0C">
        <w:rPr>
          <w:rFonts w:ascii="Times New Roman" w:eastAsia="Calibri" w:hAnsi="Times New Roman" w:cs="Times New Roman"/>
          <w:color w:val="767171"/>
          <w:spacing w:val="20"/>
          <w:sz w:val="24"/>
          <w:szCs w:val="24"/>
          <w:u w:color="000000"/>
        </w:rPr>
        <w:t>ron</w:t>
      </w:r>
      <w:r w:rsidR="00DC79B7" w:rsidRPr="00D34F0C">
        <w:rPr>
          <w:rFonts w:ascii="Times New Roman" w:eastAsia="Calibri" w:hAnsi="Times New Roman" w:cs="Times New Roman"/>
          <w:color w:val="767171"/>
          <w:spacing w:val="20"/>
          <w:sz w:val="24"/>
          <w:szCs w:val="24"/>
          <w:u w:color="000000"/>
        </w:rPr>
        <w:t xml:space="preserve"> </w:t>
      </w:r>
      <w:r w:rsidR="00D34F0C" w:rsidRPr="00D34F0C">
        <w:rPr>
          <w:rFonts w:ascii="Times New Roman" w:eastAsia="Calibri" w:hAnsi="Times New Roman" w:cs="Times New Roman"/>
          <w:color w:val="767171"/>
          <w:spacing w:val="20"/>
          <w:sz w:val="24"/>
          <w:szCs w:val="24"/>
          <w:u w:color="000000"/>
        </w:rPr>
        <w:t xml:space="preserve">5 colaboradores en Prevención del Lavado de Activos (AMLCA), 9 colaboradores en Gobierno Corporativo, 10 colaboradores en la Norma ISO 31000 Risk Manager. </w:t>
      </w:r>
      <w:r w:rsidR="00D34F0C" w:rsidRPr="00D34F0C">
        <w:rPr>
          <w:rFonts w:ascii="Times New Roman" w:eastAsia="Calibri" w:hAnsi="Times New Roman" w:cs="Times New Roman"/>
          <w:color w:val="767171"/>
          <w:spacing w:val="20"/>
          <w:sz w:val="24"/>
          <w:szCs w:val="24"/>
          <w:u w:color="000000"/>
        </w:rPr>
        <w:lastRenderedPageBreak/>
        <w:t xml:space="preserve">Por igual, se certificaron 45 colaboradores </w:t>
      </w:r>
      <w:r w:rsidR="00D75057">
        <w:rPr>
          <w:rFonts w:ascii="Times New Roman" w:eastAsia="Calibri" w:hAnsi="Times New Roman" w:cs="Times New Roman"/>
          <w:color w:val="767171"/>
          <w:spacing w:val="20"/>
          <w:sz w:val="24"/>
          <w:szCs w:val="24"/>
          <w:u w:color="000000"/>
        </w:rPr>
        <w:t>en</w:t>
      </w:r>
      <w:r w:rsidR="00D34F0C" w:rsidRPr="00D34F0C">
        <w:rPr>
          <w:rFonts w:ascii="Times New Roman" w:eastAsia="Calibri" w:hAnsi="Times New Roman" w:cs="Times New Roman"/>
          <w:color w:val="767171"/>
          <w:spacing w:val="20"/>
          <w:sz w:val="24"/>
          <w:szCs w:val="24"/>
          <w:u w:color="000000"/>
        </w:rPr>
        <w:t xml:space="preserve"> </w:t>
      </w:r>
      <w:r w:rsidR="00736C08">
        <w:rPr>
          <w:rFonts w:ascii="Times New Roman" w:eastAsia="Calibri" w:hAnsi="Times New Roman" w:cs="Times New Roman"/>
          <w:color w:val="767171"/>
          <w:spacing w:val="20"/>
          <w:sz w:val="24"/>
          <w:szCs w:val="24"/>
          <w:u w:color="000000"/>
        </w:rPr>
        <w:t>a</w:t>
      </w:r>
      <w:r w:rsidR="00D75057">
        <w:rPr>
          <w:rFonts w:ascii="Times New Roman" w:eastAsia="Calibri" w:hAnsi="Times New Roman" w:cs="Times New Roman"/>
          <w:color w:val="767171"/>
          <w:spacing w:val="20"/>
          <w:sz w:val="24"/>
          <w:szCs w:val="24"/>
          <w:u w:color="000000"/>
        </w:rPr>
        <w:t>l menos una de las normas que integran el sistema de gestión integrado:</w:t>
      </w:r>
      <w:r w:rsidR="00D34F0C" w:rsidRPr="00D34F0C">
        <w:rPr>
          <w:rFonts w:ascii="Times New Roman" w:eastAsia="Calibri" w:hAnsi="Times New Roman" w:cs="Times New Roman"/>
          <w:color w:val="767171"/>
          <w:spacing w:val="20"/>
          <w:sz w:val="24"/>
          <w:szCs w:val="24"/>
          <w:u w:color="000000"/>
        </w:rPr>
        <w:t xml:space="preserve"> ISO 9001 (Gestión de la Calidad), ISO 37001 (Antisoborno), ISO 37301 (Cumplimiento), ISO 22301 (Continuidad del Negocio) e ISO 27001 (Seguridad de la Información), consolidando así el compromiso institucional con la mejora continua y la gestión responsable.</w:t>
      </w:r>
    </w:p>
    <w:p w14:paraId="230A5D90" w14:textId="4F50B0FA" w:rsidR="00DC79B7" w:rsidRPr="005A27DB" w:rsidRDefault="007737E9" w:rsidP="00DC79B7">
      <w:pPr>
        <w:spacing w:line="360" w:lineRule="auto"/>
        <w:jc w:val="both"/>
        <w:rPr>
          <w:rFonts w:ascii="Times New Roman" w:eastAsia="Calibri" w:hAnsi="Times New Roman" w:cs="Times New Roman"/>
          <w:color w:val="767171"/>
          <w:spacing w:val="20"/>
          <w:sz w:val="24"/>
          <w:szCs w:val="24"/>
          <w:u w:color="000000"/>
        </w:rPr>
      </w:pPr>
      <w:r w:rsidRPr="004725D9">
        <w:rPr>
          <w:rFonts w:ascii="Times New Roman" w:eastAsia="Calibri" w:hAnsi="Times New Roman" w:cs="Times New Roman"/>
          <w:color w:val="767171"/>
          <w:spacing w:val="20"/>
          <w:sz w:val="24"/>
          <w:szCs w:val="24"/>
          <w:u w:color="000000"/>
        </w:rPr>
        <w:t>De igual manera</w:t>
      </w:r>
      <w:r w:rsidR="004725D9" w:rsidRPr="004725D9">
        <w:rPr>
          <w:rFonts w:ascii="Times New Roman" w:eastAsia="Calibri" w:hAnsi="Times New Roman" w:cs="Times New Roman"/>
          <w:color w:val="767171"/>
          <w:spacing w:val="20"/>
          <w:sz w:val="24"/>
          <w:szCs w:val="24"/>
          <w:u w:color="000000"/>
        </w:rPr>
        <w:t xml:space="preserve">, se impartieron </w:t>
      </w:r>
      <w:r w:rsidR="004725D9">
        <w:rPr>
          <w:rFonts w:ascii="Times New Roman" w:eastAsia="Calibri" w:hAnsi="Times New Roman" w:cs="Times New Roman"/>
          <w:color w:val="767171"/>
          <w:spacing w:val="20"/>
          <w:sz w:val="24"/>
          <w:szCs w:val="24"/>
          <w:u w:color="000000"/>
        </w:rPr>
        <w:t>2</w:t>
      </w:r>
      <w:r w:rsidR="004725D9" w:rsidRPr="004725D9">
        <w:rPr>
          <w:rFonts w:ascii="Times New Roman" w:eastAsia="Calibri" w:hAnsi="Times New Roman" w:cs="Times New Roman"/>
          <w:color w:val="767171"/>
          <w:spacing w:val="20"/>
          <w:sz w:val="24"/>
          <w:szCs w:val="24"/>
          <w:u w:color="000000"/>
        </w:rPr>
        <w:t xml:space="preserve"> programas de formación dirigidos a los 25 jóvenes </w:t>
      </w:r>
      <w:r w:rsidR="005B54EC">
        <w:rPr>
          <w:rFonts w:ascii="Times New Roman" w:eastAsia="Calibri" w:hAnsi="Times New Roman" w:cs="Times New Roman"/>
          <w:color w:val="767171"/>
          <w:spacing w:val="20"/>
          <w:sz w:val="24"/>
          <w:szCs w:val="24"/>
          <w:u w:color="000000"/>
        </w:rPr>
        <w:t>de</w:t>
      </w:r>
      <w:r w:rsidR="000D4381">
        <w:rPr>
          <w:rFonts w:ascii="Times New Roman" w:eastAsia="Calibri" w:hAnsi="Times New Roman" w:cs="Times New Roman"/>
          <w:color w:val="767171"/>
          <w:spacing w:val="20"/>
          <w:sz w:val="24"/>
          <w:szCs w:val="24"/>
          <w:u w:color="000000"/>
        </w:rPr>
        <w:t xml:space="preserve">l </w:t>
      </w:r>
      <w:r w:rsidR="005B54EC">
        <w:rPr>
          <w:rFonts w:ascii="Times New Roman" w:eastAsia="Calibri" w:hAnsi="Times New Roman" w:cs="Times New Roman"/>
          <w:color w:val="767171"/>
          <w:spacing w:val="20"/>
          <w:sz w:val="24"/>
          <w:szCs w:val="24"/>
          <w:u w:color="000000"/>
        </w:rPr>
        <w:t>PJP</w:t>
      </w:r>
      <w:r w:rsidR="004725D9" w:rsidRPr="004725D9">
        <w:rPr>
          <w:rFonts w:ascii="Times New Roman" w:eastAsia="Calibri" w:hAnsi="Times New Roman" w:cs="Times New Roman"/>
          <w:color w:val="767171"/>
          <w:spacing w:val="20"/>
          <w:sz w:val="24"/>
          <w:szCs w:val="24"/>
          <w:u w:color="000000"/>
        </w:rPr>
        <w:t>. En una primera etapa, se desarrolló el “Programa Integral de Regulación y Supervisión Financiera”, orientado a fortalecer las competencias técnicas en materia de supervisión bancaria y comprensión del marco normativo. Posteriormente, se implementó el “Programa de Desarrollo de Competencias de Liderazgo y Gestión”, enfocado en potenciar las habilidades estratégicas y de gestión requeridas por los diferentes roles, en apoyo al fortalecimiento institucional.</w:t>
      </w:r>
    </w:p>
    <w:p w14:paraId="3F86FCA1" w14:textId="0EEAAC94" w:rsidR="006062D8" w:rsidRPr="00C243F5" w:rsidRDefault="005B08AC" w:rsidP="005B08AC">
      <w:pPr>
        <w:pStyle w:val="Heading3"/>
        <w:spacing w:after="240"/>
        <w:ind w:left="851"/>
        <w:rPr>
          <w:rFonts w:ascii="Times New Roman" w:eastAsia="Calibri" w:hAnsi="Times New Roman" w:cs="Times New Roman"/>
          <w:b/>
          <w:color w:val="767171"/>
          <w:spacing w:val="20"/>
          <w:u w:color="000000"/>
        </w:rPr>
      </w:pPr>
      <w:bookmarkStart w:id="58" w:name="_Toc216862434"/>
      <w:r>
        <w:rPr>
          <w:rFonts w:ascii="Times New Roman" w:eastAsia="Calibri" w:hAnsi="Times New Roman" w:cs="Times New Roman"/>
          <w:b/>
          <w:color w:val="767171"/>
          <w:spacing w:val="20"/>
        </w:rPr>
        <w:t xml:space="preserve">4.2.3 </w:t>
      </w:r>
      <w:r w:rsidR="006062D8" w:rsidRPr="005B08AC">
        <w:rPr>
          <w:rFonts w:ascii="Times New Roman" w:eastAsia="Calibri" w:hAnsi="Times New Roman" w:cs="Times New Roman"/>
          <w:b/>
          <w:color w:val="767171"/>
          <w:spacing w:val="20"/>
        </w:rPr>
        <w:t>D</w:t>
      </w:r>
      <w:r w:rsidR="006553D1" w:rsidRPr="00C243F5">
        <w:rPr>
          <w:rFonts w:ascii="Times New Roman" w:eastAsia="Calibri" w:hAnsi="Times New Roman" w:cs="Times New Roman"/>
          <w:b/>
          <w:color w:val="767171"/>
          <w:spacing w:val="20"/>
          <w:u w:color="000000"/>
        </w:rPr>
        <w:t>esempeño y clima organizacional</w:t>
      </w:r>
      <w:bookmarkEnd w:id="58"/>
    </w:p>
    <w:p w14:paraId="3E58EA73" w14:textId="4874C87F" w:rsidR="005A27DB" w:rsidRPr="005A27DB" w:rsidRDefault="005A27DB" w:rsidP="005A27DB">
      <w:pPr>
        <w:spacing w:line="360" w:lineRule="auto"/>
        <w:jc w:val="both"/>
        <w:rPr>
          <w:rFonts w:ascii="Times New Roman" w:eastAsia="Calibri" w:hAnsi="Times New Roman" w:cs="Times New Roman"/>
          <w:color w:val="767171"/>
          <w:spacing w:val="20"/>
          <w:sz w:val="24"/>
          <w:szCs w:val="24"/>
          <w:u w:color="000000"/>
        </w:rPr>
      </w:pPr>
      <w:r w:rsidRPr="005A27DB">
        <w:rPr>
          <w:rFonts w:ascii="Times New Roman" w:eastAsia="Calibri" w:hAnsi="Times New Roman" w:cs="Times New Roman"/>
          <w:color w:val="767171"/>
          <w:spacing w:val="20"/>
          <w:sz w:val="24"/>
          <w:szCs w:val="24"/>
          <w:u w:color="000000"/>
        </w:rPr>
        <w:t>Durante el año</w:t>
      </w:r>
      <w:r w:rsidR="005B5B98">
        <w:rPr>
          <w:rFonts w:ascii="Times New Roman" w:eastAsia="Calibri" w:hAnsi="Times New Roman" w:cs="Times New Roman"/>
          <w:color w:val="767171"/>
          <w:spacing w:val="20"/>
          <w:sz w:val="24"/>
          <w:szCs w:val="24"/>
          <w:u w:color="000000"/>
        </w:rPr>
        <w:t>,</w:t>
      </w:r>
      <w:r w:rsidRPr="005A27DB">
        <w:rPr>
          <w:rFonts w:ascii="Times New Roman" w:eastAsia="Calibri" w:hAnsi="Times New Roman" w:cs="Times New Roman"/>
          <w:color w:val="767171"/>
          <w:spacing w:val="20"/>
          <w:sz w:val="24"/>
          <w:szCs w:val="24"/>
          <w:u w:color="000000"/>
        </w:rPr>
        <w:t xml:space="preserve"> se lanzó el Programa de Bienestar, orientado a impulsar la calidad de vida de los colaboradores mediante una estrategia integral que abarca el fortalecimiento del clima organizacional, la promoción de la salud, el apoyo a la estabilidad financiera y el fomento del equilibrio vida-trabajo. En el marco de esta iniciativa se desarrollaron 53 actividades distribuidas en los cuatro pilares del programa: Salud (20), Clima y Ambiente (20), Estabilidad Financiera (5) y Equilibrio Vida-Trabajo (8). </w:t>
      </w:r>
      <w:r w:rsidR="0066699E">
        <w:rPr>
          <w:rFonts w:ascii="Times New Roman" w:eastAsia="Calibri" w:hAnsi="Times New Roman" w:cs="Times New Roman"/>
          <w:color w:val="767171"/>
          <w:spacing w:val="20"/>
          <w:sz w:val="24"/>
          <w:szCs w:val="24"/>
          <w:u w:color="000000"/>
        </w:rPr>
        <w:t>El programa de bienestar</w:t>
      </w:r>
      <w:r w:rsidRPr="005A27DB">
        <w:rPr>
          <w:rFonts w:ascii="Times New Roman" w:eastAsia="Calibri" w:hAnsi="Times New Roman" w:cs="Times New Roman"/>
          <w:color w:val="767171"/>
          <w:spacing w:val="20"/>
          <w:sz w:val="24"/>
          <w:szCs w:val="24"/>
          <w:u w:color="000000"/>
        </w:rPr>
        <w:t xml:space="preserve"> alcanzó un</w:t>
      </w:r>
      <w:r w:rsidR="00B23681">
        <w:rPr>
          <w:rFonts w:ascii="Times New Roman" w:eastAsia="Calibri" w:hAnsi="Times New Roman" w:cs="Times New Roman"/>
          <w:color w:val="767171"/>
          <w:spacing w:val="20"/>
          <w:sz w:val="24"/>
          <w:szCs w:val="24"/>
          <w:u w:color="000000"/>
        </w:rPr>
        <w:t xml:space="preserve"> </w:t>
      </w:r>
      <w:r w:rsidRPr="005A27DB">
        <w:rPr>
          <w:rFonts w:ascii="Times New Roman" w:eastAsia="Calibri" w:hAnsi="Times New Roman" w:cs="Times New Roman"/>
          <w:color w:val="767171"/>
          <w:spacing w:val="20"/>
          <w:sz w:val="24"/>
          <w:szCs w:val="24"/>
          <w:u w:color="000000"/>
        </w:rPr>
        <w:t>promedio de satisfacción del 96%, reflejando el impacto positivo y la aceptación de las iniciativas implementadas.</w:t>
      </w:r>
    </w:p>
    <w:p w14:paraId="143A1FA7" w14:textId="1833F16C" w:rsidR="005A27DB" w:rsidRPr="005A27DB" w:rsidRDefault="005A27DB" w:rsidP="005A27DB">
      <w:pPr>
        <w:spacing w:line="360" w:lineRule="auto"/>
        <w:jc w:val="both"/>
        <w:rPr>
          <w:rFonts w:ascii="Times New Roman" w:eastAsia="Calibri" w:hAnsi="Times New Roman" w:cs="Times New Roman"/>
          <w:color w:val="767171"/>
          <w:spacing w:val="20"/>
          <w:sz w:val="24"/>
          <w:szCs w:val="24"/>
          <w:u w:color="000000"/>
        </w:rPr>
      </w:pPr>
      <w:r w:rsidRPr="005A27DB">
        <w:rPr>
          <w:rFonts w:ascii="Times New Roman" w:eastAsia="Calibri" w:hAnsi="Times New Roman" w:cs="Times New Roman"/>
          <w:color w:val="767171"/>
          <w:spacing w:val="20"/>
          <w:sz w:val="24"/>
          <w:szCs w:val="24"/>
          <w:u w:color="000000"/>
        </w:rPr>
        <w:t xml:space="preserve">Conjuntamente, se realizaron 5 actividades de reconocimiento al personal. En dichas actividades, se reconocieron 46 colaboradores y </w:t>
      </w:r>
      <w:r w:rsidRPr="005A27DB">
        <w:rPr>
          <w:rFonts w:ascii="Times New Roman" w:eastAsia="Calibri" w:hAnsi="Times New Roman" w:cs="Times New Roman"/>
          <w:color w:val="767171"/>
          <w:spacing w:val="20"/>
          <w:sz w:val="24"/>
          <w:szCs w:val="24"/>
          <w:u w:color="000000"/>
        </w:rPr>
        <w:lastRenderedPageBreak/>
        <w:t xml:space="preserve">22 funcionarios por su desempeño excepcional; 118 colaboradores por antigüedad; 39 por reconocimiento a sus valores y 7 por formar parte de la primera promoción del </w:t>
      </w:r>
      <w:r w:rsidR="007A09B9">
        <w:rPr>
          <w:rFonts w:ascii="Times New Roman" w:eastAsia="Calibri" w:hAnsi="Times New Roman" w:cs="Times New Roman"/>
          <w:color w:val="767171"/>
          <w:spacing w:val="20"/>
          <w:sz w:val="24"/>
          <w:szCs w:val="24"/>
          <w:u w:color="000000"/>
        </w:rPr>
        <w:t>P</w:t>
      </w:r>
      <w:r w:rsidR="00AF2E39">
        <w:rPr>
          <w:rFonts w:ascii="Times New Roman" w:eastAsia="Calibri" w:hAnsi="Times New Roman" w:cs="Times New Roman"/>
          <w:color w:val="767171"/>
          <w:spacing w:val="20"/>
          <w:sz w:val="24"/>
          <w:szCs w:val="24"/>
          <w:u w:color="000000"/>
        </w:rPr>
        <w:t xml:space="preserve">rograma de Jóvenes </w:t>
      </w:r>
      <w:r w:rsidR="007A09B9">
        <w:rPr>
          <w:rFonts w:ascii="Times New Roman" w:eastAsia="Calibri" w:hAnsi="Times New Roman" w:cs="Times New Roman"/>
          <w:color w:val="767171"/>
          <w:spacing w:val="20"/>
          <w:sz w:val="24"/>
          <w:szCs w:val="24"/>
          <w:u w:color="000000"/>
        </w:rPr>
        <w:t>P</w:t>
      </w:r>
      <w:r w:rsidR="00AF2E39">
        <w:rPr>
          <w:rFonts w:ascii="Times New Roman" w:eastAsia="Calibri" w:hAnsi="Times New Roman" w:cs="Times New Roman"/>
          <w:color w:val="767171"/>
          <w:spacing w:val="20"/>
          <w:sz w:val="24"/>
          <w:szCs w:val="24"/>
          <w:u w:color="000000"/>
        </w:rPr>
        <w:t>rofesionales</w:t>
      </w:r>
      <w:r w:rsidRPr="005A27DB">
        <w:rPr>
          <w:rFonts w:ascii="Times New Roman" w:eastAsia="Calibri" w:hAnsi="Times New Roman" w:cs="Times New Roman"/>
          <w:color w:val="767171"/>
          <w:spacing w:val="20"/>
          <w:sz w:val="24"/>
          <w:szCs w:val="24"/>
          <w:u w:color="000000"/>
        </w:rPr>
        <w:t>.</w:t>
      </w:r>
    </w:p>
    <w:p w14:paraId="1263078B" w14:textId="5407FC28" w:rsidR="006062D8" w:rsidRPr="005B08AC" w:rsidRDefault="005B08AC" w:rsidP="005B08AC">
      <w:pPr>
        <w:pStyle w:val="Heading3"/>
        <w:spacing w:after="240"/>
        <w:ind w:left="851"/>
        <w:rPr>
          <w:rFonts w:ascii="Times New Roman" w:eastAsia="Calibri" w:hAnsi="Times New Roman" w:cs="Times New Roman"/>
          <w:b/>
          <w:color w:val="767171"/>
          <w:spacing w:val="20"/>
        </w:rPr>
      </w:pPr>
      <w:bookmarkStart w:id="59" w:name="_Toc216862435"/>
      <w:r>
        <w:rPr>
          <w:rFonts w:ascii="Times New Roman" w:eastAsia="Calibri" w:hAnsi="Times New Roman" w:cs="Times New Roman"/>
          <w:b/>
          <w:color w:val="767171"/>
          <w:spacing w:val="20"/>
        </w:rPr>
        <w:t xml:space="preserve">4.2.4 </w:t>
      </w:r>
      <w:r w:rsidR="006062D8" w:rsidRPr="005B08AC">
        <w:rPr>
          <w:rFonts w:ascii="Times New Roman" w:eastAsia="Calibri" w:hAnsi="Times New Roman" w:cs="Times New Roman"/>
          <w:b/>
          <w:color w:val="767171"/>
          <w:spacing w:val="20"/>
        </w:rPr>
        <w:t>Salud ocupacional</w:t>
      </w:r>
      <w:bookmarkEnd w:id="59"/>
    </w:p>
    <w:p w14:paraId="668C7152" w14:textId="6C605B43" w:rsidR="009C6DCF" w:rsidRPr="005B08AC" w:rsidRDefault="002E0474" w:rsidP="006553D1">
      <w:pPr>
        <w:spacing w:line="360" w:lineRule="auto"/>
        <w:jc w:val="both"/>
        <w:rPr>
          <w:rFonts w:ascii="Times New Roman" w:eastAsia="Calibri" w:hAnsi="Times New Roman" w:cs="Times New Roman"/>
          <w:color w:val="767171"/>
          <w:spacing w:val="20"/>
          <w:sz w:val="24"/>
          <w:szCs w:val="24"/>
        </w:rPr>
      </w:pPr>
      <w:r w:rsidRPr="005B08AC">
        <w:rPr>
          <w:rFonts w:ascii="Times New Roman" w:eastAsia="Calibri" w:hAnsi="Times New Roman" w:cs="Times New Roman"/>
          <w:color w:val="767171" w:themeColor="background2" w:themeShade="80"/>
          <w:spacing w:val="20"/>
          <w:sz w:val="24"/>
          <w:szCs w:val="24"/>
        </w:rPr>
        <w:t>Durante el 2025</w:t>
      </w:r>
      <w:r w:rsidR="007B21B9" w:rsidRPr="005B08AC">
        <w:rPr>
          <w:rFonts w:ascii="Times New Roman" w:eastAsia="Calibri" w:hAnsi="Times New Roman" w:cs="Times New Roman"/>
          <w:color w:val="767171" w:themeColor="background2" w:themeShade="80"/>
          <w:spacing w:val="20"/>
          <w:sz w:val="24"/>
          <w:szCs w:val="24"/>
        </w:rPr>
        <w:t>,</w:t>
      </w:r>
      <w:r w:rsidRPr="005B08AC">
        <w:rPr>
          <w:rFonts w:ascii="Times New Roman" w:eastAsia="Calibri" w:hAnsi="Times New Roman" w:cs="Times New Roman"/>
          <w:color w:val="767171" w:themeColor="background2" w:themeShade="80"/>
          <w:spacing w:val="20"/>
          <w:sz w:val="24"/>
          <w:szCs w:val="24"/>
        </w:rPr>
        <w:t xml:space="preserve"> se realizaron 2,043 consultas y/o atenciones a colaboradores, incluyendo evaluaciones, primeros auxilios, diagnósticos, referimientos y suministro de medicamentos para atender las patologías identificadas. En adición, la unidad de salud ocupacional llevó a cabo 255 evaluaciones médicas para apoyar el proceso de contratación de nuevos colaboradores en este periodo. Asimismo, se realizaron jornadas</w:t>
      </w:r>
      <w:r w:rsidR="00C876C6" w:rsidRPr="005B08AC">
        <w:rPr>
          <w:rFonts w:ascii="Times New Roman" w:eastAsia="Calibri" w:hAnsi="Times New Roman" w:cs="Times New Roman"/>
          <w:color w:val="767171" w:themeColor="background2" w:themeShade="80"/>
          <w:spacing w:val="20"/>
          <w:sz w:val="24"/>
          <w:szCs w:val="24"/>
        </w:rPr>
        <w:t xml:space="preserve"> de salud</w:t>
      </w:r>
      <w:r w:rsidRPr="005B08AC">
        <w:rPr>
          <w:rFonts w:ascii="Times New Roman" w:eastAsia="Calibri" w:hAnsi="Times New Roman" w:cs="Times New Roman"/>
          <w:color w:val="767171" w:themeColor="background2" w:themeShade="80"/>
          <w:spacing w:val="20"/>
          <w:sz w:val="24"/>
          <w:szCs w:val="24"/>
        </w:rPr>
        <w:t xml:space="preserve"> donde se identificaron factores de riesgo personales con incidencia en la probabilidad de desarrollo de enfermedades cardiovasculares para 129 colaboradores</w:t>
      </w:r>
      <w:r w:rsidR="00C876C6" w:rsidRPr="005B08AC">
        <w:rPr>
          <w:rFonts w:ascii="Times New Roman" w:eastAsia="Calibri" w:hAnsi="Times New Roman" w:cs="Times New Roman"/>
          <w:color w:val="767171" w:themeColor="background2" w:themeShade="80"/>
          <w:spacing w:val="20"/>
          <w:sz w:val="24"/>
          <w:szCs w:val="24"/>
        </w:rPr>
        <w:t>;</w:t>
      </w:r>
      <w:r w:rsidRPr="005B08AC">
        <w:rPr>
          <w:rFonts w:ascii="Times New Roman" w:eastAsia="Calibri" w:hAnsi="Times New Roman" w:cs="Times New Roman"/>
          <w:color w:val="767171" w:themeColor="background2" w:themeShade="80"/>
          <w:spacing w:val="20"/>
          <w:sz w:val="24"/>
          <w:szCs w:val="24"/>
        </w:rPr>
        <w:t xml:space="preserve"> jornada dermatológica</w:t>
      </w:r>
      <w:r w:rsidR="000B5DEC" w:rsidRPr="005B08AC">
        <w:rPr>
          <w:rFonts w:ascii="Times New Roman" w:eastAsia="Calibri" w:hAnsi="Times New Roman" w:cs="Times New Roman"/>
          <w:color w:val="767171" w:themeColor="background2" w:themeShade="80"/>
          <w:spacing w:val="20"/>
          <w:sz w:val="24"/>
          <w:szCs w:val="24"/>
        </w:rPr>
        <w:t>,</w:t>
      </w:r>
      <w:r w:rsidRPr="005B08AC">
        <w:rPr>
          <w:rFonts w:ascii="Times New Roman" w:eastAsia="Calibri" w:hAnsi="Times New Roman" w:cs="Times New Roman"/>
          <w:color w:val="767171" w:themeColor="background2" w:themeShade="80"/>
          <w:spacing w:val="20"/>
          <w:sz w:val="24"/>
          <w:szCs w:val="24"/>
        </w:rPr>
        <w:t xml:space="preserve"> asistiendo a 245 colaboradores</w:t>
      </w:r>
      <w:r w:rsidR="00C876C6" w:rsidRPr="005B08AC">
        <w:rPr>
          <w:rFonts w:ascii="Times New Roman" w:eastAsia="Calibri" w:hAnsi="Times New Roman" w:cs="Times New Roman"/>
          <w:color w:val="767171" w:themeColor="background2" w:themeShade="80"/>
          <w:spacing w:val="20"/>
          <w:sz w:val="24"/>
          <w:szCs w:val="24"/>
        </w:rPr>
        <w:t>;</w:t>
      </w:r>
      <w:r w:rsidRPr="005B08AC">
        <w:rPr>
          <w:rFonts w:ascii="Times New Roman" w:eastAsia="Calibri" w:hAnsi="Times New Roman" w:cs="Times New Roman"/>
          <w:color w:val="767171" w:themeColor="background2" w:themeShade="80"/>
          <w:spacing w:val="20"/>
          <w:sz w:val="24"/>
          <w:szCs w:val="24"/>
        </w:rPr>
        <w:t xml:space="preserve"> </w:t>
      </w:r>
      <w:r w:rsidR="000B5DEC" w:rsidRPr="005B08AC">
        <w:rPr>
          <w:rFonts w:ascii="Times New Roman" w:eastAsia="Calibri" w:hAnsi="Times New Roman" w:cs="Times New Roman"/>
          <w:color w:val="767171" w:themeColor="background2" w:themeShade="80"/>
          <w:spacing w:val="20"/>
          <w:sz w:val="24"/>
          <w:szCs w:val="24"/>
        </w:rPr>
        <w:t>y</w:t>
      </w:r>
      <w:r w:rsidRPr="005B08AC">
        <w:rPr>
          <w:rFonts w:ascii="Times New Roman" w:eastAsia="Calibri" w:hAnsi="Times New Roman" w:cs="Times New Roman"/>
          <w:color w:val="767171" w:themeColor="background2" w:themeShade="80"/>
          <w:spacing w:val="20"/>
          <w:sz w:val="24"/>
          <w:szCs w:val="24"/>
        </w:rPr>
        <w:t xml:space="preserve"> jornada visual</w:t>
      </w:r>
      <w:r w:rsidR="000B5DEC" w:rsidRPr="005B08AC">
        <w:rPr>
          <w:rFonts w:ascii="Times New Roman" w:eastAsia="Calibri" w:hAnsi="Times New Roman" w:cs="Times New Roman"/>
          <w:color w:val="767171" w:themeColor="background2" w:themeShade="80"/>
          <w:spacing w:val="20"/>
          <w:sz w:val="24"/>
          <w:szCs w:val="24"/>
        </w:rPr>
        <w:t>,</w:t>
      </w:r>
      <w:r w:rsidRPr="005B08AC">
        <w:rPr>
          <w:rFonts w:ascii="Times New Roman" w:eastAsia="Calibri" w:hAnsi="Times New Roman" w:cs="Times New Roman"/>
          <w:color w:val="767171" w:themeColor="background2" w:themeShade="80"/>
          <w:spacing w:val="20"/>
          <w:sz w:val="24"/>
          <w:szCs w:val="24"/>
        </w:rPr>
        <w:t xml:space="preserve"> impactando a representando 213 colaboradores. </w:t>
      </w:r>
    </w:p>
    <w:p w14:paraId="5A0E6C43" w14:textId="13338AEA" w:rsidR="00A8638E" w:rsidRPr="002E0474" w:rsidRDefault="002E0474" w:rsidP="006553D1">
      <w:pPr>
        <w:spacing w:line="360" w:lineRule="auto"/>
        <w:jc w:val="both"/>
        <w:rPr>
          <w:rFonts w:ascii="Times New Roman" w:eastAsia="Calibri" w:hAnsi="Times New Roman" w:cs="Times New Roman"/>
          <w:color w:val="767171"/>
          <w:spacing w:val="20"/>
          <w:sz w:val="24"/>
          <w:szCs w:val="24"/>
          <w:u w:color="000000"/>
        </w:rPr>
      </w:pPr>
      <w:r w:rsidRPr="002E0474">
        <w:rPr>
          <w:rFonts w:ascii="Times New Roman" w:eastAsia="Calibri" w:hAnsi="Times New Roman" w:cs="Times New Roman"/>
          <w:color w:val="767171"/>
          <w:spacing w:val="20"/>
          <w:sz w:val="24"/>
          <w:szCs w:val="24"/>
          <w:u w:color="000000"/>
        </w:rPr>
        <w:t>En cuanto a los esquemas de vacunación</w:t>
      </w:r>
      <w:r w:rsidR="007F05CE">
        <w:rPr>
          <w:rFonts w:ascii="Times New Roman" w:eastAsia="Calibri" w:hAnsi="Times New Roman" w:cs="Times New Roman"/>
          <w:color w:val="767171"/>
          <w:spacing w:val="20"/>
          <w:sz w:val="24"/>
          <w:szCs w:val="24"/>
          <w:u w:color="000000"/>
        </w:rPr>
        <w:t>,</w:t>
      </w:r>
      <w:r w:rsidR="000C0A02">
        <w:rPr>
          <w:rFonts w:ascii="Times New Roman" w:eastAsia="Calibri" w:hAnsi="Times New Roman" w:cs="Times New Roman"/>
          <w:color w:val="767171"/>
          <w:spacing w:val="20"/>
          <w:sz w:val="24"/>
          <w:szCs w:val="24"/>
          <w:u w:color="000000"/>
        </w:rPr>
        <w:t xml:space="preserve"> se llev</w:t>
      </w:r>
      <w:r w:rsidR="00E13C44">
        <w:rPr>
          <w:rFonts w:ascii="Times New Roman" w:eastAsia="Calibri" w:hAnsi="Times New Roman" w:cs="Times New Roman"/>
          <w:color w:val="767171"/>
          <w:spacing w:val="20"/>
          <w:sz w:val="24"/>
          <w:szCs w:val="24"/>
          <w:u w:color="000000"/>
        </w:rPr>
        <w:t>ó</w:t>
      </w:r>
      <w:r w:rsidR="000C0A02">
        <w:rPr>
          <w:rFonts w:ascii="Times New Roman" w:eastAsia="Calibri" w:hAnsi="Times New Roman" w:cs="Times New Roman"/>
          <w:color w:val="767171"/>
          <w:spacing w:val="20"/>
          <w:sz w:val="24"/>
          <w:szCs w:val="24"/>
          <w:u w:color="000000"/>
        </w:rPr>
        <w:t xml:space="preserve"> a cabo </w:t>
      </w:r>
      <w:r w:rsidR="00CA3415">
        <w:rPr>
          <w:rFonts w:ascii="Times New Roman" w:eastAsia="Calibri" w:hAnsi="Times New Roman" w:cs="Times New Roman"/>
          <w:color w:val="767171"/>
          <w:spacing w:val="20"/>
          <w:sz w:val="24"/>
          <w:szCs w:val="24"/>
          <w:u w:color="000000"/>
        </w:rPr>
        <w:t>una jornada</w:t>
      </w:r>
      <w:r w:rsidR="000C0A02">
        <w:rPr>
          <w:rFonts w:ascii="Times New Roman" w:eastAsia="Calibri" w:hAnsi="Times New Roman" w:cs="Times New Roman"/>
          <w:color w:val="767171"/>
          <w:spacing w:val="20"/>
          <w:sz w:val="24"/>
          <w:szCs w:val="24"/>
          <w:u w:color="000000"/>
        </w:rPr>
        <w:t xml:space="preserve"> de vacunación de</w:t>
      </w:r>
      <w:r w:rsidRPr="002E0474">
        <w:rPr>
          <w:rFonts w:ascii="Times New Roman" w:eastAsia="Calibri" w:hAnsi="Times New Roman" w:cs="Times New Roman"/>
          <w:color w:val="767171"/>
          <w:spacing w:val="20"/>
          <w:sz w:val="24"/>
          <w:szCs w:val="24"/>
          <w:u w:color="000000"/>
        </w:rPr>
        <w:t xml:space="preserve"> DT y Hepatitis B</w:t>
      </w:r>
      <w:r w:rsidR="000C0A02">
        <w:rPr>
          <w:rFonts w:ascii="Times New Roman" w:eastAsia="Calibri" w:hAnsi="Times New Roman" w:cs="Times New Roman"/>
          <w:color w:val="767171"/>
          <w:spacing w:val="20"/>
          <w:sz w:val="24"/>
          <w:szCs w:val="24"/>
          <w:u w:color="000000"/>
        </w:rPr>
        <w:t xml:space="preserve">, </w:t>
      </w:r>
      <w:r w:rsidR="00D46D3B">
        <w:rPr>
          <w:rFonts w:ascii="Times New Roman" w:eastAsia="Calibri" w:hAnsi="Times New Roman" w:cs="Times New Roman"/>
          <w:color w:val="767171"/>
          <w:spacing w:val="20"/>
          <w:sz w:val="24"/>
          <w:szCs w:val="24"/>
          <w:u w:color="000000"/>
        </w:rPr>
        <w:t xml:space="preserve">asi como </w:t>
      </w:r>
      <w:r w:rsidR="00EE3CE9">
        <w:rPr>
          <w:rFonts w:ascii="Times New Roman" w:eastAsia="Calibri" w:hAnsi="Times New Roman" w:cs="Times New Roman"/>
          <w:color w:val="767171"/>
          <w:spacing w:val="20"/>
          <w:sz w:val="24"/>
          <w:szCs w:val="24"/>
          <w:u w:color="000000"/>
        </w:rPr>
        <w:t xml:space="preserve">una </w:t>
      </w:r>
      <w:r w:rsidRPr="002E0474">
        <w:rPr>
          <w:rFonts w:ascii="Times New Roman" w:eastAsia="Calibri" w:hAnsi="Times New Roman" w:cs="Times New Roman"/>
          <w:color w:val="767171"/>
          <w:spacing w:val="20"/>
          <w:sz w:val="24"/>
          <w:szCs w:val="24"/>
          <w:u w:color="000000"/>
        </w:rPr>
        <w:t xml:space="preserve">contra </w:t>
      </w:r>
      <w:r w:rsidR="00EE3CE9">
        <w:rPr>
          <w:rFonts w:ascii="Times New Roman" w:eastAsia="Calibri" w:hAnsi="Times New Roman" w:cs="Times New Roman"/>
          <w:color w:val="767171"/>
          <w:spacing w:val="20"/>
          <w:sz w:val="24"/>
          <w:szCs w:val="24"/>
          <w:u w:color="000000"/>
        </w:rPr>
        <w:t xml:space="preserve">la </w:t>
      </w:r>
      <w:r w:rsidRPr="002E0474">
        <w:rPr>
          <w:rFonts w:ascii="Times New Roman" w:eastAsia="Calibri" w:hAnsi="Times New Roman" w:cs="Times New Roman"/>
          <w:color w:val="767171"/>
          <w:spacing w:val="20"/>
          <w:sz w:val="24"/>
          <w:szCs w:val="24"/>
          <w:u w:color="000000"/>
        </w:rPr>
        <w:t xml:space="preserve">Influenza A, </w:t>
      </w:r>
      <w:r w:rsidR="009C6DCF">
        <w:rPr>
          <w:rFonts w:ascii="Times New Roman" w:eastAsia="Calibri" w:hAnsi="Times New Roman" w:cs="Times New Roman"/>
          <w:color w:val="767171"/>
          <w:spacing w:val="20"/>
          <w:sz w:val="24"/>
          <w:szCs w:val="24"/>
          <w:u w:color="000000"/>
        </w:rPr>
        <w:t xml:space="preserve">donde se inmunizaron </w:t>
      </w:r>
      <w:r w:rsidR="00D46D3B">
        <w:rPr>
          <w:rFonts w:ascii="Times New Roman" w:eastAsia="Calibri" w:hAnsi="Times New Roman" w:cs="Times New Roman"/>
          <w:color w:val="767171"/>
          <w:spacing w:val="20"/>
          <w:sz w:val="24"/>
          <w:szCs w:val="24"/>
          <w:u w:color="000000"/>
        </w:rPr>
        <w:t xml:space="preserve">140 y </w:t>
      </w:r>
      <w:r w:rsidRPr="002E0474">
        <w:rPr>
          <w:rFonts w:ascii="Times New Roman" w:eastAsia="Calibri" w:hAnsi="Times New Roman" w:cs="Times New Roman"/>
          <w:color w:val="767171"/>
          <w:spacing w:val="20"/>
          <w:sz w:val="24"/>
          <w:szCs w:val="24"/>
          <w:u w:color="000000"/>
        </w:rPr>
        <w:t>127</w:t>
      </w:r>
      <w:r w:rsidR="009C6DCF">
        <w:rPr>
          <w:rFonts w:ascii="Times New Roman" w:eastAsia="Calibri" w:hAnsi="Times New Roman" w:cs="Times New Roman"/>
          <w:color w:val="767171"/>
          <w:spacing w:val="20"/>
          <w:sz w:val="24"/>
          <w:szCs w:val="24"/>
          <w:u w:color="000000"/>
        </w:rPr>
        <w:t xml:space="preserve"> personas</w:t>
      </w:r>
      <w:r w:rsidR="00D46D3B">
        <w:rPr>
          <w:rFonts w:ascii="Times New Roman" w:eastAsia="Calibri" w:hAnsi="Times New Roman" w:cs="Times New Roman"/>
          <w:color w:val="767171"/>
          <w:spacing w:val="20"/>
          <w:sz w:val="24"/>
          <w:szCs w:val="24"/>
          <w:u w:color="000000"/>
        </w:rPr>
        <w:t>, respectivamente</w:t>
      </w:r>
      <w:r w:rsidRPr="002E0474">
        <w:rPr>
          <w:rFonts w:ascii="Times New Roman" w:eastAsia="Calibri" w:hAnsi="Times New Roman" w:cs="Times New Roman"/>
          <w:color w:val="767171"/>
          <w:spacing w:val="20"/>
          <w:sz w:val="24"/>
          <w:szCs w:val="24"/>
          <w:u w:color="000000"/>
        </w:rPr>
        <w:t xml:space="preserve">. </w:t>
      </w:r>
      <w:r w:rsidR="008A7D44">
        <w:rPr>
          <w:rFonts w:ascii="Times New Roman" w:eastAsia="Calibri" w:hAnsi="Times New Roman" w:cs="Times New Roman"/>
          <w:color w:val="767171"/>
          <w:spacing w:val="20"/>
          <w:sz w:val="24"/>
          <w:szCs w:val="24"/>
          <w:u w:color="000000"/>
        </w:rPr>
        <w:t xml:space="preserve">Para finalizar, </w:t>
      </w:r>
      <w:r w:rsidR="004721ED">
        <w:rPr>
          <w:rFonts w:ascii="Times New Roman" w:eastAsia="Calibri" w:hAnsi="Times New Roman" w:cs="Times New Roman"/>
          <w:color w:val="767171"/>
          <w:spacing w:val="20"/>
          <w:sz w:val="24"/>
          <w:szCs w:val="24"/>
          <w:u w:color="000000"/>
        </w:rPr>
        <w:t>con miras</w:t>
      </w:r>
      <w:r w:rsidRPr="002E0474">
        <w:rPr>
          <w:rFonts w:ascii="Times New Roman" w:eastAsia="Calibri" w:hAnsi="Times New Roman" w:cs="Times New Roman"/>
          <w:color w:val="767171"/>
          <w:spacing w:val="20"/>
          <w:sz w:val="24"/>
          <w:szCs w:val="24"/>
          <w:u w:color="000000"/>
        </w:rPr>
        <w:t xml:space="preserve"> a </w:t>
      </w:r>
      <w:r w:rsidR="004721ED">
        <w:rPr>
          <w:rFonts w:ascii="Times New Roman" w:eastAsia="Calibri" w:hAnsi="Times New Roman" w:cs="Times New Roman"/>
          <w:color w:val="767171"/>
          <w:spacing w:val="20"/>
          <w:sz w:val="24"/>
          <w:szCs w:val="24"/>
          <w:u w:color="000000"/>
        </w:rPr>
        <w:t xml:space="preserve">promover </w:t>
      </w:r>
      <w:r w:rsidRPr="002E0474">
        <w:rPr>
          <w:rFonts w:ascii="Times New Roman" w:eastAsia="Calibri" w:hAnsi="Times New Roman" w:cs="Times New Roman"/>
          <w:color w:val="767171"/>
          <w:spacing w:val="20"/>
          <w:sz w:val="24"/>
          <w:szCs w:val="24"/>
          <w:u w:color="000000"/>
        </w:rPr>
        <w:t xml:space="preserve">la </w:t>
      </w:r>
      <w:r w:rsidR="004721ED">
        <w:rPr>
          <w:rFonts w:ascii="Times New Roman" w:eastAsia="Calibri" w:hAnsi="Times New Roman" w:cs="Times New Roman"/>
          <w:color w:val="767171"/>
          <w:spacing w:val="20"/>
          <w:sz w:val="24"/>
          <w:szCs w:val="24"/>
          <w:u w:color="000000"/>
        </w:rPr>
        <w:t>salud preventiva</w:t>
      </w:r>
      <w:r w:rsidR="008A7D44">
        <w:rPr>
          <w:rFonts w:ascii="Times New Roman" w:eastAsia="Calibri" w:hAnsi="Times New Roman" w:cs="Times New Roman"/>
          <w:color w:val="767171"/>
          <w:spacing w:val="20"/>
          <w:sz w:val="24"/>
          <w:szCs w:val="24"/>
          <w:u w:color="000000"/>
        </w:rPr>
        <w:t>,</w:t>
      </w:r>
      <w:r w:rsidRPr="002E0474">
        <w:rPr>
          <w:rFonts w:ascii="Times New Roman" w:eastAsia="Calibri" w:hAnsi="Times New Roman" w:cs="Times New Roman"/>
          <w:color w:val="767171"/>
          <w:spacing w:val="20"/>
          <w:sz w:val="24"/>
          <w:szCs w:val="24"/>
          <w:u w:color="000000"/>
        </w:rPr>
        <w:t xml:space="preserve"> se impartieron 8 charlas</w:t>
      </w:r>
      <w:r w:rsidR="00136A43">
        <w:rPr>
          <w:rFonts w:ascii="Times New Roman" w:eastAsia="Calibri" w:hAnsi="Times New Roman" w:cs="Times New Roman"/>
          <w:color w:val="767171"/>
          <w:spacing w:val="20"/>
          <w:sz w:val="24"/>
          <w:szCs w:val="24"/>
          <w:u w:color="000000"/>
        </w:rPr>
        <w:t xml:space="preserve"> que</w:t>
      </w:r>
      <w:r w:rsidR="00526D01">
        <w:rPr>
          <w:rFonts w:ascii="Times New Roman" w:eastAsia="Calibri" w:hAnsi="Times New Roman" w:cs="Times New Roman"/>
          <w:color w:val="767171"/>
          <w:spacing w:val="20"/>
          <w:sz w:val="24"/>
          <w:szCs w:val="24"/>
          <w:u w:color="000000"/>
        </w:rPr>
        <w:t xml:space="preserve"> contaron con</w:t>
      </w:r>
      <w:r w:rsidRPr="002E0474">
        <w:rPr>
          <w:rFonts w:ascii="Times New Roman" w:eastAsia="Calibri" w:hAnsi="Times New Roman" w:cs="Times New Roman"/>
          <w:color w:val="767171"/>
          <w:spacing w:val="20"/>
          <w:sz w:val="24"/>
          <w:szCs w:val="24"/>
          <w:u w:color="000000"/>
        </w:rPr>
        <w:t xml:space="preserve"> 1,242 </w:t>
      </w:r>
      <w:r w:rsidR="00011B81">
        <w:rPr>
          <w:rFonts w:ascii="Times New Roman" w:eastAsia="Calibri" w:hAnsi="Times New Roman" w:cs="Times New Roman"/>
          <w:color w:val="767171"/>
          <w:spacing w:val="20"/>
          <w:sz w:val="24"/>
          <w:szCs w:val="24"/>
          <w:u w:color="000000"/>
        </w:rPr>
        <w:t xml:space="preserve">participaciones por parte de los </w:t>
      </w:r>
      <w:r w:rsidRPr="002E0474">
        <w:rPr>
          <w:rFonts w:ascii="Times New Roman" w:eastAsia="Calibri" w:hAnsi="Times New Roman" w:cs="Times New Roman"/>
          <w:color w:val="767171"/>
          <w:spacing w:val="20"/>
          <w:sz w:val="24"/>
          <w:szCs w:val="24"/>
          <w:u w:color="000000"/>
        </w:rPr>
        <w:t>colaboradores.</w:t>
      </w:r>
    </w:p>
    <w:p w14:paraId="68629EB1" w14:textId="23AA4475" w:rsidR="006062D8" w:rsidRPr="00C243F5" w:rsidRDefault="003E2D6D" w:rsidP="00C243F5">
      <w:pPr>
        <w:pStyle w:val="Heading2"/>
        <w:numPr>
          <w:ilvl w:val="1"/>
          <w:numId w:val="23"/>
        </w:numPr>
        <w:spacing w:after="240"/>
        <w:rPr>
          <w:rFonts w:ascii="Times New Roman" w:eastAsia="Calibri" w:hAnsi="Times New Roman" w:cs="Times New Roman"/>
          <w:b/>
          <w:color w:val="767171"/>
          <w:spacing w:val="20"/>
          <w:sz w:val="24"/>
          <w:szCs w:val="24"/>
        </w:rPr>
      </w:pPr>
      <w:bookmarkStart w:id="60" w:name="_Toc216862436"/>
      <w:r w:rsidRPr="00C20750">
        <w:rPr>
          <w:rFonts w:ascii="Times New Roman" w:eastAsia="Calibri" w:hAnsi="Times New Roman" w:cs="Times New Roman"/>
          <w:b/>
          <w:color w:val="767171"/>
          <w:spacing w:val="20"/>
          <w:sz w:val="24"/>
          <w:szCs w:val="24"/>
        </w:rPr>
        <w:t xml:space="preserve">Fortalecimiento de los Procesos </w:t>
      </w:r>
      <w:r w:rsidR="00364907" w:rsidRPr="00C20750">
        <w:rPr>
          <w:rFonts w:ascii="Times New Roman" w:eastAsia="Calibri" w:hAnsi="Times New Roman" w:cs="Times New Roman"/>
          <w:b/>
          <w:color w:val="767171"/>
          <w:spacing w:val="20"/>
          <w:sz w:val="24"/>
          <w:szCs w:val="24"/>
        </w:rPr>
        <w:t>Jurídic</w:t>
      </w:r>
      <w:r w:rsidR="00F36693" w:rsidRPr="00C20750">
        <w:rPr>
          <w:rFonts w:ascii="Times New Roman" w:eastAsia="Calibri" w:hAnsi="Times New Roman" w:cs="Times New Roman"/>
          <w:b/>
          <w:color w:val="767171"/>
          <w:spacing w:val="20"/>
          <w:sz w:val="24"/>
          <w:szCs w:val="24"/>
        </w:rPr>
        <w:t>o</w:t>
      </w:r>
      <w:r w:rsidR="00364907" w:rsidRPr="00C20750">
        <w:rPr>
          <w:rFonts w:ascii="Times New Roman" w:eastAsia="Calibri" w:hAnsi="Times New Roman" w:cs="Times New Roman"/>
          <w:b/>
          <w:color w:val="767171"/>
          <w:spacing w:val="20"/>
          <w:sz w:val="24"/>
          <w:szCs w:val="24"/>
        </w:rPr>
        <w:t>s</w:t>
      </w:r>
      <w:bookmarkEnd w:id="60"/>
    </w:p>
    <w:p w14:paraId="11DCD8AE" w14:textId="084E3613" w:rsidR="00BB1A9D" w:rsidRPr="005B08AC" w:rsidRDefault="00764164" w:rsidP="00BB1A9D">
      <w:pPr>
        <w:spacing w:line="360" w:lineRule="auto"/>
        <w:jc w:val="both"/>
        <w:rPr>
          <w:rFonts w:ascii="Times New Roman" w:eastAsia="Calibri" w:hAnsi="Times New Roman" w:cs="Times New Roman"/>
          <w:color w:val="EE0000"/>
          <w:spacing w:val="20"/>
          <w:sz w:val="24"/>
          <w:szCs w:val="24"/>
        </w:rPr>
      </w:pPr>
      <w:r w:rsidRPr="005B08AC">
        <w:rPr>
          <w:rFonts w:ascii="Times New Roman" w:eastAsia="Calibri" w:hAnsi="Times New Roman" w:cs="Times New Roman"/>
          <w:color w:val="767171"/>
          <w:spacing w:val="20"/>
          <w:sz w:val="24"/>
          <w:szCs w:val="24"/>
        </w:rPr>
        <w:t xml:space="preserve">En </w:t>
      </w:r>
      <w:r w:rsidR="00A8619D" w:rsidRPr="005B08AC">
        <w:rPr>
          <w:rFonts w:ascii="Times New Roman" w:eastAsia="Calibri" w:hAnsi="Times New Roman" w:cs="Times New Roman"/>
          <w:color w:val="767171"/>
          <w:spacing w:val="20"/>
          <w:sz w:val="24"/>
          <w:szCs w:val="24"/>
        </w:rPr>
        <w:t xml:space="preserve">el </w:t>
      </w:r>
      <w:r w:rsidRPr="005B08AC">
        <w:rPr>
          <w:rFonts w:ascii="Times New Roman" w:eastAsia="Calibri" w:hAnsi="Times New Roman" w:cs="Times New Roman"/>
          <w:color w:val="767171"/>
          <w:spacing w:val="20"/>
          <w:sz w:val="24"/>
          <w:szCs w:val="24"/>
        </w:rPr>
        <w:t>período ener</w:t>
      </w:r>
      <w:r w:rsidR="00A915BB">
        <w:rPr>
          <w:rFonts w:ascii="Times New Roman" w:eastAsia="Calibri" w:hAnsi="Times New Roman" w:cs="Times New Roman"/>
          <w:color w:val="767171"/>
          <w:spacing w:val="20"/>
          <w:sz w:val="24"/>
          <w:szCs w:val="24"/>
        </w:rPr>
        <w:t>o-</w:t>
      </w:r>
      <w:r w:rsidRPr="005B08AC">
        <w:rPr>
          <w:rFonts w:ascii="Times New Roman" w:eastAsia="Calibri" w:hAnsi="Times New Roman" w:cs="Times New Roman"/>
          <w:color w:val="767171"/>
          <w:spacing w:val="20"/>
          <w:sz w:val="24"/>
          <w:szCs w:val="24"/>
        </w:rPr>
        <w:t>noviembre 2025, la SB</w:t>
      </w:r>
      <w:r w:rsidR="00C20750" w:rsidRPr="005B08AC">
        <w:rPr>
          <w:rFonts w:ascii="Times New Roman" w:eastAsia="Calibri" w:hAnsi="Times New Roman" w:cs="Times New Roman"/>
          <w:color w:val="767171"/>
          <w:spacing w:val="20"/>
          <w:sz w:val="24"/>
          <w:szCs w:val="24"/>
        </w:rPr>
        <w:t xml:space="preserve"> gestionó </w:t>
      </w:r>
      <w:r w:rsidRPr="005B08AC">
        <w:rPr>
          <w:rFonts w:ascii="Times New Roman" w:eastAsia="Calibri" w:hAnsi="Times New Roman" w:cs="Times New Roman"/>
          <w:color w:val="767171"/>
          <w:spacing w:val="20"/>
          <w:sz w:val="24"/>
          <w:szCs w:val="24"/>
        </w:rPr>
        <w:t>satisfactoriamente 396 solicitudes relacionadas al buen funcionamiento, gestión y correcta aplicación de la normativa vigente de las entidades de intermediación financiera. Estas solicitudes fueron atendidas en un 100%, con un 97.73% de las respuestas emitidas en menos de 5 días.</w:t>
      </w:r>
    </w:p>
    <w:p w14:paraId="10E543A4" w14:textId="1CC0A10D" w:rsidR="00BB1A9D" w:rsidRPr="005B08AC" w:rsidRDefault="003F2E38" w:rsidP="00BB1A9D">
      <w:pPr>
        <w:spacing w:line="360" w:lineRule="auto"/>
        <w:jc w:val="both"/>
        <w:rPr>
          <w:rFonts w:ascii="Times New Roman" w:eastAsia="Calibri" w:hAnsi="Times New Roman" w:cs="Times New Roman"/>
          <w:color w:val="767171"/>
          <w:spacing w:val="20"/>
          <w:sz w:val="24"/>
          <w:szCs w:val="24"/>
        </w:rPr>
      </w:pPr>
      <w:r w:rsidRPr="005B08AC">
        <w:rPr>
          <w:rFonts w:ascii="Times New Roman" w:eastAsia="Calibri" w:hAnsi="Times New Roman" w:cs="Times New Roman"/>
          <w:color w:val="767171"/>
          <w:spacing w:val="20"/>
          <w:sz w:val="24"/>
          <w:szCs w:val="24"/>
        </w:rPr>
        <w:lastRenderedPageBreak/>
        <w:t>Por otro lado</w:t>
      </w:r>
      <w:r w:rsidR="00BB1A9D" w:rsidRPr="005B08AC">
        <w:rPr>
          <w:rFonts w:ascii="Times New Roman" w:eastAsia="Calibri" w:hAnsi="Times New Roman" w:cs="Times New Roman"/>
          <w:color w:val="767171"/>
          <w:spacing w:val="20"/>
          <w:sz w:val="24"/>
          <w:szCs w:val="24"/>
        </w:rPr>
        <w:t xml:space="preserve">, en </w:t>
      </w:r>
      <w:r w:rsidR="0034618A" w:rsidRPr="005B08AC">
        <w:rPr>
          <w:rFonts w:ascii="Times New Roman" w:eastAsia="Calibri" w:hAnsi="Times New Roman" w:cs="Times New Roman"/>
          <w:color w:val="767171"/>
          <w:spacing w:val="20"/>
          <w:sz w:val="24"/>
          <w:szCs w:val="24"/>
        </w:rPr>
        <w:t>cuanto a los litigios</w:t>
      </w:r>
      <w:r w:rsidRPr="005B08AC">
        <w:rPr>
          <w:rFonts w:ascii="Times New Roman" w:eastAsia="Calibri" w:hAnsi="Times New Roman" w:cs="Times New Roman"/>
          <w:color w:val="767171"/>
          <w:spacing w:val="20"/>
          <w:sz w:val="24"/>
          <w:szCs w:val="24"/>
        </w:rPr>
        <w:t>,</w:t>
      </w:r>
      <w:r w:rsidR="0034618A" w:rsidRPr="005B08AC">
        <w:rPr>
          <w:rFonts w:ascii="Times New Roman" w:eastAsia="Calibri" w:hAnsi="Times New Roman" w:cs="Times New Roman"/>
          <w:color w:val="767171"/>
          <w:spacing w:val="20"/>
          <w:sz w:val="24"/>
          <w:szCs w:val="24"/>
        </w:rPr>
        <w:t xml:space="preserve"> </w:t>
      </w:r>
      <w:r w:rsidR="00BB1A9D" w:rsidRPr="005B08AC">
        <w:rPr>
          <w:rFonts w:ascii="Times New Roman" w:eastAsia="Calibri" w:hAnsi="Times New Roman" w:cs="Times New Roman"/>
          <w:color w:val="767171"/>
          <w:spacing w:val="20"/>
          <w:sz w:val="24"/>
          <w:szCs w:val="24"/>
        </w:rPr>
        <w:t xml:space="preserve">se logró un </w:t>
      </w:r>
      <w:r w:rsidR="6F71EFCA" w:rsidRPr="005B08AC">
        <w:rPr>
          <w:rFonts w:ascii="Times New Roman" w:eastAsia="Calibri" w:hAnsi="Times New Roman" w:cs="Times New Roman"/>
          <w:color w:val="767171" w:themeColor="background2" w:themeShade="80"/>
          <w:spacing w:val="20"/>
          <w:sz w:val="24"/>
          <w:szCs w:val="24"/>
        </w:rPr>
        <w:t>desempeño de</w:t>
      </w:r>
      <w:r w:rsidR="00BB1A9D" w:rsidRPr="005B08AC">
        <w:rPr>
          <w:rFonts w:ascii="Times New Roman" w:eastAsia="Calibri" w:hAnsi="Times New Roman" w:cs="Times New Roman"/>
          <w:color w:val="767171" w:themeColor="background2" w:themeShade="80"/>
          <w:spacing w:val="20"/>
          <w:sz w:val="24"/>
          <w:szCs w:val="24"/>
        </w:rPr>
        <w:t xml:space="preserve"> 98% de sentencias favorables</w:t>
      </w:r>
      <w:r w:rsidR="00314B01" w:rsidRPr="005B08AC">
        <w:rPr>
          <w:rFonts w:ascii="Times New Roman" w:eastAsia="Calibri" w:hAnsi="Times New Roman" w:cs="Times New Roman"/>
          <w:color w:val="767171" w:themeColor="background2" w:themeShade="80"/>
          <w:spacing w:val="20"/>
          <w:sz w:val="24"/>
          <w:szCs w:val="24"/>
        </w:rPr>
        <w:t>, reflejando</w:t>
      </w:r>
      <w:r w:rsidR="006509EE" w:rsidRPr="005B08AC">
        <w:rPr>
          <w:rFonts w:ascii="Times New Roman" w:eastAsia="Calibri" w:hAnsi="Times New Roman" w:cs="Times New Roman"/>
          <w:color w:val="767171" w:themeColor="background2" w:themeShade="80"/>
          <w:spacing w:val="20"/>
          <w:sz w:val="24"/>
          <w:szCs w:val="24"/>
        </w:rPr>
        <w:t xml:space="preserve"> </w:t>
      </w:r>
      <w:r w:rsidR="00BB1A9D" w:rsidRPr="005B08AC">
        <w:rPr>
          <w:rFonts w:ascii="Times New Roman" w:eastAsia="Calibri" w:hAnsi="Times New Roman" w:cs="Times New Roman"/>
          <w:color w:val="767171" w:themeColor="background2" w:themeShade="80"/>
          <w:spacing w:val="20"/>
          <w:sz w:val="24"/>
          <w:szCs w:val="24"/>
        </w:rPr>
        <w:t>la efectividad y éxito en la gestión de los casos a favor de los intereses de la institución</w:t>
      </w:r>
      <w:r w:rsidR="006509EE" w:rsidRPr="005B08AC">
        <w:rPr>
          <w:rFonts w:ascii="Times New Roman" w:eastAsia="Calibri" w:hAnsi="Times New Roman" w:cs="Times New Roman"/>
          <w:color w:val="767171" w:themeColor="background2" w:themeShade="80"/>
          <w:spacing w:val="20"/>
          <w:sz w:val="24"/>
          <w:szCs w:val="24"/>
        </w:rPr>
        <w:t xml:space="preserve"> y las estrategias planteadas.</w:t>
      </w:r>
    </w:p>
    <w:p w14:paraId="46987739" w14:textId="7F4A82B2" w:rsidR="00741689" w:rsidRPr="005B08AC" w:rsidRDefault="008725C1" w:rsidP="00A00A1E">
      <w:pPr>
        <w:spacing w:line="360" w:lineRule="auto"/>
        <w:jc w:val="both"/>
        <w:rPr>
          <w:spacing w:val="20"/>
        </w:rPr>
      </w:pPr>
      <w:r w:rsidRPr="005B08AC">
        <w:rPr>
          <w:rFonts w:ascii="Times New Roman" w:eastAsia="Calibri" w:hAnsi="Times New Roman" w:cs="Times New Roman"/>
          <w:color w:val="767171"/>
          <w:spacing w:val="20"/>
          <w:sz w:val="24"/>
          <w:szCs w:val="24"/>
        </w:rPr>
        <w:t>Un hito relevante durante el 2025 fue la aprobación en dos lecturas por parte del Senado de la propuesta de Ley que Regula los Embargos Retentivos, iniciativa elaborada y promovida por la SB</w:t>
      </w:r>
      <w:r w:rsidRPr="005B08AC">
        <w:rPr>
          <w:rFonts w:ascii="Times New Roman" w:eastAsia="Calibri" w:hAnsi="Times New Roman" w:cs="Times New Roman"/>
          <w:color w:val="767171" w:themeColor="background2" w:themeShade="80"/>
          <w:spacing w:val="20"/>
          <w:sz w:val="24"/>
          <w:szCs w:val="24"/>
        </w:rPr>
        <w:t>, lo que</w:t>
      </w:r>
      <w:r w:rsidR="00FF659E" w:rsidRPr="005B08AC">
        <w:rPr>
          <w:rFonts w:ascii="Times New Roman" w:eastAsia="Calibri" w:hAnsi="Times New Roman" w:cs="Times New Roman"/>
          <w:color w:val="767171" w:themeColor="background2" w:themeShade="80"/>
          <w:spacing w:val="20"/>
          <w:sz w:val="24"/>
          <w:szCs w:val="24"/>
        </w:rPr>
        <w:t xml:space="preserve"> refleja el compromiso institucional con el fortalecimiento y actualización del marco normativo aplicable en materia de embargos.</w:t>
      </w:r>
    </w:p>
    <w:p w14:paraId="0A72EE76" w14:textId="2671D1D3" w:rsidR="006A16FA" w:rsidRPr="006A0747" w:rsidRDefault="00CB3CA3" w:rsidP="001D418C">
      <w:pPr>
        <w:pStyle w:val="Heading2"/>
        <w:numPr>
          <w:ilvl w:val="1"/>
          <w:numId w:val="23"/>
        </w:numPr>
        <w:rPr>
          <w:rFonts w:ascii="Times New Roman" w:eastAsia="Calibri" w:hAnsi="Times New Roman" w:cs="Times New Roman"/>
          <w:b/>
          <w:color w:val="767171"/>
          <w:spacing w:val="20"/>
          <w:sz w:val="24"/>
          <w:szCs w:val="24"/>
        </w:rPr>
      </w:pPr>
      <w:bookmarkStart w:id="61" w:name="_Toc216862437"/>
      <w:r w:rsidRPr="006A0747">
        <w:rPr>
          <w:rFonts w:ascii="Times New Roman" w:eastAsia="Calibri" w:hAnsi="Times New Roman" w:cs="Times New Roman"/>
          <w:b/>
          <w:color w:val="767171"/>
          <w:spacing w:val="20"/>
          <w:sz w:val="24"/>
          <w:szCs w:val="24"/>
        </w:rPr>
        <w:t>Desempeño de la Tecnología</w:t>
      </w:r>
      <w:bookmarkEnd w:id="61"/>
    </w:p>
    <w:p w14:paraId="5FEF8232" w14:textId="77777777" w:rsidR="00B623AE" w:rsidRPr="005A5B43" w:rsidRDefault="00B623AE" w:rsidP="007B263B">
      <w:pPr>
        <w:spacing w:after="0"/>
        <w:rPr>
          <w:rFonts w:ascii="Times New Roman" w:eastAsia="Calibri" w:hAnsi="Times New Roman" w:cs="Times New Roman"/>
          <w:color w:val="767171"/>
          <w:spacing w:val="20"/>
          <w:sz w:val="24"/>
          <w:szCs w:val="24"/>
          <w:u w:color="000000"/>
        </w:rPr>
      </w:pPr>
    </w:p>
    <w:p w14:paraId="197D331E" w14:textId="7D5EBCDF" w:rsidR="005A5B43" w:rsidRDefault="00E963AC" w:rsidP="00F8305C">
      <w:pPr>
        <w:spacing w:line="360" w:lineRule="auto"/>
        <w:jc w:val="both"/>
        <w:rPr>
          <w:rFonts w:ascii="Times New Roman" w:eastAsia="Calibri" w:hAnsi="Times New Roman" w:cs="Times New Roman"/>
          <w:color w:val="767171"/>
          <w:spacing w:val="20"/>
          <w:sz w:val="24"/>
          <w:szCs w:val="24"/>
          <w:u w:color="000000"/>
        </w:rPr>
      </w:pPr>
      <w:r w:rsidRPr="005A5B43">
        <w:rPr>
          <w:rFonts w:ascii="Times New Roman" w:eastAsia="Calibri" w:hAnsi="Times New Roman" w:cs="Times New Roman"/>
          <w:color w:val="767171"/>
          <w:spacing w:val="20"/>
          <w:sz w:val="24"/>
          <w:szCs w:val="24"/>
          <w:u w:color="000000"/>
        </w:rPr>
        <w:t xml:space="preserve">Durante el año 2025, </w:t>
      </w:r>
      <w:r w:rsidR="008006DC">
        <w:rPr>
          <w:rFonts w:ascii="Times New Roman" w:eastAsia="Calibri" w:hAnsi="Times New Roman" w:cs="Times New Roman"/>
          <w:color w:val="767171"/>
          <w:spacing w:val="20"/>
          <w:sz w:val="24"/>
          <w:szCs w:val="24"/>
          <w:u w:color="000000"/>
        </w:rPr>
        <w:t>la SB</w:t>
      </w:r>
      <w:r w:rsidRPr="005A5B43">
        <w:rPr>
          <w:rFonts w:ascii="Times New Roman" w:eastAsia="Calibri" w:hAnsi="Times New Roman" w:cs="Times New Roman"/>
          <w:color w:val="767171"/>
          <w:spacing w:val="20"/>
          <w:sz w:val="24"/>
          <w:szCs w:val="24"/>
          <w:u w:color="000000"/>
        </w:rPr>
        <w:t xml:space="preserve"> reafirmó su compromiso con la transformación digital y la modernización institucional, alineando sus acciones con los objetivos estratégicos y las políticas de Gobierno Digital. Las iniciativas desarrolladas se enfocaron en la simplificación de trámites, la innovación tecnológica y el fortalecimiento de las competencias del personal.</w:t>
      </w:r>
    </w:p>
    <w:p w14:paraId="4D5B4997" w14:textId="77777777" w:rsidR="005A5B43" w:rsidRPr="007B263B" w:rsidRDefault="005A5B43" w:rsidP="005A5B43">
      <w:pPr>
        <w:spacing w:line="360" w:lineRule="auto"/>
        <w:jc w:val="both"/>
        <w:rPr>
          <w:rFonts w:ascii="Times New Roman" w:eastAsia="Calibri" w:hAnsi="Times New Roman" w:cs="Times New Roman"/>
          <w:b/>
          <w:color w:val="767171"/>
          <w:spacing w:val="20"/>
          <w:sz w:val="24"/>
          <w:szCs w:val="24"/>
          <w:u w:color="000000"/>
        </w:rPr>
      </w:pPr>
      <w:r w:rsidRPr="007B263B">
        <w:rPr>
          <w:rFonts w:ascii="Times New Roman" w:eastAsia="Calibri" w:hAnsi="Times New Roman" w:cs="Times New Roman"/>
          <w:b/>
          <w:color w:val="767171"/>
          <w:spacing w:val="20"/>
          <w:sz w:val="24"/>
          <w:szCs w:val="24"/>
          <w:u w:color="000000"/>
        </w:rPr>
        <w:t>Transformación Digital y Gobierno Electrónico</w:t>
      </w:r>
    </w:p>
    <w:p w14:paraId="4222F248" w14:textId="1DAAFC1E" w:rsidR="005A5B43" w:rsidRPr="00B01B73" w:rsidRDefault="005A5B43" w:rsidP="005A5B43">
      <w:pPr>
        <w:spacing w:line="360" w:lineRule="auto"/>
        <w:jc w:val="both"/>
        <w:rPr>
          <w:rFonts w:ascii="Times New Roman" w:eastAsia="Calibri" w:hAnsi="Times New Roman" w:cs="Times New Roman"/>
          <w:color w:val="767171"/>
          <w:spacing w:val="20"/>
          <w:sz w:val="24"/>
          <w:szCs w:val="24"/>
          <w:u w:color="000000"/>
        </w:rPr>
      </w:pPr>
      <w:r w:rsidRPr="00B01B73">
        <w:rPr>
          <w:rFonts w:ascii="Times New Roman" w:eastAsia="Calibri" w:hAnsi="Times New Roman" w:cs="Times New Roman"/>
          <w:color w:val="767171"/>
          <w:spacing w:val="20"/>
          <w:sz w:val="24"/>
          <w:szCs w:val="24"/>
          <w:u w:color="000000"/>
        </w:rPr>
        <w:t xml:space="preserve">Se consolidaron soluciones digitales orientadas a la mejora de procesos internos con impacto en </w:t>
      </w:r>
      <w:r w:rsidR="00F1767E" w:rsidRPr="00B01B73">
        <w:rPr>
          <w:rFonts w:ascii="Times New Roman" w:eastAsia="Calibri" w:hAnsi="Times New Roman" w:cs="Times New Roman"/>
          <w:color w:val="767171"/>
          <w:spacing w:val="20"/>
          <w:sz w:val="24"/>
          <w:szCs w:val="24"/>
          <w:u w:color="000000"/>
        </w:rPr>
        <w:t>los</w:t>
      </w:r>
      <w:r w:rsidRPr="00B01B73">
        <w:rPr>
          <w:rFonts w:ascii="Times New Roman" w:eastAsia="Calibri" w:hAnsi="Times New Roman" w:cs="Times New Roman"/>
          <w:color w:val="767171"/>
          <w:spacing w:val="20"/>
          <w:sz w:val="24"/>
          <w:szCs w:val="24"/>
          <w:u w:color="000000"/>
        </w:rPr>
        <w:t xml:space="preserve"> usuarios. Entre los avances más relevantes se encuentran:</w:t>
      </w:r>
    </w:p>
    <w:p w14:paraId="51B5987C" w14:textId="018C4BE9" w:rsidR="005A5B43" w:rsidRPr="00B01B73" w:rsidRDefault="005A5B43" w:rsidP="007B263B">
      <w:pPr>
        <w:pStyle w:val="ListParagraph"/>
        <w:numPr>
          <w:ilvl w:val="0"/>
          <w:numId w:val="35"/>
        </w:numPr>
        <w:spacing w:line="360" w:lineRule="auto"/>
        <w:jc w:val="both"/>
        <w:rPr>
          <w:rFonts w:ascii="Times New Roman" w:eastAsia="Calibri" w:hAnsi="Times New Roman" w:cs="Times New Roman"/>
          <w:color w:val="767171"/>
          <w:spacing w:val="20"/>
          <w:sz w:val="24"/>
          <w:szCs w:val="24"/>
        </w:rPr>
      </w:pPr>
      <w:r w:rsidRPr="00B01B73">
        <w:rPr>
          <w:rFonts w:ascii="Times New Roman" w:eastAsia="Calibri" w:hAnsi="Times New Roman" w:cs="Times New Roman"/>
          <w:color w:val="767171"/>
          <w:spacing w:val="20"/>
          <w:sz w:val="24"/>
          <w:szCs w:val="24"/>
        </w:rPr>
        <w:t xml:space="preserve">Implementación de módulos para la recepción y validación de transmisiones </w:t>
      </w:r>
      <w:r w:rsidR="30E34AFA" w:rsidRPr="00B01B73">
        <w:rPr>
          <w:rFonts w:ascii="Times New Roman" w:eastAsia="Calibri" w:hAnsi="Times New Roman" w:cs="Times New Roman"/>
          <w:color w:val="767171" w:themeColor="background2" w:themeShade="80"/>
          <w:spacing w:val="20"/>
          <w:sz w:val="24"/>
          <w:szCs w:val="24"/>
        </w:rPr>
        <w:t xml:space="preserve">de información </w:t>
      </w:r>
      <w:r w:rsidRPr="00B01B73">
        <w:rPr>
          <w:rFonts w:ascii="Times New Roman" w:eastAsia="Calibri" w:hAnsi="Times New Roman" w:cs="Times New Roman"/>
          <w:color w:val="767171" w:themeColor="background2" w:themeShade="80"/>
          <w:spacing w:val="20"/>
          <w:sz w:val="24"/>
          <w:szCs w:val="24"/>
        </w:rPr>
        <w:t>en</w:t>
      </w:r>
      <w:r w:rsidR="21E7A44C" w:rsidRPr="00B01B73">
        <w:rPr>
          <w:rFonts w:ascii="Times New Roman" w:eastAsia="Calibri" w:hAnsi="Times New Roman" w:cs="Times New Roman"/>
          <w:color w:val="767171" w:themeColor="background2" w:themeShade="80"/>
          <w:spacing w:val="20"/>
          <w:sz w:val="24"/>
          <w:szCs w:val="24"/>
        </w:rPr>
        <w:t xml:space="preserve"> el Portal de la Administración Monetaria y </w:t>
      </w:r>
      <w:r w:rsidR="3B83BE2E" w:rsidRPr="00B01B73">
        <w:rPr>
          <w:rFonts w:ascii="Times New Roman" w:eastAsia="Calibri" w:hAnsi="Times New Roman" w:cs="Times New Roman"/>
          <w:color w:val="767171" w:themeColor="background2" w:themeShade="80"/>
          <w:spacing w:val="20"/>
          <w:sz w:val="24"/>
          <w:szCs w:val="24"/>
        </w:rPr>
        <w:t>Financiera</w:t>
      </w:r>
      <w:r w:rsidR="21E7A44C" w:rsidRPr="00B01B73">
        <w:rPr>
          <w:rFonts w:ascii="Times New Roman" w:eastAsia="Calibri" w:hAnsi="Times New Roman" w:cs="Times New Roman"/>
          <w:color w:val="767171" w:themeColor="background2" w:themeShade="80"/>
          <w:spacing w:val="20"/>
          <w:sz w:val="24"/>
          <w:szCs w:val="24"/>
        </w:rPr>
        <w:t xml:space="preserve"> (</w:t>
      </w:r>
      <w:r w:rsidRPr="00B01B73">
        <w:rPr>
          <w:rFonts w:ascii="Times New Roman" w:eastAsia="Calibri" w:hAnsi="Times New Roman" w:cs="Times New Roman"/>
          <w:color w:val="767171" w:themeColor="background2" w:themeShade="80"/>
          <w:spacing w:val="20"/>
          <w:sz w:val="24"/>
          <w:szCs w:val="24"/>
        </w:rPr>
        <w:t>PAMF</w:t>
      </w:r>
      <w:r w:rsidR="38224E51" w:rsidRPr="00B01B73">
        <w:rPr>
          <w:rFonts w:ascii="Times New Roman" w:eastAsia="Calibri" w:hAnsi="Times New Roman" w:cs="Times New Roman"/>
          <w:color w:val="767171" w:themeColor="background2" w:themeShade="80"/>
          <w:spacing w:val="20"/>
          <w:sz w:val="24"/>
          <w:szCs w:val="24"/>
        </w:rPr>
        <w:t>), optimizando</w:t>
      </w:r>
      <w:r w:rsidRPr="00B01B73">
        <w:rPr>
          <w:rFonts w:ascii="Times New Roman" w:eastAsia="Calibri" w:hAnsi="Times New Roman" w:cs="Times New Roman"/>
          <w:color w:val="767171" w:themeColor="background2" w:themeShade="80"/>
          <w:spacing w:val="20"/>
          <w:sz w:val="24"/>
          <w:szCs w:val="24"/>
        </w:rPr>
        <w:t xml:space="preserve"> la calidad de la información y reduciendo tiempos de respuesta.</w:t>
      </w:r>
    </w:p>
    <w:p w14:paraId="41F935C8" w14:textId="6549BB0F" w:rsidR="005A5B43" w:rsidRPr="00B01B73" w:rsidRDefault="46CBFDB8" w:rsidP="007B263B">
      <w:pPr>
        <w:pStyle w:val="ListParagraph"/>
        <w:numPr>
          <w:ilvl w:val="0"/>
          <w:numId w:val="35"/>
        </w:numPr>
        <w:spacing w:line="360" w:lineRule="auto"/>
        <w:jc w:val="both"/>
        <w:rPr>
          <w:rFonts w:ascii="Times New Roman" w:eastAsia="Calibri" w:hAnsi="Times New Roman" w:cs="Times New Roman"/>
          <w:color w:val="767171"/>
          <w:spacing w:val="20"/>
          <w:sz w:val="24"/>
          <w:szCs w:val="24"/>
        </w:rPr>
      </w:pPr>
      <w:r w:rsidRPr="00B01B73">
        <w:rPr>
          <w:rFonts w:ascii="Times New Roman" w:eastAsia="Calibri" w:hAnsi="Times New Roman" w:cs="Times New Roman"/>
          <w:color w:val="767171"/>
          <w:spacing w:val="20"/>
          <w:sz w:val="24"/>
          <w:szCs w:val="24"/>
        </w:rPr>
        <w:t xml:space="preserve">Desarrollo y mejora de aplicativos tecnológicos </w:t>
      </w:r>
      <w:r w:rsidR="005A5B43" w:rsidRPr="00B01B73">
        <w:rPr>
          <w:rFonts w:ascii="Times New Roman" w:eastAsia="Calibri" w:hAnsi="Times New Roman" w:cs="Times New Roman"/>
          <w:color w:val="767171" w:themeColor="background2" w:themeShade="80"/>
          <w:spacing w:val="20"/>
          <w:sz w:val="24"/>
          <w:szCs w:val="24"/>
        </w:rPr>
        <w:t xml:space="preserve">con impacto para la </w:t>
      </w:r>
      <w:r w:rsidR="49B5ADDC" w:rsidRPr="00B01B73">
        <w:rPr>
          <w:rFonts w:ascii="Times New Roman" w:eastAsia="Calibri" w:hAnsi="Times New Roman" w:cs="Times New Roman"/>
          <w:color w:val="767171" w:themeColor="background2" w:themeShade="80"/>
          <w:spacing w:val="20"/>
          <w:sz w:val="24"/>
          <w:szCs w:val="24"/>
        </w:rPr>
        <w:t>supervisión de entidades como son</w:t>
      </w:r>
      <w:r w:rsidR="005A5B43" w:rsidRPr="00B01B73">
        <w:rPr>
          <w:rFonts w:ascii="Times New Roman" w:eastAsia="Calibri" w:hAnsi="Times New Roman" w:cs="Times New Roman"/>
          <w:color w:val="767171" w:themeColor="background2" w:themeShade="80"/>
          <w:spacing w:val="20"/>
          <w:sz w:val="24"/>
          <w:szCs w:val="24"/>
        </w:rPr>
        <w:t xml:space="preserve">: </w:t>
      </w:r>
      <w:r w:rsidR="2138EBB9" w:rsidRPr="00B01B73">
        <w:rPr>
          <w:rFonts w:ascii="Times New Roman" w:eastAsia="Calibri" w:hAnsi="Times New Roman" w:cs="Times New Roman"/>
          <w:color w:val="767171" w:themeColor="background2" w:themeShade="80"/>
          <w:spacing w:val="20"/>
          <w:sz w:val="24"/>
          <w:szCs w:val="24"/>
        </w:rPr>
        <w:t>m</w:t>
      </w:r>
      <w:r w:rsidR="005A5B43" w:rsidRPr="00B01B73">
        <w:rPr>
          <w:rFonts w:ascii="Times New Roman" w:eastAsia="Calibri" w:hAnsi="Times New Roman" w:cs="Times New Roman"/>
          <w:color w:val="767171" w:themeColor="background2" w:themeShade="80"/>
          <w:spacing w:val="20"/>
          <w:sz w:val="24"/>
          <w:szCs w:val="24"/>
        </w:rPr>
        <w:t xml:space="preserve">apa de </w:t>
      </w:r>
      <w:r w:rsidR="17015738" w:rsidRPr="00B01B73">
        <w:rPr>
          <w:rFonts w:ascii="Times New Roman" w:eastAsia="Calibri" w:hAnsi="Times New Roman" w:cs="Times New Roman"/>
          <w:color w:val="767171" w:themeColor="background2" w:themeShade="80"/>
          <w:spacing w:val="20"/>
          <w:sz w:val="24"/>
          <w:szCs w:val="24"/>
        </w:rPr>
        <w:t>v</w:t>
      </w:r>
      <w:r w:rsidR="005A5B43" w:rsidRPr="00B01B73">
        <w:rPr>
          <w:rFonts w:ascii="Times New Roman" w:eastAsia="Calibri" w:hAnsi="Times New Roman" w:cs="Times New Roman"/>
          <w:color w:val="767171" w:themeColor="background2" w:themeShade="80"/>
          <w:spacing w:val="20"/>
          <w:sz w:val="24"/>
          <w:szCs w:val="24"/>
        </w:rPr>
        <w:t>inculados</w:t>
      </w:r>
      <w:r w:rsidR="255CF5CB" w:rsidRPr="00B01B73">
        <w:rPr>
          <w:rFonts w:ascii="Times New Roman" w:eastAsia="Calibri" w:hAnsi="Times New Roman" w:cs="Times New Roman"/>
          <w:color w:val="767171" w:themeColor="background2" w:themeShade="80"/>
          <w:spacing w:val="20"/>
          <w:sz w:val="24"/>
          <w:szCs w:val="24"/>
        </w:rPr>
        <w:t xml:space="preserve"> y automatización del proceso de s</w:t>
      </w:r>
      <w:r w:rsidR="005A5B43" w:rsidRPr="00B01B73">
        <w:rPr>
          <w:rFonts w:ascii="Times New Roman" w:eastAsia="Calibri" w:hAnsi="Times New Roman" w:cs="Times New Roman"/>
          <w:color w:val="767171" w:themeColor="background2" w:themeShade="80"/>
          <w:spacing w:val="20"/>
          <w:sz w:val="24"/>
          <w:szCs w:val="24"/>
        </w:rPr>
        <w:t xml:space="preserve">elección de </w:t>
      </w:r>
      <w:r w:rsidR="4144A44A" w:rsidRPr="00B01B73">
        <w:rPr>
          <w:rFonts w:ascii="Times New Roman" w:eastAsia="Calibri" w:hAnsi="Times New Roman" w:cs="Times New Roman"/>
          <w:color w:val="767171" w:themeColor="background2" w:themeShade="80"/>
          <w:spacing w:val="20"/>
          <w:sz w:val="24"/>
          <w:szCs w:val="24"/>
        </w:rPr>
        <w:t>m</w:t>
      </w:r>
      <w:r w:rsidR="005A5B43" w:rsidRPr="00B01B73">
        <w:rPr>
          <w:rFonts w:ascii="Times New Roman" w:eastAsia="Calibri" w:hAnsi="Times New Roman" w:cs="Times New Roman"/>
          <w:color w:val="767171" w:themeColor="background2" w:themeShade="80"/>
          <w:spacing w:val="20"/>
          <w:sz w:val="24"/>
          <w:szCs w:val="24"/>
        </w:rPr>
        <w:t xml:space="preserve">uestras. </w:t>
      </w:r>
    </w:p>
    <w:p w14:paraId="29049C8B" w14:textId="4CACC463" w:rsidR="005A5B43" w:rsidRPr="00B01B73" w:rsidRDefault="359BE897" w:rsidP="007B263B">
      <w:pPr>
        <w:pStyle w:val="ListParagraph"/>
        <w:numPr>
          <w:ilvl w:val="0"/>
          <w:numId w:val="35"/>
        </w:numPr>
        <w:spacing w:line="360" w:lineRule="auto"/>
        <w:jc w:val="both"/>
        <w:rPr>
          <w:rFonts w:ascii="Times New Roman" w:eastAsia="Calibri" w:hAnsi="Times New Roman" w:cs="Times New Roman"/>
          <w:color w:val="767171"/>
          <w:spacing w:val="20"/>
          <w:sz w:val="24"/>
          <w:szCs w:val="24"/>
        </w:rPr>
      </w:pPr>
      <w:r w:rsidRPr="00B01B73">
        <w:rPr>
          <w:rFonts w:ascii="Times New Roman" w:eastAsia="Calibri" w:hAnsi="Times New Roman" w:cs="Times New Roman"/>
          <w:color w:val="767171"/>
          <w:spacing w:val="20"/>
          <w:sz w:val="24"/>
          <w:szCs w:val="24"/>
        </w:rPr>
        <w:lastRenderedPageBreak/>
        <w:t>Mejora</w:t>
      </w:r>
      <w:r w:rsidR="76750418" w:rsidRPr="00B01B73">
        <w:rPr>
          <w:rFonts w:ascii="Times New Roman" w:eastAsia="Calibri" w:hAnsi="Times New Roman" w:cs="Times New Roman"/>
          <w:color w:val="767171" w:themeColor="background2" w:themeShade="80"/>
          <w:spacing w:val="20"/>
          <w:sz w:val="24"/>
          <w:szCs w:val="24"/>
        </w:rPr>
        <w:t>s</w:t>
      </w:r>
      <w:r w:rsidRPr="00B01B73">
        <w:rPr>
          <w:rFonts w:ascii="Times New Roman" w:eastAsia="Calibri" w:hAnsi="Times New Roman" w:cs="Times New Roman"/>
          <w:color w:val="767171" w:themeColor="background2" w:themeShade="80"/>
          <w:spacing w:val="20"/>
          <w:sz w:val="24"/>
          <w:szCs w:val="24"/>
        </w:rPr>
        <w:t xml:space="preserve"> al</w:t>
      </w:r>
      <w:r w:rsidR="005A5B43" w:rsidRPr="00B01B73">
        <w:rPr>
          <w:rFonts w:ascii="Times New Roman" w:eastAsia="Calibri" w:hAnsi="Times New Roman" w:cs="Times New Roman"/>
          <w:color w:val="767171" w:themeColor="background2" w:themeShade="80"/>
          <w:spacing w:val="20"/>
          <w:sz w:val="24"/>
          <w:szCs w:val="24"/>
        </w:rPr>
        <w:t xml:space="preserve"> </w:t>
      </w:r>
      <w:r w:rsidR="72B0F0DD" w:rsidRPr="00B01B73">
        <w:rPr>
          <w:rFonts w:ascii="Times New Roman" w:eastAsia="Calibri" w:hAnsi="Times New Roman" w:cs="Times New Roman"/>
          <w:color w:val="767171" w:themeColor="background2" w:themeShade="80"/>
          <w:spacing w:val="20"/>
          <w:sz w:val="24"/>
          <w:szCs w:val="24"/>
        </w:rPr>
        <w:t>sistema de planificación de recursos empresariales (</w:t>
      </w:r>
      <w:r w:rsidR="005A5B43" w:rsidRPr="00B01B73">
        <w:rPr>
          <w:rFonts w:ascii="Times New Roman" w:eastAsia="Calibri" w:hAnsi="Times New Roman" w:cs="Times New Roman"/>
          <w:color w:val="767171" w:themeColor="background2" w:themeShade="80"/>
          <w:spacing w:val="20"/>
          <w:sz w:val="24"/>
          <w:szCs w:val="24"/>
        </w:rPr>
        <w:t>ERP</w:t>
      </w:r>
      <w:r w:rsidR="58E0B169" w:rsidRPr="00B01B73">
        <w:rPr>
          <w:rFonts w:ascii="Times New Roman" w:eastAsia="Calibri" w:hAnsi="Times New Roman" w:cs="Times New Roman"/>
          <w:color w:val="767171" w:themeColor="background2" w:themeShade="80"/>
          <w:spacing w:val="20"/>
          <w:sz w:val="24"/>
          <w:szCs w:val="24"/>
        </w:rPr>
        <w:t>)</w:t>
      </w:r>
      <w:r w:rsidR="005A5B43" w:rsidRPr="00B01B73">
        <w:rPr>
          <w:rFonts w:ascii="Times New Roman" w:eastAsia="Calibri" w:hAnsi="Times New Roman" w:cs="Times New Roman"/>
          <w:color w:val="767171" w:themeColor="background2" w:themeShade="80"/>
          <w:spacing w:val="20"/>
          <w:sz w:val="24"/>
          <w:szCs w:val="24"/>
        </w:rPr>
        <w:t xml:space="preserve"> en la sección de las evaluaciones de desempeño de los colaboradores, </w:t>
      </w:r>
      <w:r w:rsidR="31A79EA3" w:rsidRPr="00B01B73">
        <w:rPr>
          <w:rFonts w:ascii="Times New Roman" w:eastAsia="Calibri" w:hAnsi="Times New Roman" w:cs="Times New Roman"/>
          <w:color w:val="767171" w:themeColor="background2" w:themeShade="80"/>
          <w:spacing w:val="20"/>
          <w:sz w:val="24"/>
          <w:szCs w:val="24"/>
        </w:rPr>
        <w:t>el</w:t>
      </w:r>
      <w:r w:rsidR="005A5B43" w:rsidRPr="00B01B73">
        <w:rPr>
          <w:rFonts w:ascii="Times New Roman" w:eastAsia="Calibri" w:hAnsi="Times New Roman" w:cs="Times New Roman"/>
          <w:color w:val="767171" w:themeColor="background2" w:themeShade="80"/>
          <w:spacing w:val="20"/>
          <w:sz w:val="24"/>
          <w:szCs w:val="24"/>
        </w:rPr>
        <w:t xml:space="preserve"> m</w:t>
      </w:r>
      <w:r w:rsidR="00466DB0" w:rsidRPr="00B01B73">
        <w:rPr>
          <w:rFonts w:ascii="Times New Roman" w:eastAsia="Calibri" w:hAnsi="Times New Roman" w:cs="Times New Roman"/>
          <w:color w:val="767171" w:themeColor="background2" w:themeShade="80"/>
          <w:spacing w:val="20"/>
          <w:sz w:val="24"/>
          <w:szCs w:val="24"/>
        </w:rPr>
        <w:t>ó</w:t>
      </w:r>
      <w:r w:rsidR="005A5B43" w:rsidRPr="00B01B73">
        <w:rPr>
          <w:rFonts w:ascii="Times New Roman" w:eastAsia="Calibri" w:hAnsi="Times New Roman" w:cs="Times New Roman"/>
          <w:color w:val="767171" w:themeColor="background2" w:themeShade="80"/>
          <w:spacing w:val="20"/>
          <w:sz w:val="24"/>
          <w:szCs w:val="24"/>
        </w:rPr>
        <w:t xml:space="preserve">dulo de </w:t>
      </w:r>
      <w:r w:rsidR="00A915BB">
        <w:rPr>
          <w:rFonts w:ascii="Times New Roman" w:eastAsia="Calibri" w:hAnsi="Times New Roman" w:cs="Times New Roman"/>
          <w:color w:val="767171" w:themeColor="background2" w:themeShade="80"/>
          <w:spacing w:val="20"/>
          <w:sz w:val="24"/>
          <w:szCs w:val="24"/>
        </w:rPr>
        <w:t>f</w:t>
      </w:r>
      <w:r w:rsidR="005A5B43" w:rsidRPr="00B01B73">
        <w:rPr>
          <w:rFonts w:ascii="Times New Roman" w:eastAsia="Calibri" w:hAnsi="Times New Roman" w:cs="Times New Roman"/>
          <w:color w:val="767171" w:themeColor="background2" w:themeShade="80"/>
          <w:spacing w:val="20"/>
          <w:sz w:val="24"/>
          <w:szCs w:val="24"/>
        </w:rPr>
        <w:t xml:space="preserve">inanzas de </w:t>
      </w:r>
      <w:r w:rsidR="00A915BB">
        <w:rPr>
          <w:rFonts w:ascii="Times New Roman" w:eastAsia="Calibri" w:hAnsi="Times New Roman" w:cs="Times New Roman"/>
          <w:color w:val="767171" w:themeColor="background2" w:themeShade="80"/>
          <w:spacing w:val="20"/>
          <w:sz w:val="24"/>
          <w:szCs w:val="24"/>
        </w:rPr>
        <w:t>d</w:t>
      </w:r>
      <w:r w:rsidR="005A5B43" w:rsidRPr="00B01B73">
        <w:rPr>
          <w:rFonts w:ascii="Times New Roman" w:eastAsia="Calibri" w:hAnsi="Times New Roman" w:cs="Times New Roman"/>
          <w:color w:val="767171" w:themeColor="background2" w:themeShade="80"/>
          <w:spacing w:val="20"/>
          <w:sz w:val="24"/>
          <w:szCs w:val="24"/>
        </w:rPr>
        <w:t xml:space="preserve">ietas y </w:t>
      </w:r>
      <w:r w:rsidR="00A915BB">
        <w:rPr>
          <w:rFonts w:ascii="Times New Roman" w:eastAsia="Calibri" w:hAnsi="Times New Roman" w:cs="Times New Roman"/>
          <w:color w:val="767171" w:themeColor="background2" w:themeShade="80"/>
          <w:spacing w:val="20"/>
          <w:sz w:val="24"/>
          <w:szCs w:val="24"/>
        </w:rPr>
        <w:t>v</w:t>
      </w:r>
      <w:r w:rsidR="005A5B43" w:rsidRPr="00B01B73">
        <w:rPr>
          <w:rFonts w:ascii="Times New Roman" w:eastAsia="Calibri" w:hAnsi="Times New Roman" w:cs="Times New Roman"/>
          <w:color w:val="767171" w:themeColor="background2" w:themeShade="80"/>
          <w:spacing w:val="20"/>
          <w:sz w:val="24"/>
          <w:szCs w:val="24"/>
        </w:rPr>
        <w:t xml:space="preserve">iáticos, </w:t>
      </w:r>
      <w:r w:rsidR="7971C2E7" w:rsidRPr="00B01B73">
        <w:rPr>
          <w:rFonts w:ascii="Times New Roman" w:eastAsia="Calibri" w:hAnsi="Times New Roman" w:cs="Times New Roman"/>
          <w:color w:val="767171" w:themeColor="background2" w:themeShade="80"/>
          <w:spacing w:val="20"/>
          <w:sz w:val="24"/>
          <w:szCs w:val="24"/>
        </w:rPr>
        <w:t>y</w:t>
      </w:r>
      <w:r w:rsidR="005A5B43" w:rsidRPr="00B01B73">
        <w:rPr>
          <w:rFonts w:ascii="Times New Roman" w:eastAsia="Calibri" w:hAnsi="Times New Roman" w:cs="Times New Roman"/>
          <w:color w:val="767171" w:themeColor="background2" w:themeShade="80"/>
          <w:spacing w:val="20"/>
          <w:sz w:val="24"/>
          <w:szCs w:val="24"/>
        </w:rPr>
        <w:t xml:space="preserve"> </w:t>
      </w:r>
      <w:r w:rsidR="7971C2E7" w:rsidRPr="00B01B73">
        <w:rPr>
          <w:rFonts w:ascii="Times New Roman" w:eastAsia="Calibri" w:hAnsi="Times New Roman" w:cs="Times New Roman"/>
          <w:color w:val="767171" w:themeColor="background2" w:themeShade="80"/>
          <w:spacing w:val="20"/>
          <w:sz w:val="24"/>
          <w:szCs w:val="24"/>
        </w:rPr>
        <w:t xml:space="preserve">la optimización de las </w:t>
      </w:r>
      <w:r w:rsidR="005A5B43" w:rsidRPr="00B01B73">
        <w:rPr>
          <w:rFonts w:ascii="Times New Roman" w:eastAsia="Calibri" w:hAnsi="Times New Roman" w:cs="Times New Roman"/>
          <w:color w:val="767171" w:themeColor="background2" w:themeShade="80"/>
          <w:spacing w:val="20"/>
          <w:sz w:val="24"/>
          <w:szCs w:val="24"/>
        </w:rPr>
        <w:t>mesa</w:t>
      </w:r>
      <w:r w:rsidR="004B6C45" w:rsidRPr="00B01B73">
        <w:rPr>
          <w:rFonts w:ascii="Times New Roman" w:eastAsia="Calibri" w:hAnsi="Times New Roman" w:cs="Times New Roman"/>
          <w:color w:val="767171" w:themeColor="background2" w:themeShade="80"/>
          <w:spacing w:val="20"/>
          <w:sz w:val="24"/>
          <w:szCs w:val="24"/>
        </w:rPr>
        <w:t>s</w:t>
      </w:r>
      <w:r w:rsidR="005A5B43" w:rsidRPr="00B01B73">
        <w:rPr>
          <w:rFonts w:ascii="Times New Roman" w:eastAsia="Calibri" w:hAnsi="Times New Roman" w:cs="Times New Roman"/>
          <w:color w:val="767171" w:themeColor="background2" w:themeShade="80"/>
          <w:spacing w:val="20"/>
          <w:sz w:val="24"/>
          <w:szCs w:val="24"/>
        </w:rPr>
        <w:t xml:space="preserve"> de </w:t>
      </w:r>
      <w:r w:rsidR="004B6C45" w:rsidRPr="00B01B73">
        <w:rPr>
          <w:rFonts w:ascii="Times New Roman" w:eastAsia="Calibri" w:hAnsi="Times New Roman" w:cs="Times New Roman"/>
          <w:color w:val="767171" w:themeColor="background2" w:themeShade="80"/>
          <w:spacing w:val="20"/>
          <w:sz w:val="24"/>
          <w:szCs w:val="24"/>
        </w:rPr>
        <w:t>s</w:t>
      </w:r>
      <w:r w:rsidR="005A5B43" w:rsidRPr="00B01B73">
        <w:rPr>
          <w:rFonts w:ascii="Times New Roman" w:eastAsia="Calibri" w:hAnsi="Times New Roman" w:cs="Times New Roman"/>
          <w:color w:val="767171" w:themeColor="background2" w:themeShade="80"/>
          <w:spacing w:val="20"/>
          <w:sz w:val="24"/>
          <w:szCs w:val="24"/>
        </w:rPr>
        <w:t xml:space="preserve">ervicios de Tecnología y Comunicaciones. </w:t>
      </w:r>
    </w:p>
    <w:p w14:paraId="20473DBD" w14:textId="56F0B058" w:rsidR="00707945" w:rsidRPr="00B01B73" w:rsidRDefault="00707945" w:rsidP="00707945">
      <w:pPr>
        <w:pStyle w:val="ListParagraph"/>
        <w:numPr>
          <w:ilvl w:val="0"/>
          <w:numId w:val="35"/>
        </w:numPr>
        <w:spacing w:line="360" w:lineRule="auto"/>
        <w:jc w:val="both"/>
        <w:rPr>
          <w:rFonts w:ascii="Times New Roman" w:eastAsia="Calibri" w:hAnsi="Times New Roman" w:cs="Times New Roman"/>
          <w:color w:val="767171"/>
          <w:spacing w:val="20"/>
          <w:sz w:val="24"/>
          <w:szCs w:val="24"/>
        </w:rPr>
      </w:pPr>
      <w:r w:rsidRPr="00B01B73">
        <w:rPr>
          <w:rFonts w:ascii="Times New Roman" w:eastAsia="Calibri" w:hAnsi="Times New Roman" w:cs="Times New Roman"/>
          <w:color w:val="767171" w:themeColor="background2" w:themeShade="80"/>
          <w:spacing w:val="20"/>
          <w:sz w:val="24"/>
          <w:szCs w:val="24"/>
        </w:rPr>
        <w:t>Fortalecimiento de los acuerdos interinstitucionales para optimizar los servicios ofrecidos por la institución. Ejemplo de ello corresponde a la alianza con la Cámara de Comercio de Santo Domingo, mediante la cual se</w:t>
      </w:r>
      <w:r w:rsidR="00977F50" w:rsidRPr="00B01B73">
        <w:rPr>
          <w:rFonts w:ascii="Times New Roman" w:eastAsia="Calibri" w:hAnsi="Times New Roman" w:cs="Times New Roman"/>
          <w:color w:val="767171" w:themeColor="background2" w:themeShade="80"/>
          <w:spacing w:val="20"/>
          <w:sz w:val="24"/>
          <w:szCs w:val="24"/>
        </w:rPr>
        <w:t xml:space="preserve"> procuró integrar</w:t>
      </w:r>
      <w:r w:rsidR="417902E3" w:rsidRPr="00B01B73">
        <w:rPr>
          <w:rFonts w:ascii="Times New Roman" w:eastAsia="Calibri" w:hAnsi="Times New Roman" w:cs="Times New Roman"/>
          <w:color w:val="767171" w:themeColor="background2" w:themeShade="80"/>
          <w:spacing w:val="20"/>
          <w:sz w:val="24"/>
          <w:szCs w:val="24"/>
        </w:rPr>
        <w:t xml:space="preserve"> </w:t>
      </w:r>
      <w:proofErr w:type="spellStart"/>
      <w:r w:rsidR="417902E3" w:rsidRPr="00B01B73">
        <w:rPr>
          <w:rFonts w:ascii="Times New Roman" w:eastAsia="Calibri" w:hAnsi="Times New Roman" w:cs="Times New Roman"/>
          <w:color w:val="767171" w:themeColor="background2" w:themeShade="80"/>
          <w:spacing w:val="20"/>
          <w:sz w:val="24"/>
          <w:szCs w:val="24"/>
        </w:rPr>
        <w:t>interoperativi</w:t>
      </w:r>
      <w:r w:rsidR="00350844">
        <w:rPr>
          <w:rFonts w:ascii="Times New Roman" w:eastAsia="Calibri" w:hAnsi="Times New Roman" w:cs="Times New Roman"/>
          <w:color w:val="767171" w:themeColor="background2" w:themeShade="80"/>
          <w:spacing w:val="20"/>
          <w:sz w:val="24"/>
          <w:szCs w:val="24"/>
        </w:rPr>
        <w:t>zar</w:t>
      </w:r>
      <w:proofErr w:type="spellEnd"/>
      <w:r w:rsidR="00350844">
        <w:rPr>
          <w:rFonts w:ascii="Times New Roman" w:eastAsia="Calibri" w:hAnsi="Times New Roman" w:cs="Times New Roman"/>
          <w:color w:val="767171" w:themeColor="background2" w:themeShade="80"/>
          <w:spacing w:val="20"/>
          <w:sz w:val="24"/>
          <w:szCs w:val="24"/>
        </w:rPr>
        <w:t xml:space="preserve"> </w:t>
      </w:r>
      <w:r w:rsidRPr="00B01B73">
        <w:rPr>
          <w:rFonts w:ascii="Times New Roman" w:eastAsia="Calibri" w:hAnsi="Times New Roman" w:cs="Times New Roman"/>
          <w:color w:val="767171" w:themeColor="background2" w:themeShade="80"/>
          <w:spacing w:val="20"/>
          <w:sz w:val="24"/>
          <w:szCs w:val="24"/>
        </w:rPr>
        <w:t>la data requerida para los procedimientos internos de la SB provenientes de este importante organismo.</w:t>
      </w:r>
    </w:p>
    <w:p w14:paraId="50966302" w14:textId="3B904DEC" w:rsidR="00B0185D" w:rsidRPr="00B01B73" w:rsidRDefault="00B0185D" w:rsidP="00B0185D">
      <w:pPr>
        <w:spacing w:line="360" w:lineRule="auto"/>
        <w:jc w:val="both"/>
        <w:rPr>
          <w:rFonts w:ascii="Times New Roman" w:eastAsia="Calibri" w:hAnsi="Times New Roman" w:cs="Times New Roman"/>
          <w:color w:val="767171"/>
          <w:spacing w:val="20"/>
          <w:sz w:val="24"/>
          <w:szCs w:val="24"/>
        </w:rPr>
      </w:pPr>
      <w:r w:rsidRPr="00B01B73">
        <w:rPr>
          <w:rFonts w:ascii="Times New Roman" w:eastAsia="Calibri" w:hAnsi="Times New Roman" w:cs="Times New Roman"/>
          <w:color w:val="767171" w:themeColor="background2" w:themeShade="80"/>
          <w:spacing w:val="20"/>
          <w:sz w:val="24"/>
          <w:szCs w:val="24"/>
        </w:rPr>
        <w:t xml:space="preserve">Asimismo, </w:t>
      </w:r>
      <w:r w:rsidR="00B41DC4" w:rsidRPr="00B01B73">
        <w:rPr>
          <w:rFonts w:ascii="Times New Roman" w:eastAsia="Calibri" w:hAnsi="Times New Roman" w:cs="Times New Roman"/>
          <w:color w:val="767171" w:themeColor="background2" w:themeShade="80"/>
          <w:spacing w:val="20"/>
          <w:sz w:val="24"/>
          <w:szCs w:val="24"/>
        </w:rPr>
        <w:t>e</w:t>
      </w:r>
      <w:r w:rsidR="003C11CE" w:rsidRPr="00B01B73">
        <w:rPr>
          <w:rFonts w:ascii="Times New Roman" w:eastAsia="Calibri" w:hAnsi="Times New Roman" w:cs="Times New Roman"/>
          <w:color w:val="767171" w:themeColor="background2" w:themeShade="80"/>
          <w:spacing w:val="20"/>
          <w:sz w:val="24"/>
          <w:szCs w:val="24"/>
        </w:rPr>
        <w:t>n</w:t>
      </w:r>
      <w:r w:rsidRPr="00B01B73">
        <w:rPr>
          <w:rFonts w:ascii="Times New Roman" w:eastAsia="Calibri" w:hAnsi="Times New Roman" w:cs="Times New Roman"/>
          <w:color w:val="767171" w:themeColor="background2" w:themeShade="80"/>
          <w:spacing w:val="20"/>
          <w:sz w:val="24"/>
          <w:szCs w:val="24"/>
        </w:rPr>
        <w:t xml:space="preserve"> el </w:t>
      </w:r>
      <w:r w:rsidR="003C11CE" w:rsidRPr="00B01B73">
        <w:rPr>
          <w:rFonts w:ascii="Times New Roman" w:eastAsia="Calibri" w:hAnsi="Times New Roman" w:cs="Times New Roman"/>
          <w:color w:val="767171" w:themeColor="background2" w:themeShade="80"/>
          <w:spacing w:val="20"/>
          <w:sz w:val="24"/>
          <w:szCs w:val="24"/>
        </w:rPr>
        <w:t xml:space="preserve">transcurso del </w:t>
      </w:r>
      <w:r w:rsidRPr="00B01B73">
        <w:rPr>
          <w:rFonts w:ascii="Times New Roman" w:eastAsia="Calibri" w:hAnsi="Times New Roman" w:cs="Times New Roman"/>
          <w:color w:val="767171" w:themeColor="background2" w:themeShade="80"/>
          <w:spacing w:val="20"/>
          <w:sz w:val="24"/>
          <w:szCs w:val="24"/>
        </w:rPr>
        <w:t xml:space="preserve">período se </w:t>
      </w:r>
      <w:r w:rsidR="2B7E32A7" w:rsidRPr="00B01B73">
        <w:rPr>
          <w:rFonts w:ascii="Times New Roman" w:eastAsia="Calibri" w:hAnsi="Times New Roman" w:cs="Times New Roman"/>
          <w:color w:val="767171" w:themeColor="background2" w:themeShade="80"/>
          <w:spacing w:val="20"/>
          <w:sz w:val="24"/>
          <w:szCs w:val="24"/>
        </w:rPr>
        <w:t>inició</w:t>
      </w:r>
      <w:r w:rsidR="003C11CE" w:rsidRPr="00B01B73">
        <w:rPr>
          <w:rFonts w:ascii="Times New Roman" w:eastAsia="Calibri" w:hAnsi="Times New Roman" w:cs="Times New Roman"/>
          <w:color w:val="767171" w:themeColor="background2" w:themeShade="80"/>
          <w:spacing w:val="20"/>
          <w:sz w:val="24"/>
          <w:szCs w:val="24"/>
        </w:rPr>
        <w:t xml:space="preserve"> la implementación</w:t>
      </w:r>
      <w:r w:rsidR="0039444D" w:rsidRPr="00B01B73">
        <w:rPr>
          <w:rFonts w:ascii="Times New Roman" w:eastAsia="Calibri" w:hAnsi="Times New Roman" w:cs="Times New Roman"/>
          <w:color w:val="767171" w:themeColor="background2" w:themeShade="80"/>
          <w:spacing w:val="20"/>
          <w:sz w:val="24"/>
          <w:szCs w:val="24"/>
        </w:rPr>
        <w:t xml:space="preserve"> de </w:t>
      </w:r>
      <w:r w:rsidRPr="00B01B73">
        <w:rPr>
          <w:rFonts w:ascii="Times New Roman" w:eastAsia="Calibri" w:hAnsi="Times New Roman" w:cs="Times New Roman"/>
          <w:color w:val="767171" w:themeColor="background2" w:themeShade="80"/>
          <w:spacing w:val="20"/>
          <w:sz w:val="24"/>
          <w:szCs w:val="24"/>
        </w:rPr>
        <w:t>inteligencia artificial generativa en las herramientas de productividad para optimizar procesos, reducir cargas operativas y potenciar la innovación</w:t>
      </w:r>
      <w:r w:rsidR="0039444D" w:rsidRPr="00B01B73">
        <w:rPr>
          <w:rFonts w:ascii="Times New Roman" w:eastAsia="Calibri" w:hAnsi="Times New Roman" w:cs="Times New Roman"/>
          <w:color w:val="767171" w:themeColor="background2" w:themeShade="80"/>
          <w:spacing w:val="20"/>
          <w:sz w:val="24"/>
          <w:szCs w:val="24"/>
        </w:rPr>
        <w:t>.</w:t>
      </w:r>
      <w:r w:rsidR="00F17525" w:rsidRPr="00B01B73">
        <w:rPr>
          <w:rFonts w:ascii="Times New Roman" w:eastAsia="Calibri" w:hAnsi="Times New Roman" w:cs="Times New Roman"/>
          <w:color w:val="767171" w:themeColor="background2" w:themeShade="80"/>
          <w:spacing w:val="20"/>
          <w:sz w:val="24"/>
          <w:szCs w:val="24"/>
        </w:rPr>
        <w:t xml:space="preserve"> </w:t>
      </w:r>
      <w:r w:rsidRPr="00B01B73">
        <w:rPr>
          <w:rFonts w:ascii="Times New Roman" w:eastAsia="Calibri" w:hAnsi="Times New Roman" w:cs="Times New Roman"/>
          <w:color w:val="767171" w:themeColor="background2" w:themeShade="80"/>
          <w:spacing w:val="20"/>
          <w:sz w:val="24"/>
          <w:szCs w:val="24"/>
        </w:rPr>
        <w:t xml:space="preserve">Se definieron 23 casos de uso en 19 departamentos, agrupados en tres categorías: Productividad en aplicaciones, automatización de procesos y soporte e innovación </w:t>
      </w:r>
      <w:r w:rsidR="0039444D" w:rsidRPr="00B01B73">
        <w:rPr>
          <w:rFonts w:ascii="Times New Roman" w:eastAsia="Calibri" w:hAnsi="Times New Roman" w:cs="Times New Roman"/>
          <w:color w:val="767171" w:themeColor="background2" w:themeShade="80"/>
          <w:spacing w:val="20"/>
          <w:sz w:val="24"/>
          <w:szCs w:val="24"/>
        </w:rPr>
        <w:t>inteligencia artificial</w:t>
      </w:r>
      <w:r w:rsidRPr="00B01B73">
        <w:rPr>
          <w:rFonts w:ascii="Times New Roman" w:eastAsia="Calibri" w:hAnsi="Times New Roman" w:cs="Times New Roman"/>
          <w:color w:val="767171" w:themeColor="background2" w:themeShade="80"/>
          <w:spacing w:val="20"/>
          <w:sz w:val="24"/>
          <w:szCs w:val="24"/>
        </w:rPr>
        <w:t>.</w:t>
      </w:r>
    </w:p>
    <w:p w14:paraId="0B26CBBA" w14:textId="63F5E04C" w:rsidR="00DB62AB" w:rsidRPr="00707945" w:rsidRDefault="00DB62AB" w:rsidP="00DB62AB">
      <w:pPr>
        <w:spacing w:line="360" w:lineRule="auto"/>
        <w:jc w:val="both"/>
        <w:rPr>
          <w:rFonts w:ascii="Times New Roman" w:eastAsia="Calibri" w:hAnsi="Times New Roman" w:cs="Times New Roman"/>
          <w:color w:val="767171"/>
          <w:spacing w:val="20"/>
          <w:sz w:val="24"/>
          <w:szCs w:val="24"/>
          <w:u w:color="000000"/>
        </w:rPr>
      </w:pPr>
      <w:r w:rsidRPr="00DB62AB">
        <w:rPr>
          <w:rFonts w:ascii="Times New Roman" w:eastAsia="Calibri" w:hAnsi="Times New Roman" w:cs="Times New Roman"/>
          <w:b/>
          <w:bCs/>
          <w:color w:val="767171"/>
          <w:spacing w:val="20"/>
          <w:sz w:val="24"/>
          <w:szCs w:val="24"/>
          <w:u w:color="000000"/>
        </w:rPr>
        <w:t>Certificaciones</w:t>
      </w:r>
    </w:p>
    <w:p w14:paraId="3106D469" w14:textId="73875297" w:rsidR="000C42F3" w:rsidRPr="00F548BF" w:rsidRDefault="000C42F3" w:rsidP="00DB62AB">
      <w:pPr>
        <w:spacing w:line="360" w:lineRule="auto"/>
        <w:jc w:val="both"/>
        <w:rPr>
          <w:rFonts w:ascii="Times New Roman" w:eastAsia="Calibri" w:hAnsi="Times New Roman" w:cs="Times New Roman"/>
          <w:color w:val="767171"/>
          <w:spacing w:val="20"/>
          <w:sz w:val="24"/>
          <w:szCs w:val="24"/>
        </w:rPr>
      </w:pPr>
      <w:r w:rsidRPr="00F548BF">
        <w:rPr>
          <w:rFonts w:ascii="Times New Roman" w:eastAsia="Calibri" w:hAnsi="Times New Roman" w:cs="Times New Roman"/>
          <w:color w:val="767171"/>
          <w:spacing w:val="20"/>
          <w:sz w:val="24"/>
          <w:szCs w:val="24"/>
        </w:rPr>
        <w:t xml:space="preserve">Con relación a la gobernanza institucional de las tecnologías de la información (TI), </w:t>
      </w:r>
      <w:r w:rsidR="00E34558" w:rsidRPr="00F548BF">
        <w:rPr>
          <w:rFonts w:ascii="Times New Roman" w:eastAsia="Calibri" w:hAnsi="Times New Roman" w:cs="Times New Roman"/>
          <w:color w:val="767171"/>
          <w:spacing w:val="20"/>
          <w:sz w:val="24"/>
          <w:szCs w:val="24"/>
        </w:rPr>
        <w:t>durante 2025</w:t>
      </w:r>
      <w:r w:rsidRPr="00F548BF">
        <w:rPr>
          <w:rFonts w:ascii="Times New Roman" w:eastAsia="Calibri" w:hAnsi="Times New Roman" w:cs="Times New Roman"/>
          <w:color w:val="767171"/>
          <w:spacing w:val="20"/>
          <w:sz w:val="24"/>
          <w:szCs w:val="24"/>
        </w:rPr>
        <w:t xml:space="preserve"> la SB </w:t>
      </w:r>
      <w:r w:rsidR="787C82BB" w:rsidRPr="00F548BF">
        <w:rPr>
          <w:rFonts w:ascii="Times New Roman" w:eastAsia="Calibri" w:hAnsi="Times New Roman" w:cs="Times New Roman"/>
          <w:color w:val="767171" w:themeColor="background2" w:themeShade="80"/>
          <w:spacing w:val="20"/>
          <w:sz w:val="24"/>
          <w:szCs w:val="24"/>
        </w:rPr>
        <w:t>cumplió</w:t>
      </w:r>
      <w:r w:rsidRPr="00F548BF">
        <w:rPr>
          <w:rFonts w:ascii="Times New Roman" w:eastAsia="Calibri" w:hAnsi="Times New Roman" w:cs="Times New Roman"/>
          <w:color w:val="767171" w:themeColor="background2" w:themeShade="80"/>
          <w:spacing w:val="20"/>
          <w:sz w:val="24"/>
          <w:szCs w:val="24"/>
        </w:rPr>
        <w:t xml:space="preserve"> los requisitos necesarios para </w:t>
      </w:r>
      <w:r w:rsidR="004B6C45" w:rsidRPr="00F548BF">
        <w:rPr>
          <w:rFonts w:ascii="Times New Roman" w:eastAsia="Calibri" w:hAnsi="Times New Roman" w:cs="Times New Roman"/>
          <w:color w:val="767171" w:themeColor="background2" w:themeShade="80"/>
          <w:spacing w:val="20"/>
          <w:sz w:val="24"/>
          <w:szCs w:val="24"/>
        </w:rPr>
        <w:t>la</w:t>
      </w:r>
      <w:r w:rsidRPr="00F548BF">
        <w:rPr>
          <w:rFonts w:ascii="Times New Roman" w:eastAsia="Calibri" w:hAnsi="Times New Roman" w:cs="Times New Roman"/>
          <w:color w:val="767171" w:themeColor="background2" w:themeShade="80"/>
          <w:spacing w:val="20"/>
          <w:sz w:val="24"/>
          <w:szCs w:val="24"/>
        </w:rPr>
        <w:t>:</w:t>
      </w:r>
    </w:p>
    <w:p w14:paraId="018AEACC" w14:textId="78FFF45D" w:rsidR="008C079D" w:rsidRDefault="00E4721C" w:rsidP="00DB62AB">
      <w:pPr>
        <w:pStyle w:val="ListParagraph"/>
        <w:numPr>
          <w:ilvl w:val="0"/>
          <w:numId w:val="36"/>
        </w:numPr>
        <w:spacing w:line="360" w:lineRule="auto"/>
        <w:jc w:val="both"/>
        <w:rPr>
          <w:rFonts w:ascii="Times New Roman" w:eastAsia="Calibri" w:hAnsi="Times New Roman" w:cs="Times New Roman"/>
          <w:color w:val="767171"/>
          <w:spacing w:val="20"/>
          <w:sz w:val="24"/>
          <w:szCs w:val="24"/>
          <w:u w:color="000000"/>
        </w:rPr>
      </w:pPr>
      <w:r>
        <w:rPr>
          <w:rFonts w:ascii="Times New Roman" w:eastAsia="Calibri" w:hAnsi="Times New Roman" w:cs="Times New Roman"/>
          <w:color w:val="767171"/>
          <w:spacing w:val="20"/>
          <w:sz w:val="24"/>
          <w:szCs w:val="24"/>
          <w:u w:color="000000"/>
        </w:rPr>
        <w:t>C</w:t>
      </w:r>
      <w:r w:rsidR="00DB62AB" w:rsidRPr="00DB62AB">
        <w:rPr>
          <w:rFonts w:ascii="Times New Roman" w:eastAsia="Calibri" w:hAnsi="Times New Roman" w:cs="Times New Roman"/>
          <w:color w:val="767171"/>
          <w:spacing w:val="20"/>
          <w:sz w:val="24"/>
          <w:szCs w:val="24"/>
          <w:u w:color="000000"/>
        </w:rPr>
        <w:t xml:space="preserve">ertificación del sello </w:t>
      </w:r>
      <w:proofErr w:type="spellStart"/>
      <w:r w:rsidR="00DB62AB" w:rsidRPr="00DB62AB">
        <w:rPr>
          <w:rFonts w:ascii="Times New Roman" w:eastAsia="Calibri" w:hAnsi="Times New Roman" w:cs="Times New Roman"/>
          <w:color w:val="767171"/>
          <w:spacing w:val="20"/>
          <w:sz w:val="24"/>
          <w:szCs w:val="24"/>
          <w:u w:color="000000"/>
        </w:rPr>
        <w:t>Nortic</w:t>
      </w:r>
      <w:proofErr w:type="spellEnd"/>
      <w:r w:rsidR="00DB62AB" w:rsidRPr="00DB62AB">
        <w:rPr>
          <w:rFonts w:ascii="Times New Roman" w:eastAsia="Calibri" w:hAnsi="Times New Roman" w:cs="Times New Roman"/>
          <w:color w:val="767171"/>
          <w:spacing w:val="20"/>
          <w:sz w:val="24"/>
          <w:szCs w:val="24"/>
          <w:u w:color="000000"/>
        </w:rPr>
        <w:t xml:space="preserve"> A4 - </w:t>
      </w:r>
      <w:r w:rsidR="008F1F01" w:rsidRPr="00DB62AB">
        <w:rPr>
          <w:rFonts w:ascii="Times New Roman" w:eastAsia="Calibri" w:hAnsi="Times New Roman" w:cs="Times New Roman"/>
          <w:color w:val="767171"/>
          <w:spacing w:val="20"/>
          <w:sz w:val="24"/>
          <w:szCs w:val="24"/>
          <w:u w:color="000000"/>
        </w:rPr>
        <w:t xml:space="preserve">Norma </w:t>
      </w:r>
      <w:r w:rsidR="008F1F01">
        <w:rPr>
          <w:rFonts w:ascii="Times New Roman" w:eastAsia="Calibri" w:hAnsi="Times New Roman" w:cs="Times New Roman"/>
          <w:color w:val="767171"/>
          <w:spacing w:val="20"/>
          <w:sz w:val="24"/>
          <w:szCs w:val="24"/>
          <w:u w:color="000000"/>
        </w:rPr>
        <w:t>p</w:t>
      </w:r>
      <w:r w:rsidR="008F1F01" w:rsidRPr="00DB62AB">
        <w:rPr>
          <w:rFonts w:ascii="Times New Roman" w:eastAsia="Calibri" w:hAnsi="Times New Roman" w:cs="Times New Roman"/>
          <w:color w:val="767171"/>
          <w:spacing w:val="20"/>
          <w:sz w:val="24"/>
          <w:szCs w:val="24"/>
          <w:u w:color="000000"/>
        </w:rPr>
        <w:t xml:space="preserve">ara </w:t>
      </w:r>
      <w:r w:rsidR="008F1F01">
        <w:rPr>
          <w:rFonts w:ascii="Times New Roman" w:eastAsia="Calibri" w:hAnsi="Times New Roman" w:cs="Times New Roman"/>
          <w:color w:val="767171"/>
          <w:spacing w:val="20"/>
          <w:sz w:val="24"/>
          <w:szCs w:val="24"/>
          <w:u w:color="000000"/>
        </w:rPr>
        <w:t>l</w:t>
      </w:r>
      <w:r w:rsidR="008F1F01" w:rsidRPr="00DB62AB">
        <w:rPr>
          <w:rFonts w:ascii="Times New Roman" w:eastAsia="Calibri" w:hAnsi="Times New Roman" w:cs="Times New Roman"/>
          <w:color w:val="767171"/>
          <w:spacing w:val="20"/>
          <w:sz w:val="24"/>
          <w:szCs w:val="24"/>
          <w:u w:color="000000"/>
        </w:rPr>
        <w:t xml:space="preserve">a Interoperabilidad </w:t>
      </w:r>
      <w:r w:rsidR="008F1F01">
        <w:rPr>
          <w:rFonts w:ascii="Times New Roman" w:eastAsia="Calibri" w:hAnsi="Times New Roman" w:cs="Times New Roman"/>
          <w:color w:val="767171"/>
          <w:spacing w:val="20"/>
          <w:sz w:val="24"/>
          <w:szCs w:val="24"/>
          <w:u w:color="000000"/>
        </w:rPr>
        <w:t>e</w:t>
      </w:r>
      <w:r w:rsidR="008F1F01" w:rsidRPr="00DB62AB">
        <w:rPr>
          <w:rFonts w:ascii="Times New Roman" w:eastAsia="Calibri" w:hAnsi="Times New Roman" w:cs="Times New Roman"/>
          <w:color w:val="767171"/>
          <w:spacing w:val="20"/>
          <w:sz w:val="24"/>
          <w:szCs w:val="24"/>
          <w:u w:color="000000"/>
        </w:rPr>
        <w:t xml:space="preserve">ntre </w:t>
      </w:r>
      <w:r w:rsidR="008F1F01">
        <w:rPr>
          <w:rFonts w:ascii="Times New Roman" w:eastAsia="Calibri" w:hAnsi="Times New Roman" w:cs="Times New Roman"/>
          <w:color w:val="767171"/>
          <w:spacing w:val="20"/>
          <w:sz w:val="24"/>
          <w:szCs w:val="24"/>
          <w:u w:color="000000"/>
        </w:rPr>
        <w:t>l</w:t>
      </w:r>
      <w:r w:rsidR="008F1F01" w:rsidRPr="00DB62AB">
        <w:rPr>
          <w:rFonts w:ascii="Times New Roman" w:eastAsia="Calibri" w:hAnsi="Times New Roman" w:cs="Times New Roman"/>
          <w:color w:val="767171"/>
          <w:spacing w:val="20"/>
          <w:sz w:val="24"/>
          <w:szCs w:val="24"/>
          <w:u w:color="000000"/>
        </w:rPr>
        <w:t xml:space="preserve">os Organismos </w:t>
      </w:r>
      <w:r w:rsidR="008F1F01">
        <w:rPr>
          <w:rFonts w:ascii="Times New Roman" w:eastAsia="Calibri" w:hAnsi="Times New Roman" w:cs="Times New Roman"/>
          <w:color w:val="767171"/>
          <w:spacing w:val="20"/>
          <w:sz w:val="24"/>
          <w:szCs w:val="24"/>
          <w:u w:color="000000"/>
        </w:rPr>
        <w:t>d</w:t>
      </w:r>
      <w:r w:rsidR="008F1F01" w:rsidRPr="00DB62AB">
        <w:rPr>
          <w:rFonts w:ascii="Times New Roman" w:eastAsia="Calibri" w:hAnsi="Times New Roman" w:cs="Times New Roman"/>
          <w:color w:val="767171"/>
          <w:spacing w:val="20"/>
          <w:sz w:val="24"/>
          <w:szCs w:val="24"/>
          <w:u w:color="000000"/>
        </w:rPr>
        <w:t>el Gobierno Dominicano</w:t>
      </w:r>
      <w:r w:rsidR="003A5795">
        <w:rPr>
          <w:rFonts w:ascii="Times New Roman" w:eastAsia="Calibri" w:hAnsi="Times New Roman" w:cs="Times New Roman"/>
          <w:color w:val="767171"/>
          <w:spacing w:val="20"/>
          <w:sz w:val="24"/>
          <w:szCs w:val="24"/>
          <w:u w:color="000000"/>
        </w:rPr>
        <w:t>.</w:t>
      </w:r>
    </w:p>
    <w:p w14:paraId="6A625EEE" w14:textId="495E38D3" w:rsidR="00DB62AB" w:rsidRPr="00DB62AB" w:rsidRDefault="008C079D" w:rsidP="00DB62AB">
      <w:pPr>
        <w:pStyle w:val="ListParagraph"/>
        <w:numPr>
          <w:ilvl w:val="0"/>
          <w:numId w:val="36"/>
        </w:numPr>
        <w:spacing w:line="360" w:lineRule="auto"/>
        <w:jc w:val="both"/>
        <w:rPr>
          <w:rFonts w:ascii="Times New Roman" w:eastAsia="Calibri" w:hAnsi="Times New Roman" w:cs="Times New Roman"/>
          <w:color w:val="767171"/>
          <w:spacing w:val="20"/>
          <w:sz w:val="24"/>
          <w:szCs w:val="24"/>
          <w:u w:color="000000"/>
        </w:rPr>
      </w:pPr>
      <w:r>
        <w:rPr>
          <w:rFonts w:ascii="Times New Roman" w:eastAsia="Calibri" w:hAnsi="Times New Roman" w:cs="Times New Roman"/>
          <w:color w:val="767171"/>
          <w:spacing w:val="20"/>
          <w:sz w:val="24"/>
          <w:szCs w:val="24"/>
          <w:u w:color="000000"/>
        </w:rPr>
        <w:t>R</w:t>
      </w:r>
      <w:r w:rsidR="00DB62AB" w:rsidRPr="00DB62AB">
        <w:rPr>
          <w:rFonts w:ascii="Times New Roman" w:eastAsia="Calibri" w:hAnsi="Times New Roman" w:cs="Times New Roman"/>
          <w:color w:val="767171"/>
          <w:spacing w:val="20"/>
          <w:sz w:val="24"/>
          <w:szCs w:val="24"/>
          <w:u w:color="000000"/>
        </w:rPr>
        <w:t xml:space="preserve">ecertificación de la </w:t>
      </w:r>
      <w:proofErr w:type="spellStart"/>
      <w:r w:rsidR="00DB62AB" w:rsidRPr="00DB62AB">
        <w:rPr>
          <w:rFonts w:ascii="Times New Roman" w:eastAsia="Calibri" w:hAnsi="Times New Roman" w:cs="Times New Roman"/>
          <w:color w:val="767171"/>
          <w:spacing w:val="20"/>
          <w:sz w:val="24"/>
          <w:szCs w:val="24"/>
          <w:u w:color="000000"/>
        </w:rPr>
        <w:t>Nortic</w:t>
      </w:r>
      <w:proofErr w:type="spellEnd"/>
      <w:r w:rsidR="00DB62AB" w:rsidRPr="00DB62AB">
        <w:rPr>
          <w:rFonts w:ascii="Times New Roman" w:eastAsia="Calibri" w:hAnsi="Times New Roman" w:cs="Times New Roman"/>
          <w:color w:val="767171"/>
          <w:spacing w:val="20"/>
          <w:sz w:val="24"/>
          <w:szCs w:val="24"/>
          <w:u w:color="000000"/>
        </w:rPr>
        <w:t xml:space="preserve"> A2 - Norma para el Desarrollo y Gestión de los Portales Web y la Transparencia de los Organismos del Estado Dominicano. </w:t>
      </w:r>
    </w:p>
    <w:p w14:paraId="771F2FC0" w14:textId="7B967B69" w:rsidR="00DF601B" w:rsidRPr="009E0CB3" w:rsidRDefault="00DF601B" w:rsidP="000B556D">
      <w:pPr>
        <w:spacing w:line="360" w:lineRule="auto"/>
        <w:jc w:val="both"/>
        <w:rPr>
          <w:rFonts w:ascii="Times New Roman" w:eastAsia="Calibri" w:hAnsi="Times New Roman" w:cs="Times New Roman"/>
          <w:b/>
          <w:bCs/>
          <w:color w:val="767171"/>
          <w:spacing w:val="20"/>
          <w:sz w:val="24"/>
          <w:szCs w:val="24"/>
          <w:u w:color="000000"/>
        </w:rPr>
      </w:pPr>
      <w:r w:rsidRPr="009E0CB3">
        <w:rPr>
          <w:rFonts w:ascii="Times New Roman" w:eastAsia="Calibri" w:hAnsi="Times New Roman" w:cs="Times New Roman"/>
          <w:b/>
          <w:bCs/>
          <w:color w:val="767171"/>
          <w:spacing w:val="20"/>
          <w:sz w:val="24"/>
          <w:szCs w:val="24"/>
          <w:u w:color="000000"/>
        </w:rPr>
        <w:lastRenderedPageBreak/>
        <w:t>Seguridad de la información</w:t>
      </w:r>
    </w:p>
    <w:p w14:paraId="03AF6E09" w14:textId="42C2616D" w:rsidR="00E936FE" w:rsidRDefault="009E0CB3" w:rsidP="009E0CB3">
      <w:pPr>
        <w:spacing w:line="360" w:lineRule="auto"/>
        <w:jc w:val="both"/>
        <w:rPr>
          <w:rFonts w:ascii="Times New Roman" w:eastAsia="Calibri" w:hAnsi="Times New Roman" w:cs="Times New Roman"/>
          <w:color w:val="767171"/>
          <w:spacing w:val="20"/>
          <w:sz w:val="24"/>
          <w:szCs w:val="24"/>
          <w:u w:color="000000"/>
        </w:rPr>
      </w:pPr>
      <w:r w:rsidRPr="009E0CB3">
        <w:rPr>
          <w:rFonts w:ascii="Times New Roman" w:eastAsia="Calibri" w:hAnsi="Times New Roman" w:cs="Times New Roman"/>
          <w:color w:val="767171"/>
          <w:spacing w:val="20"/>
          <w:sz w:val="24"/>
          <w:szCs w:val="24"/>
          <w:u w:color="000000"/>
        </w:rPr>
        <w:t>Durante el período</w:t>
      </w:r>
      <w:r w:rsidR="00E936FE">
        <w:rPr>
          <w:rFonts w:ascii="Times New Roman" w:eastAsia="Calibri" w:hAnsi="Times New Roman" w:cs="Times New Roman"/>
          <w:color w:val="767171"/>
          <w:spacing w:val="20"/>
          <w:sz w:val="24"/>
          <w:szCs w:val="24"/>
          <w:u w:color="000000"/>
        </w:rPr>
        <w:t>,</w:t>
      </w:r>
      <w:r w:rsidRPr="009E0CB3">
        <w:rPr>
          <w:rFonts w:ascii="Times New Roman" w:eastAsia="Calibri" w:hAnsi="Times New Roman" w:cs="Times New Roman"/>
          <w:color w:val="767171"/>
          <w:spacing w:val="20"/>
          <w:sz w:val="24"/>
          <w:szCs w:val="24"/>
          <w:u w:color="000000"/>
        </w:rPr>
        <w:t xml:space="preserve"> </w:t>
      </w:r>
      <w:r w:rsidR="00E936FE">
        <w:rPr>
          <w:rFonts w:ascii="Times New Roman" w:eastAsia="Calibri" w:hAnsi="Times New Roman" w:cs="Times New Roman"/>
          <w:color w:val="767171"/>
          <w:spacing w:val="20"/>
          <w:sz w:val="24"/>
          <w:szCs w:val="24"/>
          <w:u w:color="000000"/>
        </w:rPr>
        <w:t>la SB</w:t>
      </w:r>
      <w:r w:rsidR="00E936FE" w:rsidRPr="00E936FE">
        <w:rPr>
          <w:rFonts w:ascii="Times New Roman" w:eastAsia="Calibri" w:hAnsi="Times New Roman" w:cs="Times New Roman"/>
          <w:color w:val="767171"/>
          <w:spacing w:val="20"/>
          <w:sz w:val="24"/>
          <w:szCs w:val="24"/>
          <w:u w:color="000000"/>
        </w:rPr>
        <w:t xml:space="preserve"> completó la implementación de la plataforma PAM 360 para gestionar de forma centralizada y segura los accesos privilegiados a recursos tecnológicos críticos, tales como bases de datos, servidores, </w:t>
      </w:r>
      <w:proofErr w:type="spellStart"/>
      <w:r w:rsidR="00E936FE" w:rsidRPr="00E936FE">
        <w:rPr>
          <w:rFonts w:ascii="Times New Roman" w:eastAsia="Calibri" w:hAnsi="Times New Roman" w:cs="Times New Roman"/>
          <w:color w:val="767171"/>
          <w:spacing w:val="20"/>
          <w:sz w:val="24"/>
          <w:szCs w:val="24"/>
          <w:u w:color="000000"/>
        </w:rPr>
        <w:t>routers</w:t>
      </w:r>
      <w:proofErr w:type="spellEnd"/>
      <w:r w:rsidR="00E936FE" w:rsidRPr="00E936FE">
        <w:rPr>
          <w:rFonts w:ascii="Times New Roman" w:eastAsia="Calibri" w:hAnsi="Times New Roman" w:cs="Times New Roman"/>
          <w:color w:val="767171"/>
          <w:spacing w:val="20"/>
          <w:sz w:val="24"/>
          <w:szCs w:val="24"/>
          <w:u w:color="000000"/>
        </w:rPr>
        <w:t xml:space="preserve"> y firewalls. A través de esta solución, se administraron 67 usuarios con privilegios elevados y se obtuvo visibilidad en tiempo real de todas las actividades relacionadas con accesos críticos, garantizando auditoría continua y control efectivo sobre la infraestructura más sensible.</w:t>
      </w:r>
    </w:p>
    <w:p w14:paraId="699F75A4" w14:textId="4ED571C3" w:rsidR="009E0CB3" w:rsidRPr="009E0CB3" w:rsidRDefault="00E936FE" w:rsidP="009E0CB3">
      <w:pPr>
        <w:spacing w:line="360" w:lineRule="auto"/>
        <w:jc w:val="both"/>
        <w:rPr>
          <w:rFonts w:ascii="Times New Roman" w:eastAsia="Calibri" w:hAnsi="Times New Roman" w:cs="Times New Roman"/>
          <w:color w:val="767171"/>
          <w:spacing w:val="20"/>
          <w:sz w:val="24"/>
          <w:szCs w:val="24"/>
          <w:u w:color="000000"/>
        </w:rPr>
      </w:pPr>
      <w:r>
        <w:rPr>
          <w:rFonts w:ascii="Times New Roman" w:eastAsia="Calibri" w:hAnsi="Times New Roman" w:cs="Times New Roman"/>
          <w:color w:val="767171"/>
          <w:spacing w:val="20"/>
          <w:sz w:val="24"/>
          <w:szCs w:val="24"/>
          <w:u w:color="000000"/>
        </w:rPr>
        <w:t xml:space="preserve">Por otro lado, </w:t>
      </w:r>
      <w:r w:rsidR="008C643D" w:rsidRPr="009E0CB3">
        <w:rPr>
          <w:rFonts w:ascii="Times New Roman" w:eastAsia="Calibri" w:hAnsi="Times New Roman" w:cs="Times New Roman"/>
          <w:color w:val="767171"/>
          <w:spacing w:val="20"/>
          <w:sz w:val="24"/>
          <w:szCs w:val="24"/>
          <w:u w:color="000000"/>
        </w:rPr>
        <w:t>consolidando una postura proactiva de cibersegurida</w:t>
      </w:r>
      <w:r w:rsidR="008C643D">
        <w:rPr>
          <w:rFonts w:ascii="Times New Roman" w:eastAsia="Calibri" w:hAnsi="Times New Roman" w:cs="Times New Roman"/>
          <w:color w:val="767171"/>
          <w:spacing w:val="20"/>
          <w:sz w:val="24"/>
          <w:szCs w:val="24"/>
          <w:u w:color="000000"/>
        </w:rPr>
        <w:t>d</w:t>
      </w:r>
      <w:r>
        <w:rPr>
          <w:rFonts w:ascii="Times New Roman" w:eastAsia="Calibri" w:hAnsi="Times New Roman" w:cs="Times New Roman"/>
          <w:color w:val="767171"/>
          <w:spacing w:val="20"/>
          <w:sz w:val="24"/>
          <w:szCs w:val="24"/>
          <w:u w:color="000000"/>
        </w:rPr>
        <w:t xml:space="preserve">, </w:t>
      </w:r>
      <w:r w:rsidR="009E0CB3" w:rsidRPr="009E0CB3">
        <w:rPr>
          <w:rFonts w:ascii="Times New Roman" w:eastAsia="Calibri" w:hAnsi="Times New Roman" w:cs="Times New Roman"/>
          <w:color w:val="767171"/>
          <w:spacing w:val="20"/>
          <w:sz w:val="24"/>
          <w:szCs w:val="24"/>
          <w:u w:color="000000"/>
        </w:rPr>
        <w:t>se implementó un programa permanente de pruebas de seguridad orientado a evaluar semanalmente la infraestructura tecnológica frente a amenazas recientes. Este esquema permitió validar la capacidad de las herramientas institucionales para detectar comportamientos maliciosos y reforzó la preparación operativa ante intentos de ataque. En total, se ejecutaron 52 pruebas anuales, logrando la evaluación continua del 90 % de los activos tecnológicos.</w:t>
      </w:r>
    </w:p>
    <w:p w14:paraId="2570FD68" w14:textId="77777777" w:rsidR="009E0CB3" w:rsidRPr="009E0CB3" w:rsidRDefault="009E0CB3" w:rsidP="009E0CB3">
      <w:pPr>
        <w:spacing w:line="360" w:lineRule="auto"/>
        <w:jc w:val="both"/>
        <w:rPr>
          <w:rFonts w:ascii="Times New Roman" w:eastAsia="Calibri" w:hAnsi="Times New Roman" w:cs="Times New Roman"/>
          <w:color w:val="767171"/>
          <w:spacing w:val="20"/>
          <w:sz w:val="24"/>
          <w:szCs w:val="24"/>
          <w:u w:color="000000"/>
        </w:rPr>
      </w:pPr>
      <w:r w:rsidRPr="009E0CB3">
        <w:rPr>
          <w:rFonts w:ascii="Times New Roman" w:eastAsia="Calibri" w:hAnsi="Times New Roman" w:cs="Times New Roman"/>
          <w:color w:val="767171"/>
          <w:spacing w:val="20"/>
          <w:sz w:val="24"/>
          <w:szCs w:val="24"/>
          <w:u w:color="000000"/>
        </w:rPr>
        <w:t>La aplicación sistemática de estas pruebas favoreció la identificación temprana de vulnerabilidades, la verificación de la efectividad de los mecanismos de detección y la actualización oportuna de los controles tecnológicos. Este enfoque fortaleció la capacidad institucional para anticiparse a riesgos emergentes y mantener un nivel de protección alineado con la evolución del panorama de amenazas.</w:t>
      </w:r>
    </w:p>
    <w:p w14:paraId="744EF385" w14:textId="2FB18E7B" w:rsidR="00050128" w:rsidRPr="00F548BF" w:rsidRDefault="00F94DB1" w:rsidP="00F548BF">
      <w:pPr>
        <w:pStyle w:val="Heading2"/>
        <w:numPr>
          <w:ilvl w:val="1"/>
          <w:numId w:val="23"/>
        </w:numPr>
        <w:spacing w:after="240"/>
        <w:rPr>
          <w:rFonts w:ascii="Times New Roman" w:eastAsia="Calibri" w:hAnsi="Times New Roman" w:cs="Times New Roman"/>
          <w:b/>
          <w:color w:val="767171"/>
          <w:spacing w:val="20"/>
          <w:sz w:val="24"/>
          <w:szCs w:val="24"/>
        </w:rPr>
      </w:pPr>
      <w:bookmarkStart w:id="62" w:name="_Toc216862438"/>
      <w:r w:rsidRPr="006A0747">
        <w:rPr>
          <w:rFonts w:ascii="Times New Roman" w:eastAsia="Calibri" w:hAnsi="Times New Roman" w:cs="Times New Roman"/>
          <w:b/>
          <w:color w:val="767171"/>
          <w:spacing w:val="20"/>
          <w:sz w:val="24"/>
          <w:szCs w:val="24"/>
        </w:rPr>
        <w:t>Desempeño del Sistema de Planificación y Desarrollo Institucional</w:t>
      </w:r>
      <w:bookmarkEnd w:id="62"/>
    </w:p>
    <w:p w14:paraId="3C923A3D" w14:textId="77777777" w:rsidR="00786883" w:rsidRPr="006A0747" w:rsidRDefault="00786883" w:rsidP="00786883">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 xml:space="preserve">Planificación Estratégica </w:t>
      </w:r>
    </w:p>
    <w:p w14:paraId="32740E79" w14:textId="46B31A0A" w:rsidR="00DC2F53" w:rsidRDefault="0073498F" w:rsidP="00786883">
      <w:p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En el 202</w:t>
      </w:r>
      <w:r w:rsidR="00D80D75">
        <w:rPr>
          <w:rFonts w:ascii="Times New Roman" w:eastAsia="Calibri" w:hAnsi="Times New Roman" w:cs="Times New Roman"/>
          <w:color w:val="767171"/>
          <w:spacing w:val="20"/>
          <w:sz w:val="24"/>
          <w:szCs w:val="24"/>
        </w:rPr>
        <w:t>5</w:t>
      </w:r>
      <w:r w:rsidR="00155F20">
        <w:rPr>
          <w:rFonts w:ascii="Times New Roman" w:eastAsia="Calibri" w:hAnsi="Times New Roman" w:cs="Times New Roman"/>
          <w:color w:val="767171"/>
          <w:spacing w:val="20"/>
          <w:sz w:val="24"/>
          <w:szCs w:val="24"/>
        </w:rPr>
        <w:t>,</w:t>
      </w:r>
      <w:r>
        <w:rPr>
          <w:rFonts w:ascii="Times New Roman" w:eastAsia="Calibri" w:hAnsi="Times New Roman" w:cs="Times New Roman"/>
          <w:color w:val="767171"/>
          <w:spacing w:val="20"/>
          <w:sz w:val="24"/>
          <w:szCs w:val="24"/>
        </w:rPr>
        <w:t xml:space="preserve"> la Superintendencia de Bancos </w:t>
      </w:r>
      <w:r w:rsidR="00D80D75">
        <w:rPr>
          <w:rFonts w:ascii="Times New Roman" w:eastAsia="Calibri" w:hAnsi="Times New Roman" w:cs="Times New Roman"/>
          <w:color w:val="767171"/>
          <w:spacing w:val="20"/>
          <w:sz w:val="24"/>
          <w:szCs w:val="24"/>
        </w:rPr>
        <w:t>presentó el</w:t>
      </w:r>
      <w:r w:rsidR="00756435">
        <w:rPr>
          <w:rFonts w:ascii="Times New Roman" w:eastAsia="Calibri" w:hAnsi="Times New Roman" w:cs="Times New Roman"/>
          <w:color w:val="767171"/>
          <w:spacing w:val="20"/>
          <w:sz w:val="24"/>
          <w:szCs w:val="24"/>
        </w:rPr>
        <w:t xml:space="preserve"> Plan Estratégico Institucional </w:t>
      </w:r>
      <w:r w:rsidR="00910B54">
        <w:rPr>
          <w:rFonts w:ascii="Times New Roman" w:eastAsia="Calibri" w:hAnsi="Times New Roman" w:cs="Times New Roman"/>
          <w:color w:val="767171"/>
          <w:spacing w:val="20"/>
          <w:sz w:val="24"/>
          <w:szCs w:val="24"/>
        </w:rPr>
        <w:t xml:space="preserve">(PEI) </w:t>
      </w:r>
      <w:r w:rsidR="00756435">
        <w:rPr>
          <w:rFonts w:ascii="Times New Roman" w:eastAsia="Calibri" w:hAnsi="Times New Roman" w:cs="Times New Roman"/>
          <w:color w:val="767171"/>
          <w:spacing w:val="20"/>
          <w:sz w:val="24"/>
          <w:szCs w:val="24"/>
        </w:rPr>
        <w:t xml:space="preserve">2025-2028. Este ejercicio </w:t>
      </w:r>
      <w:r w:rsidR="00DC2F53" w:rsidRPr="00DC2F53">
        <w:rPr>
          <w:rFonts w:ascii="Times New Roman" w:eastAsia="Calibri" w:hAnsi="Times New Roman" w:cs="Times New Roman"/>
          <w:color w:val="767171"/>
          <w:spacing w:val="20"/>
          <w:sz w:val="24"/>
          <w:szCs w:val="24"/>
        </w:rPr>
        <w:t xml:space="preserve">fue concebido como un proceso riguroso, inclusivo e integral. Este </w:t>
      </w:r>
      <w:r w:rsidR="00DC2F53" w:rsidRPr="00DC2F53">
        <w:rPr>
          <w:rFonts w:ascii="Times New Roman" w:eastAsia="Calibri" w:hAnsi="Times New Roman" w:cs="Times New Roman"/>
          <w:color w:val="767171"/>
          <w:spacing w:val="20"/>
          <w:sz w:val="24"/>
          <w:szCs w:val="24"/>
        </w:rPr>
        <w:lastRenderedPageBreak/>
        <w:t>nuevo plan se fundamentó en un análisis exhaustivo y sistemático de los factores que inciden en la institución, en el sistema financiero, en sus usuarios y en la ciudadanía</w:t>
      </w:r>
      <w:r w:rsidR="00AA7AFC">
        <w:rPr>
          <w:rFonts w:ascii="Times New Roman" w:eastAsia="Calibri" w:hAnsi="Times New Roman" w:cs="Times New Roman"/>
          <w:color w:val="767171"/>
          <w:spacing w:val="20"/>
          <w:sz w:val="24"/>
          <w:szCs w:val="24"/>
        </w:rPr>
        <w:t xml:space="preserve">, dando como resultado un </w:t>
      </w:r>
      <w:r w:rsidR="00D137C6">
        <w:rPr>
          <w:rFonts w:ascii="Times New Roman" w:eastAsia="Calibri" w:hAnsi="Times New Roman" w:cs="Times New Roman"/>
          <w:color w:val="767171"/>
          <w:spacing w:val="20"/>
          <w:sz w:val="24"/>
          <w:szCs w:val="24"/>
        </w:rPr>
        <w:t xml:space="preserve">plan riguroso compuesto </w:t>
      </w:r>
      <w:r w:rsidR="008F4ACB" w:rsidRPr="008F4ACB">
        <w:rPr>
          <w:rFonts w:ascii="Times New Roman" w:eastAsia="Calibri" w:hAnsi="Times New Roman" w:cs="Times New Roman"/>
          <w:color w:val="767171"/>
          <w:spacing w:val="20"/>
          <w:sz w:val="24"/>
          <w:szCs w:val="24"/>
        </w:rPr>
        <w:t xml:space="preserve">por 3 ejes y 7 objetivos, que se espera sean alcanzados a través de la implementación de 21 estrategias. A su vez, estas estrategias serán medidas a través del cumplimiento de 35 resultados esperados y 100 indicadores.  </w:t>
      </w:r>
    </w:p>
    <w:p w14:paraId="0407126A" w14:textId="23EFDC06" w:rsidR="00DC25CD" w:rsidRDefault="00DC25CD" w:rsidP="00DC25CD">
      <w:pPr>
        <w:spacing w:line="360" w:lineRule="auto"/>
        <w:jc w:val="both"/>
        <w:rPr>
          <w:rFonts w:ascii="Times New Roman" w:eastAsia="Calibri" w:hAnsi="Times New Roman" w:cs="Times New Roman"/>
          <w:color w:val="767171"/>
          <w:spacing w:val="20"/>
          <w:sz w:val="24"/>
          <w:szCs w:val="24"/>
        </w:rPr>
      </w:pPr>
      <w:r w:rsidRPr="00DC25CD">
        <w:rPr>
          <w:rFonts w:ascii="Times New Roman" w:eastAsia="Calibri" w:hAnsi="Times New Roman" w:cs="Times New Roman"/>
          <w:color w:val="767171"/>
          <w:spacing w:val="20"/>
          <w:sz w:val="24"/>
          <w:szCs w:val="24"/>
        </w:rPr>
        <w:t xml:space="preserve">El PEI 2025-2028 orienta sus esfuerzos a garantizar la estabilidad e integridad del sistema financiero mediante una supervisión integral, basada en riesgos y alineada con estándares internacionales, apoyada por tecnologías avanzadas y mecanismos de prevención de fraudes. Asimismo, promueve la inclusión financiera mediante la reducción de barreras para poblaciones desatendidas, la protección de los derechos de los usuarios y su empoderamiento a través de iniciativas de educación financiera y divulgación. Finalmente, </w:t>
      </w:r>
      <w:r w:rsidR="009D5F27">
        <w:rPr>
          <w:rFonts w:ascii="Times New Roman" w:eastAsia="Calibri" w:hAnsi="Times New Roman" w:cs="Times New Roman"/>
          <w:color w:val="767171"/>
          <w:spacing w:val="20"/>
          <w:sz w:val="24"/>
          <w:szCs w:val="24"/>
        </w:rPr>
        <w:t xml:space="preserve">continúa apostando al </w:t>
      </w:r>
      <w:r w:rsidRPr="00DC25CD">
        <w:rPr>
          <w:rFonts w:ascii="Times New Roman" w:eastAsia="Calibri" w:hAnsi="Times New Roman" w:cs="Times New Roman"/>
          <w:color w:val="767171"/>
          <w:spacing w:val="20"/>
          <w:sz w:val="24"/>
          <w:szCs w:val="24"/>
        </w:rPr>
        <w:t>fortalecimiento de la eficiencia institucional mediante la automatización de procesos, el robustecimiento administrativo, la cooperación nacional e internacional y el desarrollo del talento humano, fomentando la innovación, el bienestar laboral y la responsabilidad social.</w:t>
      </w:r>
    </w:p>
    <w:p w14:paraId="3FFEFCE6" w14:textId="53B991F1" w:rsidR="00DC25CD" w:rsidRPr="00DC25CD" w:rsidRDefault="00DC25CD" w:rsidP="00DC25CD">
      <w:pPr>
        <w:spacing w:line="360" w:lineRule="auto"/>
        <w:jc w:val="both"/>
        <w:rPr>
          <w:rFonts w:ascii="Times New Roman" w:eastAsia="Calibri" w:hAnsi="Times New Roman" w:cs="Times New Roman"/>
          <w:color w:val="767171"/>
          <w:spacing w:val="20"/>
          <w:sz w:val="24"/>
          <w:szCs w:val="24"/>
        </w:rPr>
      </w:pPr>
      <w:r w:rsidRPr="00DC25CD">
        <w:rPr>
          <w:rFonts w:ascii="Times New Roman" w:eastAsia="Calibri" w:hAnsi="Times New Roman" w:cs="Times New Roman"/>
          <w:color w:val="767171"/>
          <w:spacing w:val="20"/>
          <w:sz w:val="24"/>
          <w:szCs w:val="24"/>
        </w:rPr>
        <w:t xml:space="preserve">El lanzamiento oficial del nuevo PEI se realizó el miércoles 27 de agosto de 2025, con la </w:t>
      </w:r>
      <w:r w:rsidR="00BA4B50">
        <w:rPr>
          <w:rFonts w:ascii="Times New Roman" w:eastAsia="Calibri" w:hAnsi="Times New Roman" w:cs="Times New Roman"/>
          <w:color w:val="767171"/>
          <w:spacing w:val="20"/>
          <w:sz w:val="24"/>
          <w:szCs w:val="24"/>
        </w:rPr>
        <w:t>asistencia</w:t>
      </w:r>
      <w:r w:rsidRPr="00DC25CD">
        <w:rPr>
          <w:rFonts w:ascii="Times New Roman" w:eastAsia="Calibri" w:hAnsi="Times New Roman" w:cs="Times New Roman"/>
          <w:color w:val="767171"/>
          <w:spacing w:val="20"/>
          <w:sz w:val="24"/>
          <w:szCs w:val="24"/>
        </w:rPr>
        <w:t xml:space="preserve"> de Martín Francos, viceministro de Planificación e Inversión Pública del Ministerio de Hacienda y Economía, y Luis Madera, viceministro de Monitoreo y Coordinación Gubernamental del Ministerio de la Presidenci</w:t>
      </w:r>
      <w:r w:rsidR="00BA4B50">
        <w:rPr>
          <w:rFonts w:ascii="Times New Roman" w:eastAsia="Calibri" w:hAnsi="Times New Roman" w:cs="Times New Roman"/>
          <w:color w:val="767171"/>
          <w:spacing w:val="20"/>
          <w:sz w:val="24"/>
          <w:szCs w:val="24"/>
        </w:rPr>
        <w:t>a, donde participaron autoridades, personal directivo</w:t>
      </w:r>
      <w:r w:rsidR="0070580E">
        <w:rPr>
          <w:rFonts w:ascii="Times New Roman" w:eastAsia="Calibri" w:hAnsi="Times New Roman" w:cs="Times New Roman"/>
          <w:color w:val="767171"/>
          <w:spacing w:val="20"/>
          <w:sz w:val="24"/>
          <w:szCs w:val="24"/>
        </w:rPr>
        <w:t xml:space="preserve"> y el equipo técnico de la SB.</w:t>
      </w:r>
    </w:p>
    <w:p w14:paraId="13339E70" w14:textId="5A26F9D9" w:rsidR="00220AE0" w:rsidRPr="006A0747" w:rsidRDefault="00DC25CD" w:rsidP="00786883">
      <w:pPr>
        <w:spacing w:line="360" w:lineRule="auto"/>
        <w:jc w:val="both"/>
        <w:rPr>
          <w:rFonts w:ascii="Times New Roman" w:eastAsia="Calibri" w:hAnsi="Times New Roman" w:cs="Times New Roman"/>
          <w:color w:val="767171"/>
          <w:spacing w:val="20"/>
          <w:sz w:val="24"/>
          <w:szCs w:val="24"/>
        </w:rPr>
      </w:pPr>
      <w:r w:rsidRPr="00DC25CD">
        <w:rPr>
          <w:rFonts w:ascii="Times New Roman" w:eastAsia="Calibri" w:hAnsi="Times New Roman" w:cs="Times New Roman"/>
          <w:color w:val="767171"/>
          <w:spacing w:val="20"/>
          <w:sz w:val="24"/>
          <w:szCs w:val="24"/>
        </w:rPr>
        <w:t>En relación con el PEI 2021-2024, la última medición de sus indicadores de resultado reflejó un nivel de ejecución del 91% respecto a las metas establecidas, lo cual evidencia</w:t>
      </w:r>
      <w:r w:rsidR="00617292">
        <w:rPr>
          <w:rFonts w:ascii="Times New Roman" w:eastAsia="Calibri" w:hAnsi="Times New Roman" w:cs="Times New Roman"/>
          <w:color w:val="767171"/>
          <w:spacing w:val="20"/>
          <w:sz w:val="24"/>
          <w:szCs w:val="24"/>
        </w:rPr>
        <w:t xml:space="preserve"> la calidad de los</w:t>
      </w:r>
      <w:r w:rsidRPr="00DC25CD">
        <w:rPr>
          <w:rFonts w:ascii="Times New Roman" w:eastAsia="Calibri" w:hAnsi="Times New Roman" w:cs="Times New Roman"/>
          <w:color w:val="767171"/>
          <w:spacing w:val="20"/>
          <w:sz w:val="24"/>
          <w:szCs w:val="24"/>
        </w:rPr>
        <w:t xml:space="preserve"> </w:t>
      </w:r>
      <w:r w:rsidRPr="00DC25CD">
        <w:rPr>
          <w:rFonts w:ascii="Times New Roman" w:eastAsia="Calibri" w:hAnsi="Times New Roman" w:cs="Times New Roman"/>
          <w:color w:val="767171"/>
          <w:spacing w:val="20"/>
          <w:sz w:val="24"/>
          <w:szCs w:val="24"/>
        </w:rPr>
        <w:lastRenderedPageBreak/>
        <w:t>avances y las transformaciones experimentadas por la institución durante su implementación.</w:t>
      </w:r>
    </w:p>
    <w:p w14:paraId="1F15C041" w14:textId="77777777" w:rsidR="00786883" w:rsidRPr="006A0747" w:rsidRDefault="00786883" w:rsidP="00786883">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 xml:space="preserve">Planificación Operativa </w:t>
      </w:r>
    </w:p>
    <w:p w14:paraId="37E9EE26" w14:textId="2C1A523A" w:rsidR="009D0BAA" w:rsidRPr="00DA36B9" w:rsidRDefault="00786883" w:rsidP="00DB6AE7">
      <w:pPr>
        <w:spacing w:line="360" w:lineRule="auto"/>
        <w:jc w:val="both"/>
        <w:rPr>
          <w:rFonts w:ascii="Times New Roman" w:eastAsia="Calibri" w:hAnsi="Times New Roman" w:cs="Times New Roman"/>
          <w:color w:val="EE0000"/>
          <w:spacing w:val="20"/>
          <w:sz w:val="24"/>
          <w:szCs w:val="24"/>
        </w:rPr>
      </w:pPr>
      <w:r w:rsidRPr="006A0747">
        <w:rPr>
          <w:rFonts w:ascii="Times New Roman" w:eastAsia="Calibri" w:hAnsi="Times New Roman" w:cs="Times New Roman"/>
          <w:color w:val="767171"/>
          <w:spacing w:val="20"/>
          <w:sz w:val="24"/>
          <w:szCs w:val="24"/>
        </w:rPr>
        <w:t xml:space="preserve">Con el objetivo de alcanzar los resultados esperados </w:t>
      </w:r>
      <w:r w:rsidR="001F0048" w:rsidRPr="006A0747">
        <w:rPr>
          <w:rFonts w:ascii="Times New Roman" w:eastAsia="Calibri" w:hAnsi="Times New Roman" w:cs="Times New Roman"/>
          <w:color w:val="767171"/>
          <w:spacing w:val="20"/>
          <w:sz w:val="24"/>
          <w:szCs w:val="24"/>
        </w:rPr>
        <w:t xml:space="preserve">planteados </w:t>
      </w:r>
      <w:r w:rsidRPr="006A0747">
        <w:rPr>
          <w:rFonts w:ascii="Times New Roman" w:eastAsia="Calibri" w:hAnsi="Times New Roman" w:cs="Times New Roman"/>
          <w:color w:val="767171"/>
          <w:spacing w:val="20"/>
          <w:sz w:val="24"/>
          <w:szCs w:val="24"/>
        </w:rPr>
        <w:t xml:space="preserve">en el </w:t>
      </w:r>
      <w:r w:rsidR="00CB0E17">
        <w:rPr>
          <w:rFonts w:ascii="Times New Roman" w:eastAsia="Calibri" w:hAnsi="Times New Roman" w:cs="Times New Roman"/>
          <w:color w:val="767171"/>
          <w:spacing w:val="20"/>
          <w:sz w:val="24"/>
          <w:szCs w:val="24"/>
        </w:rPr>
        <w:t>PEI</w:t>
      </w:r>
      <w:r w:rsidRPr="006A0747">
        <w:rPr>
          <w:rFonts w:ascii="Times New Roman" w:eastAsia="Calibri" w:hAnsi="Times New Roman" w:cs="Times New Roman"/>
          <w:color w:val="767171"/>
          <w:spacing w:val="20"/>
          <w:sz w:val="24"/>
          <w:szCs w:val="24"/>
        </w:rPr>
        <w:t xml:space="preserve"> se elaboró el Plan Operativo Anual (POA) 202</w:t>
      </w:r>
      <w:r w:rsidR="00035AF7">
        <w:rPr>
          <w:rFonts w:ascii="Times New Roman" w:eastAsia="Calibri" w:hAnsi="Times New Roman" w:cs="Times New Roman"/>
          <w:color w:val="767171"/>
          <w:spacing w:val="20"/>
          <w:sz w:val="24"/>
          <w:szCs w:val="24"/>
        </w:rPr>
        <w:t>5</w:t>
      </w:r>
      <w:r w:rsidRPr="006A0747">
        <w:rPr>
          <w:rFonts w:ascii="Times New Roman" w:eastAsia="Calibri" w:hAnsi="Times New Roman" w:cs="Times New Roman"/>
          <w:color w:val="767171"/>
          <w:spacing w:val="20"/>
          <w:sz w:val="24"/>
          <w:szCs w:val="24"/>
        </w:rPr>
        <w:t xml:space="preserve">, conformado </w:t>
      </w:r>
      <w:r w:rsidRPr="002C3843">
        <w:rPr>
          <w:rFonts w:ascii="Times New Roman" w:eastAsia="Calibri" w:hAnsi="Times New Roman" w:cs="Times New Roman"/>
          <w:color w:val="767171"/>
          <w:spacing w:val="20"/>
          <w:sz w:val="24"/>
          <w:szCs w:val="24"/>
        </w:rPr>
        <w:t xml:space="preserve">por </w:t>
      </w:r>
      <w:r w:rsidR="00B00AB3" w:rsidRPr="002C3843">
        <w:rPr>
          <w:rFonts w:ascii="Times New Roman" w:eastAsia="Calibri" w:hAnsi="Times New Roman" w:cs="Times New Roman"/>
          <w:color w:val="767171"/>
          <w:spacing w:val="20"/>
          <w:sz w:val="24"/>
          <w:szCs w:val="24"/>
        </w:rPr>
        <w:t>48</w:t>
      </w:r>
      <w:r w:rsidRPr="002C3843">
        <w:rPr>
          <w:rFonts w:ascii="Times New Roman" w:eastAsia="Calibri" w:hAnsi="Times New Roman" w:cs="Times New Roman"/>
          <w:color w:val="767171"/>
          <w:spacing w:val="20"/>
          <w:sz w:val="24"/>
          <w:szCs w:val="24"/>
        </w:rPr>
        <w:t xml:space="preserve"> proyectos y productos asociados a iniciativas de transformación y producción misional. </w:t>
      </w:r>
      <w:r w:rsidR="00F80518" w:rsidRPr="002C3843">
        <w:rPr>
          <w:rFonts w:ascii="Times New Roman" w:eastAsia="Calibri" w:hAnsi="Times New Roman" w:cs="Times New Roman"/>
          <w:color w:val="767171"/>
          <w:spacing w:val="20"/>
          <w:sz w:val="24"/>
          <w:szCs w:val="24"/>
        </w:rPr>
        <w:t xml:space="preserve">Al corte de </w:t>
      </w:r>
      <w:r w:rsidR="00B00AB3" w:rsidRPr="002C3843">
        <w:rPr>
          <w:rFonts w:ascii="Times New Roman" w:eastAsia="Calibri" w:hAnsi="Times New Roman" w:cs="Times New Roman"/>
          <w:color w:val="767171"/>
          <w:spacing w:val="20"/>
          <w:sz w:val="24"/>
          <w:szCs w:val="24"/>
        </w:rPr>
        <w:t>noviembre</w:t>
      </w:r>
      <w:r w:rsidR="00F80518" w:rsidRPr="002C3843">
        <w:rPr>
          <w:rFonts w:ascii="Times New Roman" w:eastAsia="Calibri" w:hAnsi="Times New Roman" w:cs="Times New Roman"/>
          <w:color w:val="767171"/>
          <w:spacing w:val="20"/>
          <w:sz w:val="24"/>
          <w:szCs w:val="24"/>
        </w:rPr>
        <w:t xml:space="preserve"> del 202</w:t>
      </w:r>
      <w:r w:rsidR="00B00AB3" w:rsidRPr="002C3843">
        <w:rPr>
          <w:rFonts w:ascii="Times New Roman" w:eastAsia="Calibri" w:hAnsi="Times New Roman" w:cs="Times New Roman"/>
          <w:color w:val="767171"/>
          <w:spacing w:val="20"/>
          <w:sz w:val="24"/>
          <w:szCs w:val="24"/>
        </w:rPr>
        <w:t>5</w:t>
      </w:r>
      <w:r w:rsidR="00F80518" w:rsidRPr="002C3843">
        <w:rPr>
          <w:rFonts w:ascii="Times New Roman" w:eastAsia="Calibri" w:hAnsi="Times New Roman" w:cs="Times New Roman"/>
          <w:color w:val="767171"/>
          <w:spacing w:val="20"/>
          <w:sz w:val="24"/>
          <w:szCs w:val="24"/>
        </w:rPr>
        <w:t xml:space="preserve">, </w:t>
      </w:r>
      <w:r w:rsidRPr="002C3843">
        <w:rPr>
          <w:rFonts w:ascii="Times New Roman" w:eastAsia="Calibri" w:hAnsi="Times New Roman" w:cs="Times New Roman"/>
          <w:color w:val="767171"/>
          <w:spacing w:val="20"/>
          <w:sz w:val="24"/>
          <w:szCs w:val="24"/>
        </w:rPr>
        <w:t xml:space="preserve">la ejecución POA alcanzó un </w:t>
      </w:r>
      <w:r w:rsidR="00316E64" w:rsidRPr="002C3843">
        <w:rPr>
          <w:rFonts w:ascii="Times New Roman" w:eastAsia="Calibri" w:hAnsi="Times New Roman" w:cs="Times New Roman"/>
          <w:color w:val="767171"/>
          <w:spacing w:val="20"/>
          <w:sz w:val="24"/>
          <w:szCs w:val="24"/>
        </w:rPr>
        <w:t>85.7</w:t>
      </w:r>
      <w:r w:rsidRPr="002C3843">
        <w:rPr>
          <w:rFonts w:ascii="Times New Roman" w:eastAsia="Calibri" w:hAnsi="Times New Roman" w:cs="Times New Roman"/>
          <w:color w:val="767171"/>
          <w:spacing w:val="20"/>
          <w:sz w:val="24"/>
          <w:szCs w:val="24"/>
        </w:rPr>
        <w:t xml:space="preserve">% de avance </w:t>
      </w:r>
      <w:r w:rsidR="00DD04DA" w:rsidRPr="002C3843">
        <w:rPr>
          <w:rFonts w:ascii="Times New Roman" w:eastAsia="Calibri" w:hAnsi="Times New Roman" w:cs="Times New Roman"/>
          <w:color w:val="767171"/>
          <w:spacing w:val="20"/>
          <w:sz w:val="24"/>
          <w:szCs w:val="24"/>
        </w:rPr>
        <w:t xml:space="preserve">de avance </w:t>
      </w:r>
      <w:r w:rsidR="00D255AF" w:rsidRPr="002C3843">
        <w:rPr>
          <w:rFonts w:ascii="Times New Roman" w:eastAsia="Calibri" w:hAnsi="Times New Roman" w:cs="Times New Roman"/>
          <w:color w:val="767171"/>
          <w:spacing w:val="20"/>
          <w:sz w:val="24"/>
          <w:szCs w:val="24"/>
        </w:rPr>
        <w:t>en las metas planteadas</w:t>
      </w:r>
      <w:r w:rsidR="00DD04DA" w:rsidRPr="002C3843">
        <w:rPr>
          <w:rFonts w:ascii="Times New Roman" w:eastAsia="Calibri" w:hAnsi="Times New Roman" w:cs="Times New Roman"/>
          <w:color w:val="767171"/>
          <w:spacing w:val="20"/>
          <w:sz w:val="24"/>
          <w:szCs w:val="24"/>
        </w:rPr>
        <w:t>.</w:t>
      </w:r>
      <w:r w:rsidR="006A0280" w:rsidRPr="002C3843">
        <w:rPr>
          <w:rFonts w:ascii="Times New Roman" w:eastAsia="Calibri" w:hAnsi="Times New Roman" w:cs="Times New Roman"/>
          <w:color w:val="767171"/>
          <w:spacing w:val="20"/>
          <w:sz w:val="24"/>
          <w:szCs w:val="24"/>
        </w:rPr>
        <w:t xml:space="preserve"> Se estima para el cierre de año </w:t>
      </w:r>
      <w:r w:rsidR="006D37C9" w:rsidRPr="002C3843">
        <w:rPr>
          <w:rFonts w:ascii="Times New Roman" w:eastAsia="Calibri" w:hAnsi="Times New Roman" w:cs="Times New Roman"/>
          <w:color w:val="767171"/>
          <w:spacing w:val="20"/>
          <w:sz w:val="24"/>
          <w:szCs w:val="24"/>
        </w:rPr>
        <w:t>una</w:t>
      </w:r>
      <w:r w:rsidR="006A0280" w:rsidRPr="002C3843">
        <w:rPr>
          <w:rFonts w:ascii="Times New Roman" w:eastAsia="Calibri" w:hAnsi="Times New Roman" w:cs="Times New Roman"/>
          <w:color w:val="767171"/>
          <w:spacing w:val="20"/>
          <w:sz w:val="24"/>
          <w:szCs w:val="24"/>
        </w:rPr>
        <w:t xml:space="preserve"> ejecución </w:t>
      </w:r>
      <w:r w:rsidR="006D37C9" w:rsidRPr="002C3843">
        <w:rPr>
          <w:rFonts w:ascii="Times New Roman" w:eastAsia="Calibri" w:hAnsi="Times New Roman" w:cs="Times New Roman"/>
          <w:color w:val="767171"/>
          <w:spacing w:val="20"/>
          <w:sz w:val="24"/>
          <w:szCs w:val="24"/>
        </w:rPr>
        <w:t xml:space="preserve">aproximada </w:t>
      </w:r>
      <w:r w:rsidR="002C3843" w:rsidRPr="002C3843">
        <w:rPr>
          <w:rFonts w:ascii="Times New Roman" w:eastAsia="Calibri" w:hAnsi="Times New Roman" w:cs="Times New Roman"/>
          <w:color w:val="767171"/>
          <w:spacing w:val="20"/>
          <w:sz w:val="24"/>
          <w:szCs w:val="24"/>
        </w:rPr>
        <w:t>de 88</w:t>
      </w:r>
      <w:r w:rsidR="006A0280" w:rsidRPr="002C3843">
        <w:rPr>
          <w:rFonts w:ascii="Times New Roman" w:eastAsia="Calibri" w:hAnsi="Times New Roman" w:cs="Times New Roman"/>
          <w:color w:val="767171"/>
          <w:spacing w:val="20"/>
          <w:sz w:val="24"/>
          <w:szCs w:val="24"/>
        </w:rPr>
        <w:t>%.</w:t>
      </w:r>
    </w:p>
    <w:p w14:paraId="58CBA3F6" w14:textId="7464AC6C" w:rsidR="00786883" w:rsidRPr="00932211" w:rsidRDefault="00786883" w:rsidP="00932211">
      <w:pPr>
        <w:pStyle w:val="Heading2"/>
        <w:numPr>
          <w:ilvl w:val="1"/>
          <w:numId w:val="23"/>
        </w:numPr>
        <w:spacing w:after="240"/>
        <w:rPr>
          <w:rFonts w:ascii="Times New Roman" w:eastAsia="Calibri" w:hAnsi="Times New Roman" w:cs="Times New Roman"/>
          <w:b/>
          <w:color w:val="767171"/>
          <w:spacing w:val="20"/>
          <w:sz w:val="24"/>
          <w:szCs w:val="24"/>
        </w:rPr>
      </w:pPr>
      <w:bookmarkStart w:id="63" w:name="_Toc216862439"/>
      <w:r w:rsidRPr="006A0747">
        <w:rPr>
          <w:rFonts w:ascii="Times New Roman" w:eastAsia="Calibri" w:hAnsi="Times New Roman" w:cs="Times New Roman"/>
          <w:b/>
          <w:color w:val="767171"/>
          <w:spacing w:val="20"/>
          <w:sz w:val="24"/>
          <w:szCs w:val="24"/>
        </w:rPr>
        <w:t xml:space="preserve">Desarrollo </w:t>
      </w:r>
      <w:r w:rsidR="001C0444">
        <w:rPr>
          <w:rFonts w:ascii="Times New Roman" w:eastAsia="Calibri" w:hAnsi="Times New Roman" w:cs="Times New Roman"/>
          <w:b/>
          <w:color w:val="767171"/>
          <w:spacing w:val="20"/>
          <w:sz w:val="24"/>
          <w:szCs w:val="24"/>
        </w:rPr>
        <w:t>O</w:t>
      </w:r>
      <w:r w:rsidRPr="006A0747">
        <w:rPr>
          <w:rFonts w:ascii="Times New Roman" w:eastAsia="Calibri" w:hAnsi="Times New Roman" w:cs="Times New Roman"/>
          <w:b/>
          <w:color w:val="767171"/>
          <w:spacing w:val="20"/>
          <w:sz w:val="24"/>
          <w:szCs w:val="24"/>
        </w:rPr>
        <w:t>rganizacional y Sistema de Gestión Integrado</w:t>
      </w:r>
      <w:bookmarkEnd w:id="63"/>
    </w:p>
    <w:p w14:paraId="76222EE5" w14:textId="0CE07751" w:rsidR="004A6096" w:rsidRPr="006A0747" w:rsidRDefault="006438EB" w:rsidP="00EB2BC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La</w:t>
      </w:r>
      <w:r w:rsidR="00F5722B" w:rsidRPr="006A0747">
        <w:rPr>
          <w:rFonts w:ascii="Times New Roman" w:eastAsia="Calibri" w:hAnsi="Times New Roman" w:cs="Times New Roman"/>
          <w:color w:val="767171"/>
          <w:spacing w:val="20"/>
          <w:sz w:val="24"/>
          <w:szCs w:val="24"/>
        </w:rPr>
        <w:t xml:space="preserve"> Superintendencia de Bancos ha </w:t>
      </w:r>
      <w:r w:rsidR="004A6096" w:rsidRPr="006A0747">
        <w:rPr>
          <w:rFonts w:ascii="Times New Roman" w:eastAsia="Calibri" w:hAnsi="Times New Roman" w:cs="Times New Roman"/>
          <w:color w:val="767171"/>
          <w:spacing w:val="20"/>
          <w:sz w:val="24"/>
          <w:szCs w:val="24"/>
        </w:rPr>
        <w:t>logrado avances significativos</w:t>
      </w:r>
      <w:r w:rsidR="00F5722B" w:rsidRPr="006A0747">
        <w:rPr>
          <w:rFonts w:ascii="Times New Roman" w:eastAsia="Calibri" w:hAnsi="Times New Roman" w:cs="Times New Roman"/>
          <w:color w:val="767171"/>
          <w:spacing w:val="20"/>
          <w:sz w:val="24"/>
          <w:szCs w:val="24"/>
        </w:rPr>
        <w:t xml:space="preserve"> en la implementación de un enfoque integral para fortalecer </w:t>
      </w:r>
      <w:r w:rsidR="004A6096" w:rsidRPr="006A0747">
        <w:rPr>
          <w:rFonts w:ascii="Times New Roman" w:eastAsia="Calibri" w:hAnsi="Times New Roman" w:cs="Times New Roman"/>
          <w:color w:val="767171"/>
          <w:spacing w:val="20"/>
          <w:sz w:val="24"/>
          <w:szCs w:val="24"/>
        </w:rPr>
        <w:t xml:space="preserve">tanto </w:t>
      </w:r>
      <w:r w:rsidR="00F5722B" w:rsidRPr="006A0747">
        <w:rPr>
          <w:rFonts w:ascii="Times New Roman" w:eastAsia="Calibri" w:hAnsi="Times New Roman" w:cs="Times New Roman"/>
          <w:color w:val="767171"/>
          <w:spacing w:val="20"/>
          <w:sz w:val="24"/>
          <w:szCs w:val="24"/>
        </w:rPr>
        <w:t xml:space="preserve">su estructura interna </w:t>
      </w:r>
      <w:r w:rsidR="004A6096" w:rsidRPr="006A0747">
        <w:rPr>
          <w:rFonts w:ascii="Times New Roman" w:eastAsia="Calibri" w:hAnsi="Times New Roman" w:cs="Times New Roman"/>
          <w:color w:val="767171"/>
          <w:spacing w:val="20"/>
          <w:sz w:val="24"/>
          <w:szCs w:val="24"/>
        </w:rPr>
        <w:t>como</w:t>
      </w:r>
      <w:r w:rsidR="00F5722B" w:rsidRPr="006A0747">
        <w:rPr>
          <w:rFonts w:ascii="Times New Roman" w:eastAsia="Calibri" w:hAnsi="Times New Roman" w:cs="Times New Roman"/>
          <w:color w:val="767171"/>
          <w:spacing w:val="20"/>
          <w:sz w:val="24"/>
          <w:szCs w:val="24"/>
        </w:rPr>
        <w:t xml:space="preserve"> su capacidad de supervisión en el s</w:t>
      </w:r>
      <w:r w:rsidR="00126FDF">
        <w:rPr>
          <w:rFonts w:ascii="Times New Roman" w:eastAsia="Calibri" w:hAnsi="Times New Roman" w:cs="Times New Roman"/>
          <w:color w:val="767171"/>
          <w:spacing w:val="20"/>
          <w:sz w:val="24"/>
          <w:szCs w:val="24"/>
        </w:rPr>
        <w:t>istema</w:t>
      </w:r>
      <w:r w:rsidR="00F5722B" w:rsidRPr="006A0747">
        <w:rPr>
          <w:rFonts w:ascii="Times New Roman" w:eastAsia="Calibri" w:hAnsi="Times New Roman" w:cs="Times New Roman"/>
          <w:color w:val="767171"/>
          <w:spacing w:val="20"/>
          <w:sz w:val="24"/>
          <w:szCs w:val="24"/>
        </w:rPr>
        <w:t xml:space="preserve"> financiero. </w:t>
      </w:r>
      <w:r w:rsidR="004A6096" w:rsidRPr="006A0747">
        <w:rPr>
          <w:rFonts w:ascii="Times New Roman" w:eastAsia="Calibri" w:hAnsi="Times New Roman" w:cs="Times New Roman"/>
          <w:color w:val="767171"/>
          <w:spacing w:val="20"/>
          <w:sz w:val="24"/>
          <w:szCs w:val="24"/>
        </w:rPr>
        <w:t>Mediante</w:t>
      </w:r>
      <w:r w:rsidR="00F5722B" w:rsidRPr="006A0747">
        <w:rPr>
          <w:rFonts w:ascii="Times New Roman" w:eastAsia="Calibri" w:hAnsi="Times New Roman" w:cs="Times New Roman"/>
          <w:color w:val="767171"/>
          <w:spacing w:val="20"/>
          <w:sz w:val="24"/>
          <w:szCs w:val="24"/>
        </w:rPr>
        <w:t xml:space="preserve"> un proceso continuo de </w:t>
      </w:r>
      <w:r w:rsidR="003E090D" w:rsidRPr="006A0747">
        <w:rPr>
          <w:rFonts w:ascii="Times New Roman" w:eastAsia="Calibri" w:hAnsi="Times New Roman" w:cs="Times New Roman"/>
          <w:color w:val="767171"/>
          <w:spacing w:val="20"/>
          <w:sz w:val="24"/>
          <w:szCs w:val="24"/>
        </w:rPr>
        <w:t>d</w:t>
      </w:r>
      <w:r w:rsidR="00F5722B" w:rsidRPr="006A0747">
        <w:rPr>
          <w:rFonts w:ascii="Times New Roman" w:eastAsia="Calibri" w:hAnsi="Times New Roman" w:cs="Times New Roman"/>
          <w:color w:val="767171"/>
          <w:spacing w:val="20"/>
          <w:sz w:val="24"/>
          <w:szCs w:val="24"/>
        </w:rPr>
        <w:t xml:space="preserve">esarrollo </w:t>
      </w:r>
      <w:r w:rsidR="003E090D" w:rsidRPr="006A0747">
        <w:rPr>
          <w:rFonts w:ascii="Times New Roman" w:eastAsia="Calibri" w:hAnsi="Times New Roman" w:cs="Times New Roman"/>
          <w:color w:val="767171"/>
          <w:spacing w:val="20"/>
          <w:sz w:val="24"/>
          <w:szCs w:val="24"/>
        </w:rPr>
        <w:t>o</w:t>
      </w:r>
      <w:r w:rsidR="00F5722B" w:rsidRPr="006A0747">
        <w:rPr>
          <w:rFonts w:ascii="Times New Roman" w:eastAsia="Calibri" w:hAnsi="Times New Roman" w:cs="Times New Roman"/>
          <w:color w:val="767171"/>
          <w:spacing w:val="20"/>
          <w:sz w:val="24"/>
          <w:szCs w:val="24"/>
        </w:rPr>
        <w:t xml:space="preserve">rganizacional, se ha </w:t>
      </w:r>
      <w:r w:rsidR="004A6096" w:rsidRPr="006A0747">
        <w:rPr>
          <w:rFonts w:ascii="Times New Roman" w:eastAsia="Calibri" w:hAnsi="Times New Roman" w:cs="Times New Roman"/>
          <w:color w:val="767171"/>
          <w:spacing w:val="20"/>
          <w:sz w:val="24"/>
          <w:szCs w:val="24"/>
        </w:rPr>
        <w:t>impulsado</w:t>
      </w:r>
      <w:r w:rsidR="00F5722B" w:rsidRPr="006A0747">
        <w:rPr>
          <w:rFonts w:ascii="Times New Roman" w:eastAsia="Calibri" w:hAnsi="Times New Roman" w:cs="Times New Roman"/>
          <w:color w:val="767171"/>
          <w:spacing w:val="20"/>
          <w:sz w:val="24"/>
          <w:szCs w:val="24"/>
        </w:rPr>
        <w:t xml:space="preserve"> la mejora de sus procesos, </w:t>
      </w:r>
      <w:r w:rsidR="0091320B">
        <w:rPr>
          <w:rFonts w:ascii="Times New Roman" w:eastAsia="Calibri" w:hAnsi="Times New Roman" w:cs="Times New Roman"/>
          <w:color w:val="767171"/>
          <w:spacing w:val="20"/>
          <w:sz w:val="24"/>
          <w:szCs w:val="24"/>
        </w:rPr>
        <w:t xml:space="preserve">el aumento de la </w:t>
      </w:r>
      <w:r w:rsidR="00CF5DC9">
        <w:rPr>
          <w:rFonts w:ascii="Times New Roman" w:eastAsia="Calibri" w:hAnsi="Times New Roman" w:cs="Times New Roman"/>
          <w:color w:val="767171"/>
          <w:spacing w:val="20"/>
          <w:sz w:val="24"/>
          <w:szCs w:val="24"/>
        </w:rPr>
        <w:t>productividad</w:t>
      </w:r>
      <w:r w:rsidR="00F5722B" w:rsidRPr="006A0747">
        <w:rPr>
          <w:rFonts w:ascii="Times New Roman" w:eastAsia="Calibri" w:hAnsi="Times New Roman" w:cs="Times New Roman"/>
          <w:color w:val="767171"/>
          <w:spacing w:val="20"/>
          <w:sz w:val="24"/>
          <w:szCs w:val="24"/>
        </w:rPr>
        <w:t xml:space="preserve"> de su personal y la optimización de su cultura institucional, lo </w:t>
      </w:r>
      <w:r w:rsidR="00E62B8D" w:rsidRPr="006A0747">
        <w:rPr>
          <w:rFonts w:ascii="Times New Roman" w:eastAsia="Calibri" w:hAnsi="Times New Roman" w:cs="Times New Roman"/>
          <w:color w:val="767171"/>
          <w:spacing w:val="20"/>
          <w:sz w:val="24"/>
          <w:szCs w:val="24"/>
        </w:rPr>
        <w:t xml:space="preserve">que </w:t>
      </w:r>
      <w:r w:rsidR="004A6096" w:rsidRPr="006A0747">
        <w:rPr>
          <w:rFonts w:ascii="Times New Roman" w:eastAsia="Calibri" w:hAnsi="Times New Roman" w:cs="Times New Roman"/>
          <w:color w:val="767171"/>
          <w:spacing w:val="20"/>
          <w:sz w:val="24"/>
          <w:szCs w:val="24"/>
        </w:rPr>
        <w:t>ha resultado</w:t>
      </w:r>
      <w:r w:rsidR="00E62B8D" w:rsidRPr="006A0747">
        <w:rPr>
          <w:rFonts w:ascii="Times New Roman" w:eastAsia="Calibri" w:hAnsi="Times New Roman" w:cs="Times New Roman"/>
          <w:color w:val="767171"/>
          <w:spacing w:val="20"/>
          <w:sz w:val="24"/>
          <w:szCs w:val="24"/>
        </w:rPr>
        <w:t xml:space="preserve"> en</w:t>
      </w:r>
      <w:r w:rsidR="00F5722B" w:rsidRPr="006A0747">
        <w:rPr>
          <w:rFonts w:ascii="Times New Roman" w:eastAsia="Calibri" w:hAnsi="Times New Roman" w:cs="Times New Roman"/>
          <w:color w:val="767171"/>
          <w:spacing w:val="20"/>
          <w:sz w:val="24"/>
          <w:szCs w:val="24"/>
        </w:rPr>
        <w:t xml:space="preserve"> </w:t>
      </w:r>
      <w:r w:rsidR="004A6096" w:rsidRPr="006A0747">
        <w:rPr>
          <w:rFonts w:ascii="Times New Roman" w:eastAsia="Calibri" w:hAnsi="Times New Roman" w:cs="Times New Roman"/>
          <w:color w:val="767171"/>
          <w:spacing w:val="20"/>
          <w:sz w:val="24"/>
          <w:szCs w:val="24"/>
        </w:rPr>
        <w:t xml:space="preserve">una </w:t>
      </w:r>
      <w:r w:rsidR="00F5722B" w:rsidRPr="006A0747">
        <w:rPr>
          <w:rFonts w:ascii="Times New Roman" w:eastAsia="Calibri" w:hAnsi="Times New Roman" w:cs="Times New Roman"/>
          <w:color w:val="767171"/>
          <w:spacing w:val="20"/>
          <w:sz w:val="24"/>
          <w:szCs w:val="24"/>
        </w:rPr>
        <w:t xml:space="preserve">mayor eficiencia </w:t>
      </w:r>
      <w:r w:rsidR="004A6096" w:rsidRPr="006A0747">
        <w:rPr>
          <w:rFonts w:ascii="Times New Roman" w:eastAsia="Calibri" w:hAnsi="Times New Roman" w:cs="Times New Roman"/>
          <w:color w:val="767171"/>
          <w:spacing w:val="20"/>
          <w:sz w:val="24"/>
          <w:szCs w:val="24"/>
        </w:rPr>
        <w:t xml:space="preserve">en el desempeño de </w:t>
      </w:r>
      <w:r w:rsidR="00F5722B" w:rsidRPr="006A0747">
        <w:rPr>
          <w:rFonts w:ascii="Times New Roman" w:eastAsia="Calibri" w:hAnsi="Times New Roman" w:cs="Times New Roman"/>
          <w:color w:val="767171"/>
          <w:spacing w:val="20"/>
          <w:sz w:val="24"/>
          <w:szCs w:val="24"/>
        </w:rPr>
        <w:t xml:space="preserve">sus funciones. </w:t>
      </w:r>
    </w:p>
    <w:p w14:paraId="034D92D0" w14:textId="261BE9DF" w:rsidR="00DF46C0" w:rsidRDefault="00282B83" w:rsidP="00FB7A68">
      <w:p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U</w:t>
      </w:r>
      <w:r w:rsidR="0048601C" w:rsidRPr="006A0747">
        <w:rPr>
          <w:rFonts w:ascii="Times New Roman" w:eastAsia="Calibri" w:hAnsi="Times New Roman" w:cs="Times New Roman"/>
          <w:color w:val="767171"/>
          <w:spacing w:val="20"/>
          <w:sz w:val="24"/>
          <w:szCs w:val="24"/>
        </w:rPr>
        <w:t xml:space="preserve">no de los principales </w:t>
      </w:r>
      <w:r w:rsidR="008C4188" w:rsidRPr="006A0747">
        <w:rPr>
          <w:rFonts w:ascii="Times New Roman" w:eastAsia="Calibri" w:hAnsi="Times New Roman" w:cs="Times New Roman"/>
          <w:color w:val="767171"/>
          <w:spacing w:val="20"/>
          <w:sz w:val="24"/>
          <w:szCs w:val="24"/>
        </w:rPr>
        <w:t xml:space="preserve">enfoques </w:t>
      </w:r>
      <w:r w:rsidR="00E406DD" w:rsidRPr="006A0747">
        <w:rPr>
          <w:rFonts w:ascii="Times New Roman" w:eastAsia="Calibri" w:hAnsi="Times New Roman" w:cs="Times New Roman"/>
          <w:color w:val="767171"/>
          <w:spacing w:val="20"/>
          <w:sz w:val="24"/>
          <w:szCs w:val="24"/>
        </w:rPr>
        <w:t>institucionales</w:t>
      </w:r>
      <w:r w:rsidR="00783500">
        <w:rPr>
          <w:rFonts w:ascii="Times New Roman" w:eastAsia="Calibri" w:hAnsi="Times New Roman" w:cs="Times New Roman"/>
          <w:color w:val="767171"/>
          <w:spacing w:val="20"/>
          <w:sz w:val="24"/>
          <w:szCs w:val="24"/>
        </w:rPr>
        <w:t xml:space="preserve"> para </w:t>
      </w:r>
      <w:r w:rsidR="002425DC">
        <w:rPr>
          <w:rFonts w:ascii="Times New Roman" w:eastAsia="Calibri" w:hAnsi="Times New Roman" w:cs="Times New Roman"/>
          <w:color w:val="767171"/>
          <w:spacing w:val="20"/>
          <w:sz w:val="24"/>
          <w:szCs w:val="24"/>
        </w:rPr>
        <w:t>consolidar la eficiencia institucional</w:t>
      </w:r>
      <w:r w:rsidR="00724CF7">
        <w:rPr>
          <w:rFonts w:ascii="Times New Roman" w:eastAsia="Calibri" w:hAnsi="Times New Roman" w:cs="Times New Roman"/>
          <w:color w:val="767171"/>
          <w:spacing w:val="20"/>
          <w:sz w:val="24"/>
          <w:szCs w:val="24"/>
        </w:rPr>
        <w:t>,</w:t>
      </w:r>
      <w:r w:rsidR="008C4188" w:rsidRPr="006A0747">
        <w:rPr>
          <w:rFonts w:ascii="Times New Roman" w:eastAsia="Calibri" w:hAnsi="Times New Roman" w:cs="Times New Roman"/>
          <w:color w:val="767171"/>
          <w:spacing w:val="20"/>
          <w:sz w:val="24"/>
          <w:szCs w:val="24"/>
        </w:rPr>
        <w:t xml:space="preserve"> ha sido</w:t>
      </w:r>
      <w:r w:rsidR="00020FF1" w:rsidRPr="006A0747">
        <w:rPr>
          <w:rFonts w:ascii="Times New Roman" w:eastAsia="Calibri" w:hAnsi="Times New Roman" w:cs="Times New Roman"/>
          <w:color w:val="767171"/>
          <w:spacing w:val="20"/>
          <w:sz w:val="24"/>
          <w:szCs w:val="24"/>
        </w:rPr>
        <w:t xml:space="preserve"> </w:t>
      </w:r>
      <w:r w:rsidR="00186231" w:rsidRPr="006A0747">
        <w:rPr>
          <w:rFonts w:ascii="Times New Roman" w:eastAsia="Calibri" w:hAnsi="Times New Roman" w:cs="Times New Roman"/>
          <w:color w:val="767171"/>
          <w:spacing w:val="20"/>
          <w:sz w:val="24"/>
          <w:szCs w:val="24"/>
        </w:rPr>
        <w:t>la</w:t>
      </w:r>
      <w:r w:rsidR="00020FF1" w:rsidRPr="006A0747">
        <w:rPr>
          <w:rFonts w:ascii="Times New Roman" w:eastAsia="Calibri" w:hAnsi="Times New Roman" w:cs="Times New Roman"/>
          <w:color w:val="767171"/>
          <w:spacing w:val="20"/>
          <w:sz w:val="24"/>
          <w:szCs w:val="24"/>
        </w:rPr>
        <w:t xml:space="preserve"> </w:t>
      </w:r>
      <w:r w:rsidR="00681567" w:rsidRPr="006A0747">
        <w:rPr>
          <w:rFonts w:ascii="Times New Roman" w:eastAsia="Calibri" w:hAnsi="Times New Roman" w:cs="Times New Roman"/>
          <w:color w:val="767171"/>
          <w:spacing w:val="20"/>
          <w:sz w:val="24"/>
          <w:szCs w:val="24"/>
        </w:rPr>
        <w:t xml:space="preserve">implementación de un </w:t>
      </w:r>
      <w:r w:rsidR="00B339F1" w:rsidRPr="006A0747">
        <w:rPr>
          <w:rFonts w:ascii="Times New Roman" w:eastAsia="Calibri" w:hAnsi="Times New Roman" w:cs="Times New Roman"/>
          <w:color w:val="767171"/>
          <w:spacing w:val="20"/>
          <w:sz w:val="24"/>
          <w:szCs w:val="24"/>
        </w:rPr>
        <w:t>Sistema de Gestión Integrado (SGI)</w:t>
      </w:r>
      <w:r w:rsidR="00681567" w:rsidRPr="006A0747">
        <w:rPr>
          <w:rFonts w:ascii="Times New Roman" w:eastAsia="Calibri" w:hAnsi="Times New Roman" w:cs="Times New Roman"/>
          <w:color w:val="767171"/>
          <w:spacing w:val="20"/>
          <w:sz w:val="24"/>
          <w:szCs w:val="24"/>
        </w:rPr>
        <w:t xml:space="preserve"> de clase </w:t>
      </w:r>
      <w:r w:rsidR="004F12D9" w:rsidRPr="006A0747">
        <w:rPr>
          <w:rFonts w:ascii="Times New Roman" w:eastAsia="Calibri" w:hAnsi="Times New Roman" w:cs="Times New Roman"/>
          <w:color w:val="767171"/>
          <w:spacing w:val="20"/>
          <w:sz w:val="24"/>
          <w:szCs w:val="24"/>
        </w:rPr>
        <w:t xml:space="preserve">mundial, avalado </w:t>
      </w:r>
      <w:r w:rsidR="00C21784" w:rsidRPr="006A0747">
        <w:rPr>
          <w:rFonts w:ascii="Times New Roman" w:eastAsia="Calibri" w:hAnsi="Times New Roman" w:cs="Times New Roman"/>
          <w:color w:val="767171"/>
          <w:spacing w:val="20"/>
          <w:sz w:val="24"/>
          <w:szCs w:val="24"/>
        </w:rPr>
        <w:t>por su eficacia</w:t>
      </w:r>
      <w:r w:rsidR="00E04711" w:rsidRPr="006A0747">
        <w:rPr>
          <w:rFonts w:ascii="Times New Roman" w:eastAsia="Calibri" w:hAnsi="Times New Roman" w:cs="Times New Roman"/>
          <w:color w:val="767171"/>
          <w:spacing w:val="20"/>
          <w:sz w:val="24"/>
          <w:szCs w:val="24"/>
        </w:rPr>
        <w:t xml:space="preserve"> y conformidad</w:t>
      </w:r>
      <w:r w:rsidR="00AD038D" w:rsidRPr="006A0747">
        <w:rPr>
          <w:rFonts w:ascii="Times New Roman" w:eastAsia="Calibri" w:hAnsi="Times New Roman" w:cs="Times New Roman"/>
          <w:color w:val="767171"/>
          <w:spacing w:val="20"/>
          <w:sz w:val="24"/>
          <w:szCs w:val="24"/>
        </w:rPr>
        <w:t xml:space="preserve"> con</w:t>
      </w:r>
      <w:r w:rsidR="005510BC" w:rsidRPr="006A0747">
        <w:rPr>
          <w:rFonts w:ascii="Times New Roman" w:eastAsia="Calibri" w:hAnsi="Times New Roman" w:cs="Times New Roman"/>
          <w:color w:val="767171"/>
          <w:spacing w:val="20"/>
          <w:sz w:val="24"/>
          <w:szCs w:val="24"/>
        </w:rPr>
        <w:t xml:space="preserve"> estándares internacionales</w:t>
      </w:r>
      <w:r w:rsidR="004F583C" w:rsidRPr="006A0747">
        <w:rPr>
          <w:rFonts w:ascii="Times New Roman" w:eastAsia="Calibri" w:hAnsi="Times New Roman" w:cs="Times New Roman"/>
          <w:color w:val="767171"/>
          <w:spacing w:val="20"/>
          <w:sz w:val="24"/>
          <w:szCs w:val="24"/>
        </w:rPr>
        <w:t xml:space="preserve">. </w:t>
      </w:r>
      <w:r w:rsidR="006E2E9C" w:rsidRPr="006A0747">
        <w:rPr>
          <w:rFonts w:ascii="Times New Roman" w:eastAsia="Calibri" w:hAnsi="Times New Roman" w:cs="Times New Roman"/>
          <w:color w:val="767171"/>
          <w:spacing w:val="20"/>
          <w:sz w:val="24"/>
          <w:szCs w:val="24"/>
        </w:rPr>
        <w:t>Dentro de los principales logros</w:t>
      </w:r>
      <w:r w:rsidR="00724CF7">
        <w:rPr>
          <w:rFonts w:ascii="Times New Roman" w:eastAsia="Calibri" w:hAnsi="Times New Roman" w:cs="Times New Roman"/>
          <w:color w:val="767171"/>
          <w:spacing w:val="20"/>
          <w:sz w:val="24"/>
          <w:szCs w:val="24"/>
        </w:rPr>
        <w:t xml:space="preserve"> alcanzados en el 2025</w:t>
      </w:r>
      <w:r w:rsidR="006E2E9C" w:rsidRPr="006A0747">
        <w:rPr>
          <w:rFonts w:ascii="Times New Roman" w:eastAsia="Calibri" w:hAnsi="Times New Roman" w:cs="Times New Roman"/>
          <w:color w:val="767171"/>
          <w:spacing w:val="20"/>
          <w:sz w:val="24"/>
          <w:szCs w:val="24"/>
        </w:rPr>
        <w:t xml:space="preserve"> en torno a</w:t>
      </w:r>
      <w:r w:rsidR="001F04D4">
        <w:rPr>
          <w:rFonts w:ascii="Times New Roman" w:eastAsia="Calibri" w:hAnsi="Times New Roman" w:cs="Times New Roman"/>
          <w:color w:val="767171"/>
          <w:spacing w:val="20"/>
          <w:sz w:val="24"/>
          <w:szCs w:val="24"/>
        </w:rPr>
        <w:t>l</w:t>
      </w:r>
      <w:r w:rsidR="006E2E9C" w:rsidRPr="006A0747">
        <w:rPr>
          <w:rFonts w:ascii="Times New Roman" w:eastAsia="Calibri" w:hAnsi="Times New Roman" w:cs="Times New Roman"/>
          <w:color w:val="767171"/>
          <w:spacing w:val="20"/>
          <w:sz w:val="24"/>
          <w:szCs w:val="24"/>
        </w:rPr>
        <w:t xml:space="preserve"> SGI</w:t>
      </w:r>
      <w:r w:rsidR="00A47CC5" w:rsidRPr="006A0747">
        <w:rPr>
          <w:rFonts w:ascii="Times New Roman" w:eastAsia="Calibri" w:hAnsi="Times New Roman" w:cs="Times New Roman"/>
          <w:color w:val="767171"/>
          <w:spacing w:val="20"/>
          <w:sz w:val="24"/>
          <w:szCs w:val="24"/>
        </w:rPr>
        <w:t xml:space="preserve"> se encuentran</w:t>
      </w:r>
      <w:r w:rsidR="00DF46C0" w:rsidRPr="006A0747">
        <w:rPr>
          <w:rFonts w:ascii="Times New Roman" w:eastAsia="Calibri" w:hAnsi="Times New Roman" w:cs="Times New Roman"/>
          <w:color w:val="767171"/>
          <w:spacing w:val="20"/>
          <w:sz w:val="24"/>
          <w:szCs w:val="24"/>
        </w:rPr>
        <w:t>:</w:t>
      </w:r>
    </w:p>
    <w:p w14:paraId="79868BFF" w14:textId="64B56E94" w:rsidR="007B6A2A" w:rsidRPr="007B6A2A" w:rsidRDefault="001F06A4" w:rsidP="007B6A2A">
      <w:pPr>
        <w:pStyle w:val="ListParagraph"/>
        <w:numPr>
          <w:ilvl w:val="0"/>
          <w:numId w:val="24"/>
        </w:num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 xml:space="preserve">La certificación </w:t>
      </w:r>
      <w:r w:rsidR="00FC7BBC" w:rsidRPr="00FC7BBC">
        <w:rPr>
          <w:rFonts w:ascii="Times New Roman" w:eastAsia="Calibri" w:hAnsi="Times New Roman" w:cs="Times New Roman"/>
          <w:color w:val="767171"/>
          <w:spacing w:val="20"/>
          <w:sz w:val="24"/>
          <w:szCs w:val="24"/>
        </w:rPr>
        <w:t xml:space="preserve">en la implementación de la Norma ISO 37301:2021 Sistema de Gestión </w:t>
      </w:r>
      <w:proofErr w:type="spellStart"/>
      <w:r w:rsidR="00FC7BBC" w:rsidRPr="00FC7BBC">
        <w:rPr>
          <w:rFonts w:ascii="Times New Roman" w:eastAsia="Calibri" w:hAnsi="Times New Roman" w:cs="Times New Roman"/>
          <w:color w:val="767171"/>
          <w:spacing w:val="20"/>
          <w:sz w:val="24"/>
          <w:szCs w:val="24"/>
        </w:rPr>
        <w:t>Compliance</w:t>
      </w:r>
      <w:proofErr w:type="spellEnd"/>
      <w:r w:rsidR="0006741C">
        <w:rPr>
          <w:rFonts w:ascii="Times New Roman" w:eastAsia="Calibri" w:hAnsi="Times New Roman" w:cs="Times New Roman"/>
          <w:color w:val="767171"/>
          <w:spacing w:val="20"/>
          <w:sz w:val="24"/>
          <w:szCs w:val="24"/>
        </w:rPr>
        <w:t xml:space="preserve"> en junio 2025</w:t>
      </w:r>
      <w:r w:rsidR="007B6A2A">
        <w:rPr>
          <w:rFonts w:ascii="Times New Roman" w:eastAsia="Calibri" w:hAnsi="Times New Roman" w:cs="Times New Roman"/>
          <w:color w:val="767171"/>
          <w:spacing w:val="20"/>
          <w:sz w:val="24"/>
          <w:szCs w:val="24"/>
        </w:rPr>
        <w:t xml:space="preserve">. </w:t>
      </w:r>
      <w:r w:rsidR="007B6A2A" w:rsidRPr="007B6A2A">
        <w:rPr>
          <w:rFonts w:ascii="Times New Roman" w:eastAsia="Calibri" w:hAnsi="Times New Roman" w:cs="Times New Roman"/>
          <w:color w:val="767171"/>
          <w:spacing w:val="20"/>
          <w:sz w:val="24"/>
          <w:szCs w:val="24"/>
        </w:rPr>
        <w:t xml:space="preserve">Esta certificación valida que la institución dispone de políticas, procedimientos y controles eficaces para identificar, </w:t>
      </w:r>
      <w:r w:rsidR="007B6A2A" w:rsidRPr="007B6A2A">
        <w:rPr>
          <w:rFonts w:ascii="Times New Roman" w:eastAsia="Calibri" w:hAnsi="Times New Roman" w:cs="Times New Roman"/>
          <w:color w:val="767171"/>
          <w:spacing w:val="20"/>
          <w:sz w:val="24"/>
          <w:szCs w:val="24"/>
        </w:rPr>
        <w:lastRenderedPageBreak/>
        <w:t>evaluar y gestionar riesgos de incumplimiento, promoviendo una cultura de integridad y ética en todos los niveles. Además, asegura la existencia de mecanismos de monitoreo, auditoría y mejora continua, lo que contribuye a la transparencia, la confianza y la sostenibilidad institucional frente a los desafíos normativos y operativos.</w:t>
      </w:r>
    </w:p>
    <w:p w14:paraId="341B8DB0" w14:textId="317849C0" w:rsidR="00741689" w:rsidRDefault="00DF46C0" w:rsidP="00FB7A68">
      <w:pPr>
        <w:pStyle w:val="ListParagraph"/>
        <w:numPr>
          <w:ilvl w:val="0"/>
          <w:numId w:val="19"/>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w:t>
      </w:r>
      <w:r w:rsidR="0055643A" w:rsidRPr="006A0747">
        <w:rPr>
          <w:rFonts w:ascii="Times New Roman" w:eastAsia="Calibri" w:hAnsi="Times New Roman" w:cs="Times New Roman"/>
          <w:color w:val="767171"/>
          <w:spacing w:val="20"/>
          <w:sz w:val="24"/>
          <w:szCs w:val="24"/>
        </w:rPr>
        <w:t>a re</w:t>
      </w:r>
      <w:r w:rsidR="00AD194E" w:rsidRPr="006A0747">
        <w:rPr>
          <w:rFonts w:ascii="Times New Roman" w:eastAsia="Calibri" w:hAnsi="Times New Roman" w:cs="Times New Roman"/>
          <w:color w:val="767171"/>
          <w:spacing w:val="20"/>
          <w:sz w:val="24"/>
          <w:szCs w:val="24"/>
        </w:rPr>
        <w:t>certifica</w:t>
      </w:r>
      <w:r w:rsidR="0055643A" w:rsidRPr="006A0747">
        <w:rPr>
          <w:rFonts w:ascii="Times New Roman" w:eastAsia="Calibri" w:hAnsi="Times New Roman" w:cs="Times New Roman"/>
          <w:color w:val="767171"/>
          <w:spacing w:val="20"/>
          <w:sz w:val="24"/>
          <w:szCs w:val="24"/>
        </w:rPr>
        <w:t>ción</w:t>
      </w:r>
      <w:r w:rsidR="00AD194E" w:rsidRPr="006A0747">
        <w:rPr>
          <w:rFonts w:ascii="Times New Roman" w:eastAsia="Calibri" w:hAnsi="Times New Roman" w:cs="Times New Roman"/>
          <w:color w:val="767171"/>
          <w:spacing w:val="20"/>
          <w:sz w:val="24"/>
          <w:szCs w:val="24"/>
        </w:rPr>
        <w:t xml:space="preserve"> bajo </w:t>
      </w:r>
      <w:r w:rsidR="006B5F4F" w:rsidRPr="006A0747">
        <w:rPr>
          <w:rFonts w:ascii="Times New Roman" w:eastAsia="Calibri" w:hAnsi="Times New Roman" w:cs="Times New Roman"/>
          <w:color w:val="767171"/>
          <w:spacing w:val="20"/>
          <w:sz w:val="24"/>
          <w:szCs w:val="24"/>
        </w:rPr>
        <w:t xml:space="preserve">el estándar </w:t>
      </w:r>
      <w:r w:rsidR="006B5F4F" w:rsidRPr="006238FF">
        <w:rPr>
          <w:rFonts w:ascii="Times New Roman" w:eastAsia="Calibri" w:hAnsi="Times New Roman" w:cs="Times New Roman"/>
          <w:bCs/>
          <w:color w:val="767171"/>
          <w:spacing w:val="20"/>
          <w:sz w:val="24"/>
          <w:szCs w:val="24"/>
        </w:rPr>
        <w:t>ISO 9001: 2015</w:t>
      </w:r>
      <w:r w:rsidR="007B6A2A" w:rsidRPr="006238FF">
        <w:rPr>
          <w:rFonts w:ascii="Times New Roman" w:eastAsia="Calibri" w:hAnsi="Times New Roman" w:cs="Times New Roman"/>
          <w:bCs/>
          <w:color w:val="767171"/>
          <w:spacing w:val="20"/>
          <w:sz w:val="24"/>
          <w:szCs w:val="24"/>
        </w:rPr>
        <w:t xml:space="preserve"> y ampliación de su alcance</w:t>
      </w:r>
      <w:r w:rsidR="00F468EE">
        <w:rPr>
          <w:rFonts w:ascii="Times New Roman" w:eastAsia="Calibri" w:hAnsi="Times New Roman" w:cs="Times New Roman"/>
          <w:bCs/>
          <w:color w:val="767171"/>
          <w:spacing w:val="20"/>
          <w:sz w:val="24"/>
          <w:szCs w:val="24"/>
        </w:rPr>
        <w:t>.</w:t>
      </w:r>
      <w:r w:rsidR="00313100" w:rsidRPr="006238FF">
        <w:rPr>
          <w:rFonts w:ascii="Times New Roman" w:eastAsia="Calibri" w:hAnsi="Times New Roman" w:cs="Times New Roman"/>
          <w:bCs/>
          <w:color w:val="767171"/>
          <w:spacing w:val="20"/>
          <w:sz w:val="24"/>
          <w:szCs w:val="24"/>
        </w:rPr>
        <w:t xml:space="preserve"> </w:t>
      </w:r>
      <w:r w:rsidR="001B2C2B" w:rsidRPr="006A0747">
        <w:rPr>
          <w:rFonts w:ascii="Times New Roman" w:eastAsia="Calibri" w:hAnsi="Times New Roman" w:cs="Times New Roman"/>
          <w:color w:val="767171"/>
          <w:spacing w:val="20"/>
          <w:sz w:val="24"/>
          <w:szCs w:val="24"/>
        </w:rPr>
        <w:t>Por consiguiente</w:t>
      </w:r>
      <w:r w:rsidR="00F5783A" w:rsidRPr="006A0747">
        <w:rPr>
          <w:rFonts w:ascii="Times New Roman" w:eastAsia="Calibri" w:hAnsi="Times New Roman" w:cs="Times New Roman"/>
          <w:color w:val="767171"/>
          <w:spacing w:val="20"/>
          <w:sz w:val="24"/>
          <w:szCs w:val="24"/>
        </w:rPr>
        <w:t>, se r</w:t>
      </w:r>
      <w:r w:rsidR="00AD194E" w:rsidRPr="006A0747">
        <w:rPr>
          <w:rFonts w:ascii="Times New Roman" w:eastAsia="Calibri" w:hAnsi="Times New Roman" w:cs="Times New Roman"/>
          <w:color w:val="767171"/>
          <w:spacing w:val="20"/>
          <w:sz w:val="24"/>
          <w:szCs w:val="24"/>
        </w:rPr>
        <w:t>atific</w:t>
      </w:r>
      <w:r w:rsidR="006238FF">
        <w:rPr>
          <w:rFonts w:ascii="Times New Roman" w:eastAsia="Calibri" w:hAnsi="Times New Roman" w:cs="Times New Roman"/>
          <w:color w:val="767171"/>
          <w:spacing w:val="20"/>
          <w:sz w:val="24"/>
          <w:szCs w:val="24"/>
        </w:rPr>
        <w:t>ó</w:t>
      </w:r>
      <w:r w:rsidR="00F5783A" w:rsidRPr="006A0747">
        <w:rPr>
          <w:rFonts w:ascii="Times New Roman" w:eastAsia="Calibri" w:hAnsi="Times New Roman" w:cs="Times New Roman"/>
          <w:color w:val="767171"/>
          <w:spacing w:val="20"/>
          <w:sz w:val="24"/>
          <w:szCs w:val="24"/>
        </w:rPr>
        <w:t xml:space="preserve"> la</w:t>
      </w:r>
      <w:r w:rsidR="00AD194E" w:rsidRPr="006A0747">
        <w:rPr>
          <w:rFonts w:ascii="Times New Roman" w:eastAsia="Calibri" w:hAnsi="Times New Roman" w:cs="Times New Roman"/>
          <w:color w:val="767171"/>
          <w:spacing w:val="20"/>
          <w:sz w:val="24"/>
          <w:szCs w:val="24"/>
        </w:rPr>
        <w:t xml:space="preserve"> conformidad para los procesos </w:t>
      </w:r>
      <w:r w:rsidR="00786D11" w:rsidRPr="006A0747">
        <w:rPr>
          <w:rFonts w:ascii="Times New Roman" w:eastAsia="Calibri" w:hAnsi="Times New Roman" w:cs="Times New Roman"/>
          <w:color w:val="767171"/>
          <w:spacing w:val="20"/>
          <w:sz w:val="24"/>
          <w:szCs w:val="24"/>
        </w:rPr>
        <w:t xml:space="preserve">de </w:t>
      </w:r>
      <w:r w:rsidR="00AD194E" w:rsidRPr="006A0747">
        <w:rPr>
          <w:rFonts w:ascii="Times New Roman" w:eastAsia="Calibri" w:hAnsi="Times New Roman" w:cs="Times New Roman"/>
          <w:color w:val="767171"/>
          <w:spacing w:val="20"/>
          <w:sz w:val="24"/>
          <w:szCs w:val="24"/>
        </w:rPr>
        <w:t>R</w:t>
      </w:r>
      <w:r w:rsidR="000A3334" w:rsidRPr="006A0747">
        <w:rPr>
          <w:rFonts w:ascii="Times New Roman" w:eastAsia="Calibri" w:hAnsi="Times New Roman" w:cs="Times New Roman"/>
          <w:color w:val="767171"/>
          <w:spacing w:val="20"/>
          <w:sz w:val="24"/>
          <w:szCs w:val="24"/>
        </w:rPr>
        <w:t xml:space="preserve">egistros y </w:t>
      </w:r>
      <w:r w:rsidR="00AD194E" w:rsidRPr="006A0747">
        <w:rPr>
          <w:rFonts w:ascii="Times New Roman" w:eastAsia="Calibri" w:hAnsi="Times New Roman" w:cs="Times New Roman"/>
          <w:color w:val="767171"/>
          <w:spacing w:val="20"/>
          <w:sz w:val="24"/>
          <w:szCs w:val="24"/>
        </w:rPr>
        <w:t>A</w:t>
      </w:r>
      <w:r w:rsidR="000A3334" w:rsidRPr="006A0747">
        <w:rPr>
          <w:rFonts w:ascii="Times New Roman" w:eastAsia="Calibri" w:hAnsi="Times New Roman" w:cs="Times New Roman"/>
          <w:color w:val="767171"/>
          <w:spacing w:val="20"/>
          <w:sz w:val="24"/>
          <w:szCs w:val="24"/>
        </w:rPr>
        <w:t>utorizaciones</w:t>
      </w:r>
      <w:r w:rsidR="00786D11" w:rsidRPr="006A0747">
        <w:rPr>
          <w:rFonts w:ascii="Times New Roman" w:eastAsia="Calibri" w:hAnsi="Times New Roman" w:cs="Times New Roman"/>
          <w:color w:val="767171"/>
          <w:spacing w:val="20"/>
          <w:sz w:val="24"/>
          <w:szCs w:val="24"/>
        </w:rPr>
        <w:t xml:space="preserve">, </w:t>
      </w:r>
      <w:r w:rsidR="00AD194E" w:rsidRPr="006A0747">
        <w:rPr>
          <w:rFonts w:ascii="Times New Roman" w:eastAsia="Calibri" w:hAnsi="Times New Roman" w:cs="Times New Roman"/>
          <w:color w:val="767171"/>
          <w:spacing w:val="20"/>
          <w:sz w:val="24"/>
          <w:szCs w:val="24"/>
        </w:rPr>
        <w:t>P</w:t>
      </w:r>
      <w:r w:rsidR="00786D11" w:rsidRPr="006A0747">
        <w:rPr>
          <w:rFonts w:ascii="Times New Roman" w:eastAsia="Calibri" w:hAnsi="Times New Roman" w:cs="Times New Roman"/>
          <w:color w:val="767171"/>
          <w:spacing w:val="20"/>
          <w:sz w:val="24"/>
          <w:szCs w:val="24"/>
        </w:rPr>
        <w:t>ro</w:t>
      </w:r>
      <w:r w:rsidR="000A3334" w:rsidRPr="006A0747">
        <w:rPr>
          <w:rFonts w:ascii="Times New Roman" w:eastAsia="Calibri" w:hAnsi="Times New Roman" w:cs="Times New Roman"/>
          <w:color w:val="767171"/>
          <w:spacing w:val="20"/>
          <w:sz w:val="24"/>
          <w:szCs w:val="24"/>
        </w:rPr>
        <w:t>U</w:t>
      </w:r>
      <w:r w:rsidR="00786D11" w:rsidRPr="006A0747">
        <w:rPr>
          <w:rFonts w:ascii="Times New Roman" w:eastAsia="Calibri" w:hAnsi="Times New Roman" w:cs="Times New Roman"/>
          <w:color w:val="767171"/>
          <w:spacing w:val="20"/>
          <w:sz w:val="24"/>
          <w:szCs w:val="24"/>
        </w:rPr>
        <w:t xml:space="preserve">suario, </w:t>
      </w:r>
      <w:r w:rsidR="00AD194E" w:rsidRPr="006A0747">
        <w:rPr>
          <w:rFonts w:ascii="Times New Roman" w:eastAsia="Calibri" w:hAnsi="Times New Roman" w:cs="Times New Roman"/>
          <w:color w:val="767171"/>
          <w:spacing w:val="20"/>
          <w:sz w:val="24"/>
          <w:szCs w:val="24"/>
        </w:rPr>
        <w:t>PLAFT</w:t>
      </w:r>
      <w:r w:rsidR="00C640FA" w:rsidRPr="006A0747">
        <w:rPr>
          <w:rFonts w:ascii="Times New Roman" w:eastAsia="Calibri" w:hAnsi="Times New Roman" w:cs="Times New Roman"/>
          <w:color w:val="767171"/>
          <w:spacing w:val="20"/>
          <w:sz w:val="24"/>
          <w:szCs w:val="24"/>
        </w:rPr>
        <w:t xml:space="preserve"> </w:t>
      </w:r>
      <w:r w:rsidR="00786D11" w:rsidRPr="006A0747">
        <w:rPr>
          <w:rFonts w:ascii="Times New Roman" w:eastAsia="Calibri" w:hAnsi="Times New Roman" w:cs="Times New Roman"/>
          <w:color w:val="767171"/>
          <w:spacing w:val="20"/>
          <w:sz w:val="24"/>
          <w:szCs w:val="24"/>
        </w:rPr>
        <w:t xml:space="preserve">y </w:t>
      </w:r>
      <w:r w:rsidR="00AD194E" w:rsidRPr="006A0747">
        <w:rPr>
          <w:rFonts w:ascii="Times New Roman" w:eastAsia="Calibri" w:hAnsi="Times New Roman" w:cs="Times New Roman"/>
          <w:color w:val="767171"/>
          <w:spacing w:val="20"/>
          <w:sz w:val="24"/>
          <w:szCs w:val="24"/>
        </w:rPr>
        <w:t>S</w:t>
      </w:r>
      <w:r w:rsidR="000A3334" w:rsidRPr="006A0747">
        <w:rPr>
          <w:rFonts w:ascii="Times New Roman" w:eastAsia="Calibri" w:hAnsi="Times New Roman" w:cs="Times New Roman"/>
          <w:color w:val="767171"/>
          <w:spacing w:val="20"/>
          <w:sz w:val="24"/>
          <w:szCs w:val="24"/>
        </w:rPr>
        <w:t>anciones</w:t>
      </w:r>
      <w:r w:rsidR="00786D11" w:rsidRPr="006A0747">
        <w:rPr>
          <w:rFonts w:ascii="Times New Roman" w:eastAsia="Calibri" w:hAnsi="Times New Roman" w:cs="Times New Roman"/>
          <w:color w:val="767171"/>
          <w:spacing w:val="20"/>
          <w:sz w:val="24"/>
          <w:szCs w:val="24"/>
        </w:rPr>
        <w:t xml:space="preserve">. </w:t>
      </w:r>
      <w:r w:rsidR="0073037E" w:rsidRPr="006A0747">
        <w:rPr>
          <w:rFonts w:ascii="Times New Roman" w:eastAsia="Calibri" w:hAnsi="Times New Roman" w:cs="Times New Roman"/>
          <w:color w:val="767171"/>
          <w:spacing w:val="20"/>
          <w:sz w:val="24"/>
          <w:szCs w:val="24"/>
        </w:rPr>
        <w:t>De igual forma</w:t>
      </w:r>
      <w:r w:rsidR="00E735DE">
        <w:rPr>
          <w:rFonts w:ascii="Times New Roman" w:eastAsia="Calibri" w:hAnsi="Times New Roman" w:cs="Times New Roman"/>
          <w:color w:val="767171"/>
          <w:spacing w:val="20"/>
          <w:sz w:val="24"/>
          <w:szCs w:val="24"/>
        </w:rPr>
        <w:t>,</w:t>
      </w:r>
      <w:r w:rsidR="0073037E" w:rsidRPr="006A0747">
        <w:rPr>
          <w:rFonts w:ascii="Times New Roman" w:eastAsia="Calibri" w:hAnsi="Times New Roman" w:cs="Times New Roman"/>
          <w:color w:val="767171"/>
          <w:spacing w:val="20"/>
          <w:sz w:val="24"/>
          <w:szCs w:val="24"/>
        </w:rPr>
        <w:t xml:space="preserve"> se </w:t>
      </w:r>
      <w:r w:rsidR="003A5D14" w:rsidRPr="006A0747">
        <w:rPr>
          <w:rFonts w:ascii="Times New Roman" w:eastAsia="Calibri" w:hAnsi="Times New Roman" w:cs="Times New Roman"/>
          <w:color w:val="767171"/>
          <w:spacing w:val="20"/>
          <w:sz w:val="24"/>
          <w:szCs w:val="24"/>
        </w:rPr>
        <w:t>amplió</w:t>
      </w:r>
      <w:r w:rsidR="0073037E" w:rsidRPr="006A0747">
        <w:rPr>
          <w:rFonts w:ascii="Times New Roman" w:eastAsia="Calibri" w:hAnsi="Times New Roman" w:cs="Times New Roman"/>
          <w:color w:val="767171"/>
          <w:spacing w:val="20"/>
          <w:sz w:val="24"/>
          <w:szCs w:val="24"/>
        </w:rPr>
        <w:t xml:space="preserve"> el</w:t>
      </w:r>
      <w:r w:rsidR="00AD194E" w:rsidRPr="006A0747">
        <w:rPr>
          <w:rFonts w:ascii="Times New Roman" w:eastAsia="Calibri" w:hAnsi="Times New Roman" w:cs="Times New Roman"/>
          <w:color w:val="767171"/>
          <w:spacing w:val="20"/>
          <w:sz w:val="24"/>
          <w:szCs w:val="24"/>
        </w:rPr>
        <w:t xml:space="preserve"> alcance </w:t>
      </w:r>
      <w:r w:rsidR="002141FB" w:rsidRPr="006A0747">
        <w:rPr>
          <w:rFonts w:ascii="Times New Roman" w:eastAsia="Calibri" w:hAnsi="Times New Roman" w:cs="Times New Roman"/>
          <w:color w:val="767171"/>
          <w:spacing w:val="20"/>
          <w:sz w:val="24"/>
          <w:szCs w:val="24"/>
        </w:rPr>
        <w:t>a</w:t>
      </w:r>
      <w:r w:rsidR="00554005" w:rsidRPr="006A0747">
        <w:rPr>
          <w:rFonts w:ascii="Times New Roman" w:eastAsia="Calibri" w:hAnsi="Times New Roman" w:cs="Times New Roman"/>
          <w:color w:val="767171"/>
          <w:spacing w:val="20"/>
          <w:sz w:val="24"/>
          <w:szCs w:val="24"/>
        </w:rPr>
        <w:t xml:space="preserve"> los </w:t>
      </w:r>
      <w:r w:rsidR="00AD194E" w:rsidRPr="006A0747">
        <w:rPr>
          <w:rFonts w:ascii="Times New Roman" w:eastAsia="Calibri" w:hAnsi="Times New Roman" w:cs="Times New Roman"/>
          <w:color w:val="767171"/>
          <w:spacing w:val="20"/>
          <w:sz w:val="24"/>
          <w:szCs w:val="24"/>
        </w:rPr>
        <w:t xml:space="preserve">procesos </w:t>
      </w:r>
      <w:r w:rsidR="002141FB" w:rsidRPr="006A0747">
        <w:rPr>
          <w:rFonts w:ascii="Times New Roman" w:eastAsia="Calibri" w:hAnsi="Times New Roman" w:cs="Times New Roman"/>
          <w:color w:val="767171"/>
          <w:spacing w:val="20"/>
          <w:sz w:val="24"/>
          <w:szCs w:val="24"/>
        </w:rPr>
        <w:t>de</w:t>
      </w:r>
      <w:r w:rsidR="00AD194E" w:rsidRPr="006A0747">
        <w:rPr>
          <w:rFonts w:ascii="Times New Roman" w:eastAsia="Calibri" w:hAnsi="Times New Roman" w:cs="Times New Roman"/>
          <w:color w:val="767171"/>
          <w:spacing w:val="20"/>
          <w:sz w:val="24"/>
          <w:szCs w:val="24"/>
        </w:rPr>
        <w:t xml:space="preserve"> Supervisión</w:t>
      </w:r>
      <w:r w:rsidR="00872B92">
        <w:rPr>
          <w:rFonts w:ascii="Times New Roman" w:eastAsia="Calibri" w:hAnsi="Times New Roman" w:cs="Times New Roman"/>
          <w:color w:val="767171"/>
          <w:spacing w:val="20"/>
          <w:sz w:val="24"/>
          <w:szCs w:val="24"/>
        </w:rPr>
        <w:t xml:space="preserve"> sobre la gestión de riesgos</w:t>
      </w:r>
      <w:r w:rsidR="001F1287">
        <w:rPr>
          <w:rFonts w:ascii="Times New Roman" w:eastAsia="Calibri" w:hAnsi="Times New Roman" w:cs="Times New Roman"/>
          <w:color w:val="767171"/>
          <w:spacing w:val="20"/>
          <w:sz w:val="24"/>
          <w:szCs w:val="24"/>
        </w:rPr>
        <w:t xml:space="preserve"> </w:t>
      </w:r>
      <w:r w:rsidR="009A00DE">
        <w:rPr>
          <w:rFonts w:ascii="Times New Roman" w:eastAsia="Calibri" w:hAnsi="Times New Roman" w:cs="Times New Roman"/>
          <w:color w:val="767171"/>
          <w:spacing w:val="20"/>
          <w:sz w:val="24"/>
          <w:szCs w:val="24"/>
        </w:rPr>
        <w:t>de las entidades supervisadas y el registro y evaluación de auditores externos autorizad</w:t>
      </w:r>
      <w:r w:rsidR="005C02F4">
        <w:rPr>
          <w:rFonts w:ascii="Times New Roman" w:eastAsia="Calibri" w:hAnsi="Times New Roman" w:cs="Times New Roman"/>
          <w:color w:val="767171"/>
          <w:spacing w:val="20"/>
          <w:sz w:val="24"/>
          <w:szCs w:val="24"/>
        </w:rPr>
        <w:t>os a prestar servicios a las EIF.</w:t>
      </w:r>
      <w:r w:rsidR="008C616C">
        <w:rPr>
          <w:rFonts w:ascii="Times New Roman" w:eastAsia="Calibri" w:hAnsi="Times New Roman" w:cs="Times New Roman"/>
          <w:color w:val="767171"/>
          <w:spacing w:val="20"/>
          <w:sz w:val="24"/>
          <w:szCs w:val="24"/>
        </w:rPr>
        <w:t xml:space="preserve"> Cabe resaltar que, a</w:t>
      </w:r>
      <w:r w:rsidR="008C616C" w:rsidRPr="006A0747">
        <w:rPr>
          <w:rFonts w:ascii="Times New Roman" w:eastAsia="Calibri" w:hAnsi="Times New Roman" w:cs="Times New Roman"/>
          <w:color w:val="767171"/>
          <w:spacing w:val="20"/>
          <w:sz w:val="24"/>
          <w:szCs w:val="24"/>
        </w:rPr>
        <w:t xml:space="preserve"> lo largo de</w:t>
      </w:r>
      <w:r w:rsidR="008C616C">
        <w:rPr>
          <w:rFonts w:ascii="Times New Roman" w:eastAsia="Calibri" w:hAnsi="Times New Roman" w:cs="Times New Roman"/>
          <w:color w:val="767171"/>
          <w:spacing w:val="20"/>
          <w:sz w:val="24"/>
          <w:szCs w:val="24"/>
        </w:rPr>
        <w:t xml:space="preserve">l </w:t>
      </w:r>
      <w:r w:rsidR="008C616C" w:rsidRPr="006A0747">
        <w:rPr>
          <w:rFonts w:ascii="Times New Roman" w:eastAsia="Calibri" w:hAnsi="Times New Roman" w:cs="Times New Roman"/>
          <w:color w:val="767171"/>
          <w:spacing w:val="20"/>
          <w:sz w:val="24"/>
          <w:szCs w:val="24"/>
        </w:rPr>
        <w:t>ciclo de 3 años</w:t>
      </w:r>
      <w:r w:rsidR="008C616C">
        <w:rPr>
          <w:rFonts w:ascii="Times New Roman" w:eastAsia="Calibri" w:hAnsi="Times New Roman" w:cs="Times New Roman"/>
          <w:color w:val="767171"/>
          <w:spacing w:val="20"/>
          <w:sz w:val="24"/>
          <w:szCs w:val="24"/>
        </w:rPr>
        <w:t xml:space="preserve"> de certificaciones,</w:t>
      </w:r>
      <w:r w:rsidR="008C616C" w:rsidRPr="006238FF">
        <w:rPr>
          <w:rFonts w:ascii="Times New Roman" w:eastAsia="Calibri" w:hAnsi="Times New Roman" w:cs="Times New Roman"/>
          <w:color w:val="767171"/>
          <w:spacing w:val="20"/>
          <w:sz w:val="24"/>
          <w:szCs w:val="24"/>
        </w:rPr>
        <w:t xml:space="preserve"> </w:t>
      </w:r>
      <w:r w:rsidR="008C616C">
        <w:rPr>
          <w:rFonts w:ascii="Times New Roman" w:eastAsia="Calibri" w:hAnsi="Times New Roman" w:cs="Times New Roman"/>
          <w:color w:val="767171"/>
          <w:spacing w:val="20"/>
          <w:sz w:val="24"/>
          <w:szCs w:val="24"/>
        </w:rPr>
        <w:t xml:space="preserve">es un </w:t>
      </w:r>
      <w:r w:rsidR="008C616C" w:rsidRPr="006238FF">
        <w:rPr>
          <w:rFonts w:ascii="Times New Roman" w:eastAsia="Calibri" w:hAnsi="Times New Roman" w:cs="Times New Roman"/>
          <w:bCs/>
          <w:color w:val="767171"/>
          <w:spacing w:val="20"/>
          <w:sz w:val="24"/>
          <w:szCs w:val="24"/>
        </w:rPr>
        <w:t>logro con</w:t>
      </w:r>
      <w:r w:rsidR="008C616C" w:rsidRPr="006A0747">
        <w:rPr>
          <w:rFonts w:ascii="Times New Roman" w:eastAsia="Calibri" w:hAnsi="Times New Roman" w:cs="Times New Roman"/>
          <w:bCs/>
          <w:color w:val="767171"/>
          <w:spacing w:val="20"/>
          <w:sz w:val="24"/>
          <w:szCs w:val="24"/>
        </w:rPr>
        <w:t xml:space="preserve">sagrado </w:t>
      </w:r>
      <w:r w:rsidR="008C616C" w:rsidRPr="006A0747">
        <w:rPr>
          <w:rFonts w:ascii="Times New Roman" w:eastAsia="Calibri" w:hAnsi="Times New Roman" w:cs="Times New Roman"/>
          <w:color w:val="767171"/>
          <w:spacing w:val="20"/>
          <w:sz w:val="24"/>
          <w:szCs w:val="24"/>
        </w:rPr>
        <w:t xml:space="preserve">con </w:t>
      </w:r>
      <w:r w:rsidR="008C616C">
        <w:rPr>
          <w:rFonts w:ascii="Times New Roman" w:eastAsia="Calibri" w:hAnsi="Times New Roman" w:cs="Times New Roman"/>
          <w:color w:val="767171"/>
          <w:spacing w:val="20"/>
          <w:sz w:val="24"/>
          <w:szCs w:val="24"/>
        </w:rPr>
        <w:t>cero</w:t>
      </w:r>
      <w:r w:rsidR="008C616C" w:rsidRPr="006A0747">
        <w:rPr>
          <w:rFonts w:ascii="Times New Roman" w:eastAsia="Calibri" w:hAnsi="Times New Roman" w:cs="Times New Roman"/>
          <w:color w:val="767171"/>
          <w:spacing w:val="20"/>
          <w:sz w:val="24"/>
          <w:szCs w:val="24"/>
        </w:rPr>
        <w:t xml:space="preserve"> no conformidades detectada</w:t>
      </w:r>
      <w:r w:rsidR="008C616C">
        <w:rPr>
          <w:rFonts w:ascii="Times New Roman" w:eastAsia="Calibri" w:hAnsi="Times New Roman" w:cs="Times New Roman"/>
          <w:color w:val="767171"/>
          <w:spacing w:val="20"/>
          <w:sz w:val="24"/>
          <w:szCs w:val="24"/>
        </w:rPr>
        <w:t>s</w:t>
      </w:r>
    </w:p>
    <w:p w14:paraId="73920653" w14:textId="0AC9A1AE" w:rsidR="00F27406" w:rsidRPr="00F27406" w:rsidRDefault="00F27406" w:rsidP="00061948">
      <w:pPr>
        <w:spacing w:line="360" w:lineRule="auto"/>
        <w:jc w:val="both"/>
        <w:rPr>
          <w:rFonts w:ascii="Times New Roman" w:eastAsia="Calibri" w:hAnsi="Times New Roman" w:cs="Times New Roman"/>
          <w:color w:val="767171"/>
          <w:spacing w:val="20"/>
          <w:sz w:val="24"/>
          <w:szCs w:val="24"/>
        </w:rPr>
      </w:pPr>
      <w:r w:rsidRPr="00F27406">
        <w:rPr>
          <w:rFonts w:ascii="Times New Roman" w:eastAsia="Calibri" w:hAnsi="Times New Roman" w:cs="Times New Roman"/>
          <w:color w:val="767171"/>
          <w:spacing w:val="20"/>
          <w:sz w:val="24"/>
          <w:szCs w:val="24"/>
        </w:rPr>
        <w:t xml:space="preserve">Asimismo, </w:t>
      </w:r>
      <w:r w:rsidR="00126FDF">
        <w:rPr>
          <w:rFonts w:ascii="Times New Roman" w:eastAsia="Calibri" w:hAnsi="Times New Roman" w:cs="Times New Roman"/>
          <w:color w:val="767171"/>
          <w:spacing w:val="20"/>
          <w:sz w:val="24"/>
          <w:szCs w:val="24"/>
        </w:rPr>
        <w:t>se logró</w:t>
      </w:r>
      <w:r w:rsidRPr="00F27406">
        <w:rPr>
          <w:rFonts w:ascii="Times New Roman" w:eastAsia="Calibri" w:hAnsi="Times New Roman" w:cs="Times New Roman"/>
          <w:color w:val="767171"/>
          <w:spacing w:val="20"/>
          <w:sz w:val="24"/>
          <w:szCs w:val="24"/>
        </w:rPr>
        <w:t xml:space="preserve"> la renovación de certificaciones en las siguientes normas:</w:t>
      </w:r>
    </w:p>
    <w:p w14:paraId="4409A1CD" w14:textId="2F9388AB" w:rsidR="00F27406" w:rsidRPr="00F27406" w:rsidRDefault="00F27406" w:rsidP="00F27406">
      <w:pPr>
        <w:pStyle w:val="ListParagraph"/>
        <w:numPr>
          <w:ilvl w:val="0"/>
          <w:numId w:val="19"/>
        </w:numPr>
        <w:spacing w:line="360" w:lineRule="auto"/>
        <w:jc w:val="both"/>
        <w:rPr>
          <w:rFonts w:ascii="Times New Roman" w:eastAsia="Calibri" w:hAnsi="Times New Roman" w:cs="Times New Roman"/>
          <w:color w:val="767171"/>
          <w:spacing w:val="20"/>
          <w:sz w:val="24"/>
          <w:szCs w:val="24"/>
        </w:rPr>
      </w:pPr>
      <w:r w:rsidRPr="00F27406">
        <w:rPr>
          <w:rFonts w:ascii="Times New Roman" w:eastAsia="Calibri" w:hAnsi="Times New Roman" w:cs="Times New Roman"/>
          <w:color w:val="767171"/>
          <w:spacing w:val="20"/>
          <w:sz w:val="24"/>
          <w:szCs w:val="24"/>
        </w:rPr>
        <w:t>ISO 37001:2016 Sistema de Gestión Antisoborno</w:t>
      </w:r>
    </w:p>
    <w:p w14:paraId="409114DB" w14:textId="744C5631" w:rsidR="00F27406" w:rsidRPr="00F27406" w:rsidRDefault="00F27406" w:rsidP="00F27406">
      <w:pPr>
        <w:pStyle w:val="ListParagraph"/>
        <w:numPr>
          <w:ilvl w:val="0"/>
          <w:numId w:val="19"/>
        </w:numPr>
        <w:spacing w:line="360" w:lineRule="auto"/>
        <w:jc w:val="both"/>
        <w:rPr>
          <w:rFonts w:ascii="Times New Roman" w:eastAsia="Calibri" w:hAnsi="Times New Roman" w:cs="Times New Roman"/>
          <w:color w:val="767171"/>
          <w:spacing w:val="20"/>
          <w:sz w:val="24"/>
          <w:szCs w:val="24"/>
        </w:rPr>
      </w:pPr>
      <w:r w:rsidRPr="00F27406">
        <w:rPr>
          <w:rFonts w:ascii="Times New Roman" w:eastAsia="Calibri" w:hAnsi="Times New Roman" w:cs="Times New Roman"/>
          <w:color w:val="767171"/>
          <w:spacing w:val="20"/>
          <w:sz w:val="24"/>
          <w:szCs w:val="24"/>
        </w:rPr>
        <w:t>ISO 22301:2022 Sistema de Gestión de Continuidad del Negocio</w:t>
      </w:r>
    </w:p>
    <w:p w14:paraId="78130EE8" w14:textId="420C406A" w:rsidR="00FB0490" w:rsidRDefault="00F27406" w:rsidP="00CB356C">
      <w:pPr>
        <w:pStyle w:val="ListParagraph"/>
        <w:numPr>
          <w:ilvl w:val="0"/>
          <w:numId w:val="19"/>
        </w:numPr>
        <w:spacing w:line="360" w:lineRule="auto"/>
        <w:jc w:val="both"/>
        <w:rPr>
          <w:rFonts w:ascii="Times New Roman" w:eastAsia="Calibri" w:hAnsi="Times New Roman" w:cs="Times New Roman"/>
          <w:color w:val="767171"/>
          <w:spacing w:val="20"/>
          <w:sz w:val="24"/>
          <w:szCs w:val="24"/>
        </w:rPr>
      </w:pPr>
      <w:r w:rsidRPr="00F27406">
        <w:rPr>
          <w:rFonts w:ascii="Times New Roman" w:eastAsia="Calibri" w:hAnsi="Times New Roman" w:cs="Times New Roman"/>
          <w:color w:val="767171"/>
          <w:spacing w:val="20"/>
          <w:sz w:val="24"/>
          <w:szCs w:val="24"/>
        </w:rPr>
        <w:t>ISO 27001:2022 Sistema de Gestión de Seguridad de la Información</w:t>
      </w:r>
    </w:p>
    <w:p w14:paraId="4F173FF9" w14:textId="53484ABE" w:rsidR="00DB1280" w:rsidRDefault="003B22D4" w:rsidP="005F55BF">
      <w:p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Por otro lado</w:t>
      </w:r>
      <w:r w:rsidR="00DB1280" w:rsidRPr="00DB1280">
        <w:rPr>
          <w:rFonts w:ascii="Times New Roman" w:eastAsia="Calibri" w:hAnsi="Times New Roman" w:cs="Times New Roman"/>
          <w:color w:val="767171"/>
          <w:spacing w:val="20"/>
          <w:sz w:val="24"/>
          <w:szCs w:val="24"/>
        </w:rPr>
        <w:t xml:space="preserve">, la institución </w:t>
      </w:r>
      <w:r w:rsidR="005B21DC" w:rsidRPr="005B21DC">
        <w:rPr>
          <w:rFonts w:ascii="Times New Roman" w:eastAsia="Calibri" w:hAnsi="Times New Roman" w:cs="Times New Roman"/>
          <w:color w:val="767171"/>
          <w:spacing w:val="20"/>
          <w:sz w:val="24"/>
          <w:szCs w:val="24"/>
        </w:rPr>
        <w:t>fue reconocida por el PMI Capítulo República Dominicana con el galardón en la categoría “Excelencia en el Sector Público”, durante la 1.ª Gala de Premios de Dirección de Proyectos PMIRD</w:t>
      </w:r>
      <w:r w:rsidR="00B27112">
        <w:rPr>
          <w:rFonts w:ascii="Times New Roman" w:eastAsia="Calibri" w:hAnsi="Times New Roman" w:cs="Times New Roman"/>
          <w:color w:val="767171"/>
          <w:spacing w:val="20"/>
          <w:sz w:val="24"/>
          <w:szCs w:val="24"/>
        </w:rPr>
        <w:t xml:space="preserve"> </w:t>
      </w:r>
      <w:r w:rsidR="005B21DC" w:rsidRPr="005B21DC">
        <w:rPr>
          <w:rFonts w:ascii="Times New Roman" w:eastAsia="Calibri" w:hAnsi="Times New Roman" w:cs="Times New Roman"/>
          <w:color w:val="767171"/>
          <w:spacing w:val="20"/>
          <w:sz w:val="24"/>
          <w:szCs w:val="24"/>
        </w:rPr>
        <w:t>celebrada en octubre</w:t>
      </w:r>
      <w:r w:rsidR="00223076">
        <w:rPr>
          <w:rFonts w:ascii="Times New Roman" w:eastAsia="Calibri" w:hAnsi="Times New Roman" w:cs="Times New Roman"/>
          <w:color w:val="767171"/>
          <w:spacing w:val="20"/>
          <w:sz w:val="24"/>
          <w:szCs w:val="24"/>
        </w:rPr>
        <w:t>.</w:t>
      </w:r>
      <w:r w:rsidR="005B21DC" w:rsidRPr="005B21DC">
        <w:rPr>
          <w:rFonts w:ascii="Times New Roman" w:eastAsia="Calibri" w:hAnsi="Times New Roman" w:cs="Times New Roman"/>
          <w:color w:val="767171"/>
          <w:spacing w:val="20"/>
          <w:sz w:val="24"/>
          <w:szCs w:val="24"/>
        </w:rPr>
        <w:t xml:space="preserve"> Este reconocimiento posiciona a la institución como una de las entidades estatales </w:t>
      </w:r>
      <w:r w:rsidR="00456AB3">
        <w:rPr>
          <w:rFonts w:ascii="Times New Roman" w:eastAsia="Calibri" w:hAnsi="Times New Roman" w:cs="Times New Roman"/>
          <w:color w:val="767171"/>
          <w:spacing w:val="20"/>
          <w:sz w:val="24"/>
          <w:szCs w:val="24"/>
        </w:rPr>
        <w:t>con mayores niveles de adopción de</w:t>
      </w:r>
      <w:r w:rsidR="005B21DC" w:rsidRPr="005B21DC">
        <w:rPr>
          <w:rFonts w:ascii="Times New Roman" w:eastAsia="Calibri" w:hAnsi="Times New Roman" w:cs="Times New Roman"/>
          <w:color w:val="767171"/>
          <w:spacing w:val="20"/>
          <w:sz w:val="24"/>
          <w:szCs w:val="24"/>
        </w:rPr>
        <w:t xml:space="preserve"> buenas prácticas en gestión de </w:t>
      </w:r>
      <w:r w:rsidR="005B21DC" w:rsidRPr="005B21DC">
        <w:rPr>
          <w:rFonts w:ascii="Times New Roman" w:eastAsia="Calibri" w:hAnsi="Times New Roman" w:cs="Times New Roman"/>
          <w:color w:val="767171"/>
          <w:spacing w:val="20"/>
          <w:sz w:val="24"/>
          <w:szCs w:val="24"/>
        </w:rPr>
        <w:lastRenderedPageBreak/>
        <w:t>proyectos, reflejando su compromiso con la excelencia operativa y el cumplimiento de estándares internacionales ampliamente aceptados.</w:t>
      </w:r>
    </w:p>
    <w:p w14:paraId="74BDE0E1" w14:textId="63BF51B3" w:rsidR="00D20C88" w:rsidRPr="006A0747" w:rsidRDefault="00BB2C47" w:rsidP="00D20C88">
      <w:p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b/>
          <w:color w:val="767171"/>
          <w:spacing w:val="20"/>
          <w:sz w:val="24"/>
          <w:szCs w:val="24"/>
        </w:rPr>
        <w:t>Sostenibilidad social y a</w:t>
      </w:r>
      <w:r w:rsidR="00D20C88" w:rsidRPr="006A0747">
        <w:rPr>
          <w:rFonts w:ascii="Times New Roman" w:eastAsia="Calibri" w:hAnsi="Times New Roman" w:cs="Times New Roman"/>
          <w:b/>
          <w:color w:val="767171"/>
          <w:spacing w:val="20"/>
          <w:sz w:val="24"/>
          <w:szCs w:val="24"/>
        </w:rPr>
        <w:t>mbiental</w:t>
      </w:r>
    </w:p>
    <w:p w14:paraId="58AADB3C" w14:textId="1D5C1186" w:rsidR="00BB2C47" w:rsidRDefault="00AF3AA6" w:rsidP="00D20C88">
      <w:p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En junio del 2025, l</w:t>
      </w:r>
      <w:r w:rsidR="00BB2C47" w:rsidRPr="00BB2C47">
        <w:rPr>
          <w:rFonts w:ascii="Times New Roman" w:eastAsia="Calibri" w:hAnsi="Times New Roman" w:cs="Times New Roman"/>
          <w:color w:val="767171"/>
          <w:spacing w:val="20"/>
          <w:sz w:val="24"/>
          <w:szCs w:val="24"/>
        </w:rPr>
        <w:t xml:space="preserve">a </w:t>
      </w:r>
      <w:r w:rsidR="00126FDF">
        <w:rPr>
          <w:rFonts w:ascii="Times New Roman" w:eastAsia="Calibri" w:hAnsi="Times New Roman" w:cs="Times New Roman"/>
          <w:color w:val="767171"/>
          <w:spacing w:val="20"/>
          <w:sz w:val="24"/>
          <w:szCs w:val="24"/>
        </w:rPr>
        <w:t>SB</w:t>
      </w:r>
      <w:r w:rsidR="00BB2C47" w:rsidRPr="00BB2C47">
        <w:rPr>
          <w:rFonts w:ascii="Times New Roman" w:eastAsia="Calibri" w:hAnsi="Times New Roman" w:cs="Times New Roman"/>
          <w:color w:val="767171"/>
          <w:spacing w:val="20"/>
          <w:sz w:val="24"/>
          <w:szCs w:val="24"/>
        </w:rPr>
        <w:t xml:space="preserve"> fortaleció su perfil institucional con la creación</w:t>
      </w:r>
      <w:r>
        <w:rPr>
          <w:rFonts w:ascii="Times New Roman" w:eastAsia="Calibri" w:hAnsi="Times New Roman" w:cs="Times New Roman"/>
          <w:color w:val="767171"/>
          <w:spacing w:val="20"/>
          <w:sz w:val="24"/>
          <w:szCs w:val="24"/>
        </w:rPr>
        <w:t xml:space="preserve"> </w:t>
      </w:r>
      <w:r w:rsidR="00BB2C47" w:rsidRPr="00BB2C47">
        <w:rPr>
          <w:rFonts w:ascii="Times New Roman" w:eastAsia="Calibri" w:hAnsi="Times New Roman" w:cs="Times New Roman"/>
          <w:color w:val="767171"/>
          <w:spacing w:val="20"/>
          <w:sz w:val="24"/>
          <w:szCs w:val="24"/>
        </w:rPr>
        <w:t>de la División de Sostenibilidad</w:t>
      </w:r>
      <w:r>
        <w:rPr>
          <w:rFonts w:ascii="Times New Roman" w:eastAsia="Calibri" w:hAnsi="Times New Roman" w:cs="Times New Roman"/>
          <w:color w:val="767171"/>
          <w:spacing w:val="20"/>
          <w:sz w:val="24"/>
          <w:szCs w:val="24"/>
        </w:rPr>
        <w:t>,</w:t>
      </w:r>
      <w:r w:rsidR="00BB2C47" w:rsidRPr="00BB2C47">
        <w:rPr>
          <w:rFonts w:ascii="Times New Roman" w:eastAsia="Calibri" w:hAnsi="Times New Roman" w:cs="Times New Roman"/>
          <w:color w:val="767171"/>
          <w:spacing w:val="20"/>
          <w:sz w:val="24"/>
          <w:szCs w:val="24"/>
        </w:rPr>
        <w:t xml:space="preserve"> en línea con las mejores prácticas nacionales e internacionales</w:t>
      </w:r>
      <w:r w:rsidR="009C3C7F">
        <w:rPr>
          <w:rFonts w:ascii="Times New Roman" w:eastAsia="Calibri" w:hAnsi="Times New Roman" w:cs="Times New Roman"/>
          <w:color w:val="767171"/>
          <w:spacing w:val="20"/>
          <w:sz w:val="24"/>
          <w:szCs w:val="24"/>
        </w:rPr>
        <w:t>. A esta división</w:t>
      </w:r>
      <w:r>
        <w:rPr>
          <w:rFonts w:ascii="Times New Roman" w:eastAsia="Calibri" w:hAnsi="Times New Roman" w:cs="Times New Roman"/>
          <w:color w:val="767171"/>
          <w:spacing w:val="20"/>
          <w:sz w:val="24"/>
          <w:szCs w:val="24"/>
        </w:rPr>
        <w:t xml:space="preserve"> se le otorgaron</w:t>
      </w:r>
      <w:r w:rsidR="00BB2C47" w:rsidRPr="00BB2C47">
        <w:rPr>
          <w:rFonts w:ascii="Times New Roman" w:eastAsia="Calibri" w:hAnsi="Times New Roman" w:cs="Times New Roman"/>
          <w:color w:val="767171"/>
          <w:spacing w:val="20"/>
          <w:sz w:val="24"/>
          <w:szCs w:val="24"/>
        </w:rPr>
        <w:t xml:space="preserve"> funciones estratégicas clave para asegurar una visión 360 de sus programas e iniciativas de sostenibilidad, a la vez que alinea, gestiona y coordina con todas las áreas de la </w:t>
      </w:r>
      <w:r w:rsidR="00487E6D">
        <w:rPr>
          <w:rFonts w:ascii="Times New Roman" w:eastAsia="Calibri" w:hAnsi="Times New Roman" w:cs="Times New Roman"/>
          <w:color w:val="767171"/>
          <w:spacing w:val="20"/>
          <w:sz w:val="24"/>
          <w:szCs w:val="24"/>
        </w:rPr>
        <w:t>institución</w:t>
      </w:r>
      <w:r w:rsidR="00BB2C47" w:rsidRPr="00BB2C47">
        <w:rPr>
          <w:rFonts w:ascii="Times New Roman" w:eastAsia="Calibri" w:hAnsi="Times New Roman" w:cs="Times New Roman"/>
          <w:color w:val="767171"/>
          <w:spacing w:val="20"/>
          <w:sz w:val="24"/>
          <w:szCs w:val="24"/>
        </w:rPr>
        <w:t>.</w:t>
      </w:r>
    </w:p>
    <w:p w14:paraId="47A60662" w14:textId="4D15FB36" w:rsidR="00AA7E94" w:rsidRPr="00AA7E94" w:rsidRDefault="008C3504" w:rsidP="00AA7E94">
      <w:pPr>
        <w:spacing w:line="360" w:lineRule="auto"/>
        <w:jc w:val="both"/>
        <w:rPr>
          <w:rFonts w:ascii="Times New Roman" w:eastAsia="Calibri" w:hAnsi="Times New Roman" w:cs="Times New Roman"/>
          <w:color w:val="767171"/>
          <w:spacing w:val="20"/>
          <w:sz w:val="24"/>
          <w:szCs w:val="24"/>
        </w:rPr>
      </w:pPr>
      <w:r w:rsidRPr="008C3504">
        <w:rPr>
          <w:rFonts w:ascii="Times New Roman" w:eastAsia="Calibri" w:hAnsi="Times New Roman" w:cs="Times New Roman"/>
          <w:color w:val="767171"/>
          <w:spacing w:val="20"/>
          <w:sz w:val="24"/>
          <w:szCs w:val="24"/>
        </w:rPr>
        <w:t xml:space="preserve">Durante este período, la SB alcanzó un hito importante al obtener por segunda vez el Sello Oro de la certificación nacional Sostenibilidad 3RS, tras superar con éxito la auditoría de su programa de gestión ambiental. </w:t>
      </w:r>
      <w:r w:rsidR="00AA7E94" w:rsidRPr="00AA7E94">
        <w:rPr>
          <w:rFonts w:ascii="Times New Roman" w:eastAsia="Calibri" w:hAnsi="Times New Roman" w:cs="Times New Roman"/>
          <w:color w:val="767171"/>
          <w:spacing w:val="20"/>
          <w:sz w:val="24"/>
          <w:szCs w:val="24"/>
        </w:rPr>
        <w:t>Este programa abarca aspectos clave como gobernanza, seguridad y salud ocupacional, gestión energética, calidad del aire, calidad del agua, entre otros.</w:t>
      </w:r>
    </w:p>
    <w:p w14:paraId="502F935F" w14:textId="34A6059D" w:rsidR="00D20C88" w:rsidRPr="00A82D33" w:rsidRDefault="00D20C88" w:rsidP="00D20C88">
      <w:pPr>
        <w:spacing w:line="360" w:lineRule="auto"/>
        <w:jc w:val="both"/>
        <w:rPr>
          <w:rFonts w:ascii="Times New Roman" w:eastAsia="Calibri" w:hAnsi="Times New Roman" w:cs="Times New Roman"/>
          <w:color w:val="767171"/>
          <w:spacing w:val="20"/>
          <w:sz w:val="24"/>
          <w:szCs w:val="24"/>
        </w:rPr>
      </w:pPr>
      <w:r w:rsidRPr="00A82D33">
        <w:rPr>
          <w:rFonts w:ascii="Times New Roman" w:eastAsia="Calibri" w:hAnsi="Times New Roman" w:cs="Times New Roman"/>
          <w:color w:val="767171"/>
          <w:spacing w:val="20"/>
          <w:sz w:val="24"/>
          <w:szCs w:val="24"/>
        </w:rPr>
        <w:t xml:space="preserve">A continuación, se enuncian </w:t>
      </w:r>
      <w:r w:rsidR="000036A1">
        <w:rPr>
          <w:rFonts w:ascii="Times New Roman" w:eastAsia="Calibri" w:hAnsi="Times New Roman" w:cs="Times New Roman"/>
          <w:color w:val="767171"/>
          <w:spacing w:val="20"/>
          <w:sz w:val="24"/>
          <w:szCs w:val="24"/>
        </w:rPr>
        <w:t>otro</w:t>
      </w:r>
      <w:r w:rsidRPr="00A82D33">
        <w:rPr>
          <w:rFonts w:ascii="Times New Roman" w:eastAsia="Calibri" w:hAnsi="Times New Roman" w:cs="Times New Roman"/>
          <w:color w:val="767171"/>
          <w:spacing w:val="20"/>
          <w:sz w:val="24"/>
          <w:szCs w:val="24"/>
        </w:rPr>
        <w:t xml:space="preserve">s </w:t>
      </w:r>
      <w:r w:rsidR="00031084" w:rsidRPr="00A82D33">
        <w:rPr>
          <w:rFonts w:ascii="Times New Roman" w:eastAsia="Calibri" w:hAnsi="Times New Roman" w:cs="Times New Roman"/>
          <w:color w:val="767171"/>
          <w:spacing w:val="20"/>
          <w:sz w:val="24"/>
          <w:szCs w:val="24"/>
        </w:rPr>
        <w:t>logros</w:t>
      </w:r>
      <w:r w:rsidRPr="00A82D33">
        <w:rPr>
          <w:rFonts w:ascii="Times New Roman" w:eastAsia="Calibri" w:hAnsi="Times New Roman" w:cs="Times New Roman"/>
          <w:color w:val="767171"/>
          <w:spacing w:val="20"/>
          <w:sz w:val="24"/>
          <w:szCs w:val="24"/>
        </w:rPr>
        <w:t xml:space="preserve"> en materia de gestión ambiental y sostenibilidad:</w:t>
      </w:r>
    </w:p>
    <w:p w14:paraId="75FAC7E2" w14:textId="77777777" w:rsidR="00F500FC" w:rsidRPr="00A82D33" w:rsidRDefault="00D20C88" w:rsidP="00F500FC">
      <w:pPr>
        <w:pStyle w:val="ListParagraph"/>
        <w:numPr>
          <w:ilvl w:val="0"/>
          <w:numId w:val="6"/>
        </w:numPr>
        <w:spacing w:line="360" w:lineRule="auto"/>
        <w:jc w:val="both"/>
        <w:rPr>
          <w:rFonts w:ascii="Times New Roman" w:eastAsia="Calibri" w:hAnsi="Times New Roman" w:cs="Times New Roman"/>
          <w:color w:val="767171"/>
          <w:spacing w:val="20"/>
          <w:sz w:val="24"/>
          <w:szCs w:val="24"/>
        </w:rPr>
      </w:pPr>
      <w:r w:rsidRPr="00A82D33">
        <w:rPr>
          <w:rFonts w:ascii="Times New Roman" w:eastAsia="Calibri" w:hAnsi="Times New Roman" w:cs="Times New Roman"/>
          <w:color w:val="767171"/>
          <w:spacing w:val="20"/>
          <w:sz w:val="24"/>
          <w:szCs w:val="24"/>
        </w:rPr>
        <w:t xml:space="preserve">Reducción del </w:t>
      </w:r>
      <w:r w:rsidR="003002DA" w:rsidRPr="00A82D33">
        <w:rPr>
          <w:rFonts w:ascii="Times New Roman" w:eastAsia="Calibri" w:hAnsi="Times New Roman" w:cs="Times New Roman"/>
          <w:color w:val="767171"/>
          <w:spacing w:val="20"/>
          <w:sz w:val="24"/>
          <w:szCs w:val="24"/>
        </w:rPr>
        <w:t>6.97</w:t>
      </w:r>
      <w:r w:rsidRPr="00A82D33">
        <w:rPr>
          <w:rFonts w:ascii="Times New Roman" w:eastAsia="Calibri" w:hAnsi="Times New Roman" w:cs="Times New Roman"/>
          <w:color w:val="767171"/>
          <w:spacing w:val="20"/>
          <w:sz w:val="24"/>
          <w:szCs w:val="24"/>
        </w:rPr>
        <w:t xml:space="preserve">% en las impresiones </w:t>
      </w:r>
      <w:r w:rsidR="007B23E4" w:rsidRPr="00A82D33">
        <w:rPr>
          <w:rFonts w:ascii="Times New Roman" w:eastAsia="Calibri" w:hAnsi="Times New Roman" w:cs="Times New Roman"/>
          <w:color w:val="767171"/>
          <w:spacing w:val="20"/>
          <w:sz w:val="24"/>
          <w:szCs w:val="24"/>
        </w:rPr>
        <w:t xml:space="preserve">en enero – noviembre 2025, </w:t>
      </w:r>
      <w:r w:rsidRPr="00A82D33">
        <w:rPr>
          <w:rFonts w:ascii="Times New Roman" w:eastAsia="Calibri" w:hAnsi="Times New Roman" w:cs="Times New Roman"/>
          <w:color w:val="767171"/>
          <w:spacing w:val="20"/>
          <w:sz w:val="24"/>
          <w:szCs w:val="24"/>
        </w:rPr>
        <w:t>comparado con el mismo periodo del año anterior</w:t>
      </w:r>
      <w:r w:rsidR="00C4784D" w:rsidRPr="00A82D33">
        <w:rPr>
          <w:rFonts w:ascii="Times New Roman" w:eastAsia="Calibri" w:hAnsi="Times New Roman" w:cs="Times New Roman"/>
          <w:color w:val="767171"/>
          <w:spacing w:val="20"/>
          <w:sz w:val="24"/>
          <w:szCs w:val="24"/>
        </w:rPr>
        <w:t>.</w:t>
      </w:r>
    </w:p>
    <w:p w14:paraId="333D8A04" w14:textId="3E680768" w:rsidR="00F500FC" w:rsidRPr="00A82D33" w:rsidRDefault="00F500FC" w:rsidP="00F500FC">
      <w:pPr>
        <w:pStyle w:val="ListParagraph"/>
        <w:numPr>
          <w:ilvl w:val="0"/>
          <w:numId w:val="6"/>
        </w:numPr>
        <w:spacing w:line="360" w:lineRule="auto"/>
        <w:jc w:val="both"/>
        <w:rPr>
          <w:rFonts w:ascii="Times New Roman" w:eastAsia="Calibri" w:hAnsi="Times New Roman" w:cs="Times New Roman"/>
          <w:color w:val="767171"/>
          <w:spacing w:val="20"/>
          <w:sz w:val="24"/>
          <w:szCs w:val="24"/>
        </w:rPr>
      </w:pPr>
      <w:r w:rsidRPr="00A82D33">
        <w:rPr>
          <w:rFonts w:ascii="Times New Roman" w:eastAsia="Calibri" w:hAnsi="Times New Roman" w:cs="Times New Roman"/>
          <w:color w:val="767171"/>
          <w:spacing w:val="20"/>
          <w:sz w:val="24"/>
          <w:szCs w:val="24"/>
        </w:rPr>
        <w:t xml:space="preserve">Jornada de Reforestación 2025, donde fueron plantados aproximadamente 250 plantas de uva de playa para contribuir a </w:t>
      </w:r>
      <w:r w:rsidR="00E6584E">
        <w:rPr>
          <w:rFonts w:ascii="Times New Roman" w:eastAsia="Calibri" w:hAnsi="Times New Roman" w:cs="Times New Roman"/>
          <w:color w:val="767171"/>
          <w:spacing w:val="20"/>
          <w:sz w:val="24"/>
          <w:szCs w:val="24"/>
        </w:rPr>
        <w:t>la</w:t>
      </w:r>
      <w:r w:rsidRPr="00A82D33">
        <w:rPr>
          <w:rFonts w:ascii="Times New Roman" w:eastAsia="Calibri" w:hAnsi="Times New Roman" w:cs="Times New Roman"/>
          <w:color w:val="767171"/>
          <w:spacing w:val="20"/>
          <w:sz w:val="24"/>
          <w:szCs w:val="24"/>
        </w:rPr>
        <w:t xml:space="preserve"> reduc</w:t>
      </w:r>
      <w:r w:rsidR="00DB3099">
        <w:rPr>
          <w:rFonts w:ascii="Times New Roman" w:eastAsia="Calibri" w:hAnsi="Times New Roman" w:cs="Times New Roman"/>
          <w:color w:val="767171"/>
          <w:spacing w:val="20"/>
          <w:sz w:val="24"/>
          <w:szCs w:val="24"/>
        </w:rPr>
        <w:t>ción de</w:t>
      </w:r>
      <w:r w:rsidRPr="00A82D33">
        <w:rPr>
          <w:rFonts w:ascii="Times New Roman" w:eastAsia="Calibri" w:hAnsi="Times New Roman" w:cs="Times New Roman"/>
          <w:color w:val="767171"/>
          <w:spacing w:val="20"/>
          <w:sz w:val="24"/>
          <w:szCs w:val="24"/>
        </w:rPr>
        <w:t xml:space="preserve"> la huella ambiental institucional</w:t>
      </w:r>
      <w:r w:rsidR="00980CB8" w:rsidRPr="00A82D33">
        <w:rPr>
          <w:rFonts w:ascii="Times New Roman" w:eastAsia="Calibri" w:hAnsi="Times New Roman" w:cs="Times New Roman"/>
          <w:color w:val="767171"/>
          <w:spacing w:val="20"/>
          <w:sz w:val="24"/>
          <w:szCs w:val="24"/>
        </w:rPr>
        <w:t xml:space="preserve"> </w:t>
      </w:r>
      <w:r w:rsidR="00980CB8">
        <w:rPr>
          <w:rFonts w:ascii="Times New Roman" w:eastAsia="Calibri" w:hAnsi="Times New Roman" w:cs="Times New Roman"/>
          <w:color w:val="767171"/>
          <w:spacing w:val="20"/>
          <w:sz w:val="24"/>
          <w:szCs w:val="24"/>
        </w:rPr>
        <w:t xml:space="preserve">y </w:t>
      </w:r>
      <w:r w:rsidRPr="00A82D33">
        <w:rPr>
          <w:rFonts w:ascii="Times New Roman" w:eastAsia="Calibri" w:hAnsi="Times New Roman" w:cs="Times New Roman"/>
          <w:color w:val="767171"/>
          <w:spacing w:val="20"/>
          <w:sz w:val="24"/>
          <w:szCs w:val="24"/>
        </w:rPr>
        <w:t xml:space="preserve">a las metas de reforestación nacionales. </w:t>
      </w:r>
      <w:r w:rsidR="00980CB8">
        <w:rPr>
          <w:rFonts w:ascii="Times New Roman" w:eastAsia="Calibri" w:hAnsi="Times New Roman" w:cs="Times New Roman"/>
          <w:color w:val="767171"/>
          <w:spacing w:val="20"/>
          <w:sz w:val="24"/>
          <w:szCs w:val="24"/>
        </w:rPr>
        <w:t>De manera paralela, e</w:t>
      </w:r>
      <w:r w:rsidRPr="00A82D33">
        <w:rPr>
          <w:rFonts w:ascii="Times New Roman" w:eastAsia="Calibri" w:hAnsi="Times New Roman" w:cs="Times New Roman"/>
          <w:color w:val="767171"/>
          <w:spacing w:val="20"/>
          <w:sz w:val="24"/>
          <w:szCs w:val="24"/>
        </w:rPr>
        <w:t>n esta jornada también se recolectaron 154</w:t>
      </w:r>
      <w:r w:rsidR="003630E1">
        <w:rPr>
          <w:rFonts w:ascii="Times New Roman" w:eastAsia="Calibri" w:hAnsi="Times New Roman" w:cs="Times New Roman"/>
          <w:color w:val="767171"/>
          <w:spacing w:val="20"/>
          <w:sz w:val="24"/>
          <w:szCs w:val="24"/>
        </w:rPr>
        <w:t xml:space="preserve"> </w:t>
      </w:r>
      <w:r w:rsidRPr="00A82D33">
        <w:rPr>
          <w:rFonts w:ascii="Times New Roman" w:eastAsia="Calibri" w:hAnsi="Times New Roman" w:cs="Times New Roman"/>
          <w:color w:val="767171"/>
          <w:spacing w:val="20"/>
          <w:sz w:val="24"/>
          <w:szCs w:val="24"/>
        </w:rPr>
        <w:t>kg de residuos.</w:t>
      </w:r>
    </w:p>
    <w:p w14:paraId="7AA3B7E4" w14:textId="0F126C24" w:rsidR="00351295" w:rsidRPr="00A82D33" w:rsidRDefault="00351295">
      <w:pPr>
        <w:pStyle w:val="ListParagraph"/>
        <w:numPr>
          <w:ilvl w:val="0"/>
          <w:numId w:val="6"/>
        </w:numPr>
        <w:spacing w:line="360" w:lineRule="auto"/>
        <w:jc w:val="both"/>
        <w:rPr>
          <w:rFonts w:ascii="Times New Roman" w:eastAsia="Calibri" w:hAnsi="Times New Roman" w:cs="Times New Roman"/>
          <w:color w:val="767171"/>
          <w:spacing w:val="20"/>
          <w:sz w:val="24"/>
          <w:szCs w:val="24"/>
        </w:rPr>
      </w:pPr>
      <w:r w:rsidRPr="00A82D33">
        <w:rPr>
          <w:rFonts w:ascii="Times New Roman" w:eastAsia="Calibri" w:hAnsi="Times New Roman" w:cs="Times New Roman"/>
          <w:color w:val="767171"/>
          <w:spacing w:val="20"/>
          <w:sz w:val="24"/>
          <w:szCs w:val="24"/>
        </w:rPr>
        <w:t>Actividad de limpieza de playa</w:t>
      </w:r>
      <w:r w:rsidR="00CC0087">
        <w:rPr>
          <w:rFonts w:ascii="Times New Roman" w:eastAsia="Calibri" w:hAnsi="Times New Roman" w:cs="Times New Roman"/>
          <w:color w:val="767171"/>
          <w:spacing w:val="20"/>
          <w:sz w:val="24"/>
          <w:szCs w:val="24"/>
        </w:rPr>
        <w:t>,</w:t>
      </w:r>
      <w:r w:rsidRPr="00A82D33">
        <w:rPr>
          <w:rFonts w:ascii="Times New Roman" w:eastAsia="Calibri" w:hAnsi="Times New Roman" w:cs="Times New Roman"/>
          <w:color w:val="767171"/>
          <w:spacing w:val="20"/>
          <w:sz w:val="24"/>
          <w:szCs w:val="24"/>
        </w:rPr>
        <w:t xml:space="preserve"> llevada a cabo en el mes de octubre y cuyo objetivo </w:t>
      </w:r>
      <w:r w:rsidR="00CC0087">
        <w:rPr>
          <w:rFonts w:ascii="Times New Roman" w:eastAsia="Calibri" w:hAnsi="Times New Roman" w:cs="Times New Roman"/>
          <w:color w:val="767171"/>
          <w:spacing w:val="20"/>
          <w:sz w:val="24"/>
          <w:szCs w:val="24"/>
        </w:rPr>
        <w:t>fue</w:t>
      </w:r>
      <w:r w:rsidRPr="00A82D33">
        <w:rPr>
          <w:rFonts w:ascii="Times New Roman" w:eastAsia="Calibri" w:hAnsi="Times New Roman" w:cs="Times New Roman"/>
          <w:color w:val="767171"/>
          <w:spacing w:val="20"/>
          <w:sz w:val="24"/>
          <w:szCs w:val="24"/>
        </w:rPr>
        <w:t xml:space="preserve"> la recolección y clasificación de desechos sólidos de las playas, contribuyendo así a la modificación de hábitos y comportamientos que producen la </w:t>
      </w:r>
      <w:r w:rsidRPr="00A82D33">
        <w:rPr>
          <w:rFonts w:ascii="Times New Roman" w:eastAsia="Calibri" w:hAnsi="Times New Roman" w:cs="Times New Roman"/>
          <w:color w:val="767171"/>
          <w:spacing w:val="20"/>
          <w:sz w:val="24"/>
          <w:szCs w:val="24"/>
        </w:rPr>
        <w:lastRenderedPageBreak/>
        <w:t>contaminación. En esta actividad participaron un total de 42 colaboradores de diferentes áreas</w:t>
      </w:r>
      <w:r w:rsidR="00CC0087">
        <w:rPr>
          <w:rFonts w:ascii="Times New Roman" w:eastAsia="Calibri" w:hAnsi="Times New Roman" w:cs="Times New Roman"/>
          <w:color w:val="767171"/>
          <w:spacing w:val="20"/>
          <w:sz w:val="24"/>
          <w:szCs w:val="24"/>
        </w:rPr>
        <w:t>, recolectándose</w:t>
      </w:r>
      <w:r w:rsidRPr="00A82D33">
        <w:rPr>
          <w:rFonts w:ascii="Times New Roman" w:eastAsia="Calibri" w:hAnsi="Times New Roman" w:cs="Times New Roman"/>
          <w:color w:val="767171"/>
          <w:spacing w:val="20"/>
          <w:sz w:val="24"/>
          <w:szCs w:val="24"/>
        </w:rPr>
        <w:t xml:space="preserve"> 307kg de desechos.</w:t>
      </w:r>
    </w:p>
    <w:p w14:paraId="7EF8B68A" w14:textId="46BD2DF7" w:rsidR="00663F1D" w:rsidRDefault="00AD28EC" w:rsidP="00663F1D">
      <w:pPr>
        <w:pStyle w:val="ListParagraph"/>
        <w:numPr>
          <w:ilvl w:val="0"/>
          <w:numId w:val="6"/>
        </w:numPr>
        <w:spacing w:line="360" w:lineRule="auto"/>
        <w:jc w:val="both"/>
        <w:rPr>
          <w:rFonts w:ascii="Times New Roman" w:eastAsia="Calibri" w:hAnsi="Times New Roman" w:cs="Times New Roman"/>
          <w:color w:val="767171"/>
          <w:spacing w:val="20"/>
          <w:sz w:val="24"/>
          <w:szCs w:val="24"/>
        </w:rPr>
      </w:pPr>
      <w:r w:rsidRPr="00AD28EC">
        <w:rPr>
          <w:rFonts w:ascii="Times New Roman" w:eastAsia="Calibri" w:hAnsi="Times New Roman" w:cs="Times New Roman"/>
          <w:color w:val="767171"/>
          <w:spacing w:val="20"/>
          <w:sz w:val="24"/>
          <w:szCs w:val="24"/>
        </w:rPr>
        <w:t xml:space="preserve">Elaboración y publicación del </w:t>
      </w:r>
      <w:proofErr w:type="spellStart"/>
      <w:r w:rsidRPr="00AD28EC">
        <w:rPr>
          <w:rFonts w:ascii="Times New Roman" w:eastAsia="Calibri" w:hAnsi="Times New Roman" w:cs="Times New Roman"/>
          <w:color w:val="767171"/>
          <w:spacing w:val="20"/>
          <w:sz w:val="24"/>
          <w:szCs w:val="24"/>
        </w:rPr>
        <w:t>Dashboard</w:t>
      </w:r>
      <w:proofErr w:type="spellEnd"/>
      <w:r w:rsidRPr="00AD28EC">
        <w:rPr>
          <w:rFonts w:ascii="Times New Roman" w:eastAsia="Calibri" w:hAnsi="Times New Roman" w:cs="Times New Roman"/>
          <w:color w:val="767171"/>
          <w:spacing w:val="20"/>
          <w:sz w:val="24"/>
          <w:szCs w:val="24"/>
        </w:rPr>
        <w:t xml:space="preserve"> </w:t>
      </w:r>
      <w:proofErr w:type="spellStart"/>
      <w:r w:rsidRPr="00AD28EC">
        <w:rPr>
          <w:rFonts w:ascii="Times New Roman" w:eastAsia="Calibri" w:hAnsi="Times New Roman" w:cs="Times New Roman"/>
          <w:color w:val="767171"/>
          <w:spacing w:val="20"/>
          <w:sz w:val="24"/>
          <w:szCs w:val="24"/>
        </w:rPr>
        <w:t>SBGreen</w:t>
      </w:r>
      <w:proofErr w:type="spellEnd"/>
      <w:r w:rsidRPr="00AD28EC">
        <w:rPr>
          <w:rFonts w:ascii="Times New Roman" w:eastAsia="Calibri" w:hAnsi="Times New Roman" w:cs="Times New Roman"/>
          <w:color w:val="767171"/>
          <w:spacing w:val="20"/>
          <w:sz w:val="24"/>
          <w:szCs w:val="24"/>
        </w:rPr>
        <w:t xml:space="preserve">, iniciativa que consiste en el diseño de un tablero dinámico, donde se muestran los indicadores actualizados de </w:t>
      </w:r>
      <w:r w:rsidR="00CC0087">
        <w:rPr>
          <w:rFonts w:ascii="Times New Roman" w:eastAsia="Calibri" w:hAnsi="Times New Roman" w:cs="Times New Roman"/>
          <w:color w:val="767171"/>
          <w:spacing w:val="20"/>
          <w:sz w:val="24"/>
          <w:szCs w:val="24"/>
        </w:rPr>
        <w:t>g</w:t>
      </w:r>
      <w:r w:rsidRPr="00AD28EC">
        <w:rPr>
          <w:rFonts w:ascii="Times New Roman" w:eastAsia="Calibri" w:hAnsi="Times New Roman" w:cs="Times New Roman"/>
          <w:color w:val="767171"/>
          <w:spacing w:val="20"/>
          <w:sz w:val="24"/>
          <w:szCs w:val="24"/>
        </w:rPr>
        <w:t xml:space="preserve">estión </w:t>
      </w:r>
      <w:r w:rsidR="00CC0087">
        <w:rPr>
          <w:rFonts w:ascii="Times New Roman" w:eastAsia="Calibri" w:hAnsi="Times New Roman" w:cs="Times New Roman"/>
          <w:color w:val="767171"/>
          <w:spacing w:val="20"/>
          <w:sz w:val="24"/>
          <w:szCs w:val="24"/>
        </w:rPr>
        <w:t>a</w:t>
      </w:r>
      <w:r w:rsidRPr="00AD28EC">
        <w:rPr>
          <w:rFonts w:ascii="Times New Roman" w:eastAsia="Calibri" w:hAnsi="Times New Roman" w:cs="Times New Roman"/>
          <w:color w:val="767171"/>
          <w:spacing w:val="20"/>
          <w:sz w:val="24"/>
          <w:szCs w:val="24"/>
        </w:rPr>
        <w:t>mbiental</w:t>
      </w:r>
      <w:r w:rsidR="009D01BD">
        <w:rPr>
          <w:rFonts w:ascii="Times New Roman" w:eastAsia="Calibri" w:hAnsi="Times New Roman" w:cs="Times New Roman"/>
          <w:color w:val="767171"/>
          <w:spacing w:val="20"/>
          <w:sz w:val="24"/>
          <w:szCs w:val="24"/>
        </w:rPr>
        <w:t xml:space="preserve"> institucionales</w:t>
      </w:r>
      <w:r w:rsidRPr="00AD28EC">
        <w:rPr>
          <w:rFonts w:ascii="Times New Roman" w:eastAsia="Calibri" w:hAnsi="Times New Roman" w:cs="Times New Roman"/>
          <w:color w:val="767171"/>
          <w:spacing w:val="20"/>
          <w:sz w:val="24"/>
          <w:szCs w:val="24"/>
        </w:rPr>
        <w:t>.</w:t>
      </w:r>
    </w:p>
    <w:p w14:paraId="13C06C65" w14:textId="346CBCB6" w:rsidR="00FB0490" w:rsidRPr="00DC6BBC" w:rsidRDefault="00663F1D" w:rsidP="00DC6BBC">
      <w:pPr>
        <w:pStyle w:val="ListParagraph"/>
        <w:numPr>
          <w:ilvl w:val="0"/>
          <w:numId w:val="6"/>
        </w:numPr>
        <w:spacing w:line="360" w:lineRule="auto"/>
        <w:jc w:val="both"/>
        <w:rPr>
          <w:rFonts w:ascii="Times New Roman" w:eastAsia="Calibri" w:hAnsi="Times New Roman" w:cs="Times New Roman"/>
          <w:color w:val="767171"/>
          <w:spacing w:val="20"/>
          <w:sz w:val="24"/>
          <w:szCs w:val="24"/>
        </w:rPr>
      </w:pPr>
      <w:r w:rsidRPr="00663F1D">
        <w:rPr>
          <w:rFonts w:ascii="Times New Roman" w:eastAsia="Calibri" w:hAnsi="Times New Roman" w:cs="Times New Roman"/>
          <w:color w:val="767171"/>
          <w:spacing w:val="20"/>
          <w:sz w:val="24"/>
          <w:szCs w:val="24"/>
        </w:rPr>
        <w:t xml:space="preserve">La SB fungió como </w:t>
      </w:r>
      <w:r w:rsidR="00CC0087">
        <w:rPr>
          <w:rFonts w:ascii="Times New Roman" w:eastAsia="Calibri" w:hAnsi="Times New Roman" w:cs="Times New Roman"/>
          <w:color w:val="767171"/>
          <w:spacing w:val="20"/>
          <w:sz w:val="24"/>
          <w:szCs w:val="24"/>
        </w:rPr>
        <w:t>c</w:t>
      </w:r>
      <w:r w:rsidRPr="00663F1D">
        <w:rPr>
          <w:rFonts w:ascii="Times New Roman" w:eastAsia="Calibri" w:hAnsi="Times New Roman" w:cs="Times New Roman"/>
          <w:color w:val="767171"/>
          <w:spacing w:val="20"/>
          <w:sz w:val="24"/>
          <w:szCs w:val="24"/>
        </w:rPr>
        <w:t xml:space="preserve">entro de </w:t>
      </w:r>
      <w:r w:rsidR="00CC0087">
        <w:rPr>
          <w:rFonts w:ascii="Times New Roman" w:eastAsia="Calibri" w:hAnsi="Times New Roman" w:cs="Times New Roman"/>
          <w:color w:val="767171"/>
          <w:spacing w:val="20"/>
          <w:sz w:val="24"/>
          <w:szCs w:val="24"/>
        </w:rPr>
        <w:t>a</w:t>
      </w:r>
      <w:r w:rsidRPr="00663F1D">
        <w:rPr>
          <w:rFonts w:ascii="Times New Roman" w:eastAsia="Calibri" w:hAnsi="Times New Roman" w:cs="Times New Roman"/>
          <w:color w:val="767171"/>
          <w:spacing w:val="20"/>
          <w:sz w:val="24"/>
          <w:szCs w:val="24"/>
        </w:rPr>
        <w:t>copio en todas sus localidades, para la campaña “</w:t>
      </w:r>
      <w:proofErr w:type="spellStart"/>
      <w:r w:rsidRPr="00663F1D">
        <w:rPr>
          <w:rFonts w:ascii="Times New Roman" w:eastAsia="Calibri" w:hAnsi="Times New Roman" w:cs="Times New Roman"/>
          <w:color w:val="767171"/>
          <w:spacing w:val="20"/>
          <w:sz w:val="24"/>
          <w:szCs w:val="24"/>
        </w:rPr>
        <w:t>TapitasXQuimio</w:t>
      </w:r>
      <w:proofErr w:type="spellEnd"/>
      <w:r w:rsidR="00B74920">
        <w:rPr>
          <w:rFonts w:ascii="Times New Roman" w:eastAsia="Calibri" w:hAnsi="Times New Roman" w:cs="Times New Roman"/>
          <w:color w:val="767171"/>
          <w:spacing w:val="20"/>
          <w:sz w:val="24"/>
          <w:szCs w:val="24"/>
        </w:rPr>
        <w:t>”</w:t>
      </w:r>
      <w:r w:rsidRPr="00663F1D">
        <w:rPr>
          <w:rFonts w:ascii="Times New Roman" w:eastAsia="Calibri" w:hAnsi="Times New Roman" w:cs="Times New Roman"/>
          <w:color w:val="767171"/>
          <w:spacing w:val="20"/>
          <w:sz w:val="24"/>
          <w:szCs w:val="24"/>
        </w:rPr>
        <w:t xml:space="preserve">, haciendo entrega de 2,901 libras de tapitas </w:t>
      </w:r>
      <w:r w:rsidR="00B74920">
        <w:rPr>
          <w:rFonts w:ascii="Times New Roman" w:eastAsia="Calibri" w:hAnsi="Times New Roman" w:cs="Times New Roman"/>
          <w:color w:val="767171"/>
          <w:spacing w:val="20"/>
          <w:sz w:val="24"/>
          <w:szCs w:val="24"/>
        </w:rPr>
        <w:t xml:space="preserve">para generar fondos </w:t>
      </w:r>
      <w:r w:rsidR="00300142">
        <w:rPr>
          <w:rFonts w:ascii="Times New Roman" w:eastAsia="Calibri" w:hAnsi="Times New Roman" w:cs="Times New Roman"/>
          <w:color w:val="767171"/>
          <w:spacing w:val="20"/>
          <w:sz w:val="24"/>
          <w:szCs w:val="24"/>
        </w:rPr>
        <w:t>a ser destinados</w:t>
      </w:r>
      <w:r w:rsidRPr="00663F1D">
        <w:rPr>
          <w:rFonts w:ascii="Times New Roman" w:eastAsia="Calibri" w:hAnsi="Times New Roman" w:cs="Times New Roman"/>
          <w:color w:val="767171"/>
          <w:spacing w:val="20"/>
          <w:sz w:val="24"/>
          <w:szCs w:val="24"/>
        </w:rPr>
        <w:t xml:space="preserve"> a la Fundación de Amigos Contra el Cáncer Infantil </w:t>
      </w:r>
      <w:r w:rsidR="00CC0087">
        <w:rPr>
          <w:rFonts w:ascii="Times New Roman" w:eastAsia="Calibri" w:hAnsi="Times New Roman" w:cs="Times New Roman"/>
          <w:color w:val="767171"/>
          <w:spacing w:val="20"/>
          <w:sz w:val="24"/>
          <w:szCs w:val="24"/>
        </w:rPr>
        <w:t>(</w:t>
      </w:r>
      <w:r w:rsidRPr="00663F1D">
        <w:rPr>
          <w:rFonts w:ascii="Times New Roman" w:eastAsia="Calibri" w:hAnsi="Times New Roman" w:cs="Times New Roman"/>
          <w:color w:val="767171"/>
          <w:spacing w:val="20"/>
          <w:sz w:val="24"/>
          <w:szCs w:val="24"/>
        </w:rPr>
        <w:t>FACCI</w:t>
      </w:r>
      <w:r w:rsidR="00CC0087">
        <w:rPr>
          <w:rFonts w:ascii="Times New Roman" w:eastAsia="Calibri" w:hAnsi="Times New Roman" w:cs="Times New Roman"/>
          <w:color w:val="767171"/>
          <w:spacing w:val="20"/>
          <w:sz w:val="24"/>
          <w:szCs w:val="24"/>
        </w:rPr>
        <w:t>)</w:t>
      </w:r>
      <w:r w:rsidRPr="00663F1D">
        <w:rPr>
          <w:rFonts w:ascii="Times New Roman" w:eastAsia="Calibri" w:hAnsi="Times New Roman" w:cs="Times New Roman"/>
          <w:color w:val="767171"/>
          <w:spacing w:val="20"/>
          <w:sz w:val="24"/>
          <w:szCs w:val="24"/>
        </w:rPr>
        <w:t>.</w:t>
      </w:r>
    </w:p>
    <w:p w14:paraId="0054587E" w14:textId="5878E9AB" w:rsidR="00103758" w:rsidRDefault="00103758" w:rsidP="00D815FB">
      <w:pPr>
        <w:spacing w:after="0"/>
        <w:jc w:val="center"/>
        <w:rPr>
          <w:rFonts w:ascii="Times New Roman" w:hAnsi="Times New Roman" w:cs="Times New Roman"/>
          <w:b/>
          <w:color w:val="767171"/>
          <w:spacing w:val="20"/>
          <w:sz w:val="24"/>
          <w:szCs w:val="24"/>
        </w:rPr>
      </w:pPr>
      <w:r w:rsidRPr="006A0747">
        <w:rPr>
          <w:rFonts w:ascii="Times New Roman" w:hAnsi="Times New Roman" w:cs="Times New Roman"/>
          <w:b/>
          <w:color w:val="767171"/>
          <w:spacing w:val="20"/>
          <w:sz w:val="24"/>
          <w:szCs w:val="24"/>
        </w:rPr>
        <w:t xml:space="preserve">Tabla 7. </w:t>
      </w:r>
      <w:r w:rsidR="005B0A2B" w:rsidRPr="006A0747">
        <w:rPr>
          <w:rFonts w:ascii="Times New Roman" w:hAnsi="Times New Roman" w:cs="Times New Roman"/>
          <w:b/>
          <w:color w:val="767171"/>
          <w:spacing w:val="20"/>
          <w:sz w:val="24"/>
          <w:szCs w:val="24"/>
        </w:rPr>
        <w:t xml:space="preserve">Cantidad de reciclaje por tipo </w:t>
      </w:r>
      <w:r w:rsidR="0063400A" w:rsidRPr="006A0747">
        <w:rPr>
          <w:rFonts w:ascii="Times New Roman" w:hAnsi="Times New Roman" w:cs="Times New Roman"/>
          <w:b/>
          <w:color w:val="767171"/>
          <w:spacing w:val="20"/>
          <w:sz w:val="24"/>
          <w:szCs w:val="24"/>
        </w:rPr>
        <w:t>-</w:t>
      </w:r>
      <w:r w:rsidR="005B0A2B" w:rsidRPr="006A0747">
        <w:rPr>
          <w:rFonts w:ascii="Times New Roman" w:hAnsi="Times New Roman" w:cs="Times New Roman"/>
          <w:b/>
          <w:color w:val="767171"/>
          <w:spacing w:val="20"/>
          <w:sz w:val="24"/>
          <w:szCs w:val="24"/>
        </w:rPr>
        <w:t xml:space="preserve"> </w:t>
      </w:r>
      <w:r w:rsidRPr="006A0747">
        <w:rPr>
          <w:rFonts w:ascii="Times New Roman" w:hAnsi="Times New Roman" w:cs="Times New Roman"/>
          <w:b/>
          <w:color w:val="767171"/>
          <w:spacing w:val="20"/>
          <w:sz w:val="24"/>
          <w:szCs w:val="24"/>
        </w:rPr>
        <w:t>202</w:t>
      </w:r>
      <w:r w:rsidR="00281A74">
        <w:rPr>
          <w:rFonts w:ascii="Times New Roman" w:hAnsi="Times New Roman" w:cs="Times New Roman"/>
          <w:b/>
          <w:color w:val="767171"/>
          <w:spacing w:val="20"/>
          <w:sz w:val="24"/>
          <w:szCs w:val="24"/>
        </w:rPr>
        <w:t>5</w:t>
      </w:r>
    </w:p>
    <w:p w14:paraId="32C99628" w14:textId="77777777" w:rsidR="00D815FB" w:rsidRPr="00D815FB" w:rsidRDefault="00D815FB" w:rsidP="00D815FB">
      <w:pPr>
        <w:spacing w:after="0"/>
        <w:jc w:val="center"/>
        <w:rPr>
          <w:rFonts w:ascii="Times New Roman" w:hAnsi="Times New Roman" w:cs="Times New Roman"/>
          <w:b/>
          <w:color w:val="767171"/>
          <w:spacing w:val="20"/>
          <w:sz w:val="24"/>
          <w:szCs w:val="24"/>
        </w:rPr>
      </w:pPr>
    </w:p>
    <w:tbl>
      <w:tblPr>
        <w:tblW w:w="7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1702"/>
        <w:gridCol w:w="1894"/>
        <w:gridCol w:w="1857"/>
        <w:gridCol w:w="2191"/>
      </w:tblGrid>
      <w:tr w:rsidR="003A6167" w:rsidRPr="006A0747" w14:paraId="243E9B02" w14:textId="78A88964" w:rsidTr="00F07D99">
        <w:trPr>
          <w:trHeight w:val="454"/>
          <w:tblHeader/>
          <w:jc w:val="center"/>
        </w:trPr>
        <w:tc>
          <w:tcPr>
            <w:tcW w:w="1702" w:type="dxa"/>
            <w:shd w:val="clear" w:color="auto" w:fill="1F4E79" w:themeFill="accent5" w:themeFillShade="80"/>
            <w:noWrap/>
            <w:vAlign w:val="center"/>
          </w:tcPr>
          <w:p w14:paraId="50B89AD3" w14:textId="653F0FFB" w:rsidR="003A6167" w:rsidRPr="006A0747" w:rsidRDefault="007A6896" w:rsidP="00932211">
            <w:pPr>
              <w:spacing w:after="0" w:line="276" w:lineRule="auto"/>
              <w:jc w:val="center"/>
              <w:rPr>
                <w:rFonts w:ascii="Times New Roman" w:eastAsia="Calibri" w:hAnsi="Times New Roman" w:cs="Times New Roman"/>
                <w:b/>
                <w:color w:val="FFFFFF" w:themeColor="background1"/>
                <w:spacing w:val="20"/>
                <w:sz w:val="24"/>
                <w:szCs w:val="24"/>
              </w:rPr>
            </w:pPr>
            <w:r w:rsidRPr="006A0747">
              <w:rPr>
                <w:rFonts w:ascii="Times New Roman" w:eastAsia="Calibri" w:hAnsi="Times New Roman" w:cs="Times New Roman"/>
                <w:b/>
                <w:color w:val="FFFFFF" w:themeColor="background1"/>
                <w:spacing w:val="20"/>
                <w:sz w:val="24"/>
                <w:szCs w:val="24"/>
              </w:rPr>
              <w:t>Periodo</w:t>
            </w:r>
          </w:p>
        </w:tc>
        <w:tc>
          <w:tcPr>
            <w:tcW w:w="1894" w:type="dxa"/>
            <w:shd w:val="clear" w:color="auto" w:fill="1F4E79" w:themeFill="accent5" w:themeFillShade="80"/>
            <w:noWrap/>
            <w:vAlign w:val="center"/>
          </w:tcPr>
          <w:p w14:paraId="55186745" w14:textId="1BF1DAFD" w:rsidR="003A6167" w:rsidRPr="006A0747" w:rsidRDefault="007A6896" w:rsidP="00932211">
            <w:pPr>
              <w:spacing w:after="0" w:line="276" w:lineRule="auto"/>
              <w:jc w:val="center"/>
              <w:rPr>
                <w:rFonts w:ascii="Times New Roman" w:eastAsia="Calibri" w:hAnsi="Times New Roman" w:cs="Times New Roman"/>
                <w:b/>
                <w:color w:val="FFFFFF" w:themeColor="background1"/>
                <w:spacing w:val="20"/>
                <w:sz w:val="24"/>
                <w:szCs w:val="24"/>
              </w:rPr>
            </w:pPr>
            <w:r w:rsidRPr="006A0747">
              <w:rPr>
                <w:rFonts w:ascii="Times New Roman" w:eastAsia="Calibri" w:hAnsi="Times New Roman" w:cs="Times New Roman"/>
                <w:b/>
                <w:color w:val="FFFFFF" w:themeColor="background1"/>
                <w:spacing w:val="20"/>
                <w:sz w:val="24"/>
                <w:szCs w:val="24"/>
              </w:rPr>
              <w:t>Papel</w:t>
            </w:r>
          </w:p>
        </w:tc>
        <w:tc>
          <w:tcPr>
            <w:tcW w:w="1857" w:type="dxa"/>
            <w:shd w:val="clear" w:color="auto" w:fill="1F4E79" w:themeFill="accent5" w:themeFillShade="80"/>
            <w:vAlign w:val="center"/>
          </w:tcPr>
          <w:p w14:paraId="10B84200" w14:textId="135677D8" w:rsidR="003A6167" w:rsidRPr="006A0747" w:rsidRDefault="007A6896" w:rsidP="00932211">
            <w:pPr>
              <w:spacing w:after="0" w:line="276" w:lineRule="auto"/>
              <w:jc w:val="center"/>
              <w:rPr>
                <w:rFonts w:ascii="Times New Roman" w:eastAsia="Calibri" w:hAnsi="Times New Roman" w:cs="Times New Roman"/>
                <w:b/>
                <w:color w:val="FFFFFF" w:themeColor="background1"/>
                <w:spacing w:val="20"/>
                <w:sz w:val="24"/>
                <w:szCs w:val="24"/>
              </w:rPr>
            </w:pPr>
            <w:r w:rsidRPr="006A0747">
              <w:rPr>
                <w:rFonts w:ascii="Times New Roman" w:eastAsia="Calibri" w:hAnsi="Times New Roman" w:cs="Times New Roman"/>
                <w:b/>
                <w:color w:val="FFFFFF" w:themeColor="background1"/>
                <w:spacing w:val="20"/>
                <w:sz w:val="24"/>
                <w:szCs w:val="24"/>
              </w:rPr>
              <w:t>Cartón</w:t>
            </w:r>
          </w:p>
        </w:tc>
        <w:tc>
          <w:tcPr>
            <w:tcW w:w="2191" w:type="dxa"/>
            <w:shd w:val="clear" w:color="auto" w:fill="1F4E79" w:themeFill="accent5" w:themeFillShade="80"/>
            <w:vAlign w:val="center"/>
          </w:tcPr>
          <w:p w14:paraId="52737678" w14:textId="3EEEC862" w:rsidR="003A6167" w:rsidRPr="006A0747" w:rsidRDefault="007A6896" w:rsidP="00932211">
            <w:pPr>
              <w:spacing w:after="0" w:line="276" w:lineRule="auto"/>
              <w:jc w:val="center"/>
              <w:rPr>
                <w:rFonts w:ascii="Times New Roman" w:eastAsia="Calibri" w:hAnsi="Times New Roman" w:cs="Times New Roman"/>
                <w:b/>
                <w:color w:val="FFFFFF" w:themeColor="background1"/>
                <w:spacing w:val="20"/>
                <w:sz w:val="24"/>
                <w:szCs w:val="24"/>
              </w:rPr>
            </w:pPr>
            <w:r w:rsidRPr="006A0747">
              <w:rPr>
                <w:rFonts w:ascii="Times New Roman" w:eastAsia="Calibri" w:hAnsi="Times New Roman" w:cs="Times New Roman"/>
                <w:b/>
                <w:color w:val="FFFFFF" w:themeColor="background1"/>
                <w:spacing w:val="20"/>
                <w:sz w:val="24"/>
                <w:szCs w:val="24"/>
              </w:rPr>
              <w:t>Plástic</w:t>
            </w:r>
            <w:r>
              <w:rPr>
                <w:rFonts w:ascii="Times New Roman" w:eastAsia="Calibri" w:hAnsi="Times New Roman" w:cs="Times New Roman"/>
                <w:b/>
                <w:color w:val="FFFFFF" w:themeColor="background1"/>
                <w:spacing w:val="20"/>
                <w:sz w:val="24"/>
                <w:szCs w:val="24"/>
              </w:rPr>
              <w:t>o</w:t>
            </w:r>
          </w:p>
        </w:tc>
      </w:tr>
      <w:tr w:rsidR="003A6167" w:rsidRPr="006A0747" w14:paraId="2DD7C4B3" w14:textId="2F3DC0BC" w:rsidTr="00F07D99">
        <w:trPr>
          <w:trHeight w:val="454"/>
          <w:jc w:val="center"/>
        </w:trPr>
        <w:tc>
          <w:tcPr>
            <w:tcW w:w="1702" w:type="dxa"/>
            <w:shd w:val="clear" w:color="000000" w:fill="FFFFFF"/>
            <w:noWrap/>
            <w:vAlign w:val="center"/>
          </w:tcPr>
          <w:p w14:paraId="10CD6682" w14:textId="16B6D5EA" w:rsidR="003A6167" w:rsidRPr="005B7745" w:rsidRDefault="003A6167" w:rsidP="00932211">
            <w:pPr>
              <w:spacing w:after="0" w:line="276" w:lineRule="auto"/>
              <w:jc w:val="center"/>
              <w:rPr>
                <w:rFonts w:ascii="Times New Roman" w:eastAsia="Calibri" w:hAnsi="Times New Roman" w:cs="Times New Roman"/>
                <w:color w:val="EE0000"/>
                <w:spacing w:val="20"/>
                <w:sz w:val="24"/>
                <w:szCs w:val="24"/>
              </w:rPr>
            </w:pPr>
            <w:r w:rsidRPr="00DC6BBC">
              <w:rPr>
                <w:rFonts w:ascii="Times New Roman" w:eastAsia="Calibri" w:hAnsi="Times New Roman" w:cs="Times New Roman"/>
                <w:spacing w:val="20"/>
                <w:sz w:val="24"/>
                <w:szCs w:val="24"/>
              </w:rPr>
              <w:t>202</w:t>
            </w:r>
            <w:r>
              <w:rPr>
                <w:rFonts w:ascii="Times New Roman" w:eastAsia="Calibri" w:hAnsi="Times New Roman" w:cs="Times New Roman"/>
                <w:spacing w:val="20"/>
                <w:sz w:val="24"/>
                <w:szCs w:val="24"/>
              </w:rPr>
              <w:t>5</w:t>
            </w:r>
          </w:p>
        </w:tc>
        <w:tc>
          <w:tcPr>
            <w:tcW w:w="1894" w:type="dxa"/>
            <w:shd w:val="clear" w:color="000000" w:fill="FFFFFF"/>
            <w:noWrap/>
            <w:vAlign w:val="center"/>
          </w:tcPr>
          <w:p w14:paraId="32E24758" w14:textId="1B21683B" w:rsidR="003A6167" w:rsidRPr="00DC6BBC" w:rsidRDefault="003A6167" w:rsidP="00932211">
            <w:pPr>
              <w:spacing w:after="0" w:line="276" w:lineRule="auto"/>
              <w:jc w:val="center"/>
              <w:rPr>
                <w:rFonts w:ascii="Times New Roman" w:eastAsia="Calibri" w:hAnsi="Times New Roman" w:cs="Times New Roman"/>
                <w:color w:val="EE0000"/>
                <w:spacing w:val="20"/>
                <w:sz w:val="24"/>
                <w:szCs w:val="24"/>
              </w:rPr>
            </w:pPr>
            <w:r w:rsidRPr="00DC6BBC">
              <w:rPr>
                <w:rFonts w:ascii="Times New Roman" w:eastAsia="Calibri" w:hAnsi="Times New Roman" w:cs="Times New Roman"/>
                <w:spacing w:val="20"/>
                <w:sz w:val="24"/>
                <w:szCs w:val="24"/>
              </w:rPr>
              <w:t>480.5</w:t>
            </w:r>
            <w:r w:rsidR="007A6896">
              <w:rPr>
                <w:rFonts w:ascii="Times New Roman" w:eastAsia="Calibri" w:hAnsi="Times New Roman" w:cs="Times New Roman"/>
                <w:spacing w:val="20"/>
                <w:sz w:val="24"/>
                <w:szCs w:val="24"/>
              </w:rPr>
              <w:t xml:space="preserve"> kg</w:t>
            </w:r>
          </w:p>
        </w:tc>
        <w:tc>
          <w:tcPr>
            <w:tcW w:w="1857" w:type="dxa"/>
            <w:shd w:val="clear" w:color="000000" w:fill="FFFFFF"/>
            <w:vAlign w:val="center"/>
          </w:tcPr>
          <w:p w14:paraId="340091E1" w14:textId="78F3BD88" w:rsidR="003A6167" w:rsidRPr="005B7745" w:rsidRDefault="003A6167" w:rsidP="00932211">
            <w:pPr>
              <w:spacing w:after="0" w:line="276" w:lineRule="auto"/>
              <w:jc w:val="center"/>
              <w:rPr>
                <w:rFonts w:ascii="Times New Roman" w:eastAsia="Calibri" w:hAnsi="Times New Roman" w:cs="Times New Roman"/>
                <w:color w:val="EE0000"/>
                <w:spacing w:val="20"/>
                <w:sz w:val="24"/>
                <w:szCs w:val="24"/>
              </w:rPr>
            </w:pPr>
            <w:r w:rsidRPr="00AD6B62">
              <w:rPr>
                <w:rFonts w:ascii="Times New Roman" w:eastAsia="Calibri" w:hAnsi="Times New Roman" w:cs="Times New Roman"/>
                <w:spacing w:val="20"/>
                <w:sz w:val="24"/>
                <w:szCs w:val="24"/>
              </w:rPr>
              <w:t>628.30</w:t>
            </w:r>
            <w:r w:rsidR="007A6896">
              <w:rPr>
                <w:rFonts w:ascii="Times New Roman" w:eastAsia="Calibri" w:hAnsi="Times New Roman" w:cs="Times New Roman"/>
                <w:spacing w:val="20"/>
                <w:sz w:val="24"/>
                <w:szCs w:val="24"/>
              </w:rPr>
              <w:t xml:space="preserve"> kg</w:t>
            </w:r>
          </w:p>
        </w:tc>
        <w:tc>
          <w:tcPr>
            <w:tcW w:w="2191" w:type="dxa"/>
            <w:shd w:val="clear" w:color="000000" w:fill="FFFFFF"/>
            <w:vAlign w:val="center"/>
          </w:tcPr>
          <w:p w14:paraId="0A63FB4C" w14:textId="1D5B6C86" w:rsidR="003A6167" w:rsidRPr="005B7745" w:rsidRDefault="003A6167" w:rsidP="00932211">
            <w:pPr>
              <w:spacing w:after="0" w:line="276" w:lineRule="auto"/>
              <w:jc w:val="center"/>
              <w:rPr>
                <w:rFonts w:ascii="Times New Roman" w:eastAsia="Calibri" w:hAnsi="Times New Roman" w:cs="Times New Roman"/>
                <w:color w:val="EE0000"/>
                <w:spacing w:val="20"/>
                <w:sz w:val="24"/>
                <w:szCs w:val="24"/>
              </w:rPr>
            </w:pPr>
            <w:r w:rsidRPr="003A6167">
              <w:rPr>
                <w:rFonts w:ascii="Times New Roman" w:eastAsia="Calibri" w:hAnsi="Times New Roman" w:cs="Times New Roman"/>
                <w:spacing w:val="20"/>
                <w:sz w:val="24"/>
                <w:szCs w:val="24"/>
              </w:rPr>
              <w:t>710.02</w:t>
            </w:r>
            <w:r w:rsidR="007A6896">
              <w:rPr>
                <w:rFonts w:ascii="Times New Roman" w:eastAsia="Calibri" w:hAnsi="Times New Roman" w:cs="Times New Roman"/>
                <w:spacing w:val="20"/>
                <w:sz w:val="24"/>
                <w:szCs w:val="24"/>
              </w:rPr>
              <w:t xml:space="preserve"> kg</w:t>
            </w:r>
          </w:p>
        </w:tc>
      </w:tr>
    </w:tbl>
    <w:p w14:paraId="1A2AD375" w14:textId="5F5AFFDC" w:rsidR="00FB0490" w:rsidRPr="0098233A" w:rsidRDefault="006B3A8C" w:rsidP="00303743">
      <w:pPr>
        <w:tabs>
          <w:tab w:val="left" w:pos="142"/>
        </w:tabs>
        <w:spacing w:line="360" w:lineRule="auto"/>
        <w:ind w:left="142"/>
        <w:rPr>
          <w:rFonts w:ascii="Times New Roman" w:eastAsia="Calibri" w:hAnsi="Times New Roman" w:cs="Times New Roman"/>
          <w:i/>
          <w:color w:val="767171"/>
          <w:spacing w:val="20"/>
          <w:sz w:val="18"/>
          <w:szCs w:val="18"/>
        </w:rPr>
      </w:pPr>
      <w:r w:rsidRPr="006A0747">
        <w:rPr>
          <w:rFonts w:ascii="Times New Roman" w:eastAsia="Calibri" w:hAnsi="Times New Roman" w:cs="Times New Roman"/>
          <w:b/>
          <w:i/>
          <w:color w:val="767171"/>
          <w:spacing w:val="20"/>
          <w:sz w:val="18"/>
          <w:szCs w:val="18"/>
        </w:rPr>
        <w:t xml:space="preserve">Fuente: </w:t>
      </w:r>
      <w:r w:rsidRPr="006A0747">
        <w:rPr>
          <w:rFonts w:ascii="Times New Roman" w:eastAsia="Calibri" w:hAnsi="Times New Roman" w:cs="Times New Roman"/>
          <w:i/>
          <w:color w:val="767171"/>
          <w:spacing w:val="20"/>
          <w:sz w:val="18"/>
          <w:szCs w:val="18"/>
        </w:rPr>
        <w:t>D</w:t>
      </w:r>
      <w:r w:rsidR="0053660F" w:rsidRPr="006A0747">
        <w:rPr>
          <w:rFonts w:ascii="Times New Roman" w:eastAsia="Calibri" w:hAnsi="Times New Roman" w:cs="Times New Roman"/>
          <w:i/>
          <w:color w:val="767171"/>
          <w:spacing w:val="20"/>
          <w:sz w:val="18"/>
          <w:szCs w:val="18"/>
        </w:rPr>
        <w:t xml:space="preserve">ivisión de </w:t>
      </w:r>
      <w:r w:rsidR="0037017E">
        <w:rPr>
          <w:rFonts w:ascii="Times New Roman" w:eastAsia="Calibri" w:hAnsi="Times New Roman" w:cs="Times New Roman"/>
          <w:i/>
          <w:color w:val="767171"/>
          <w:spacing w:val="20"/>
          <w:sz w:val="18"/>
          <w:szCs w:val="18"/>
        </w:rPr>
        <w:t>Sostenibilidad</w:t>
      </w:r>
      <w:r w:rsidRPr="006A0747">
        <w:rPr>
          <w:rFonts w:ascii="Times New Roman" w:eastAsia="Calibri" w:hAnsi="Times New Roman" w:cs="Times New Roman"/>
          <w:i/>
          <w:color w:val="767171"/>
          <w:spacing w:val="20"/>
          <w:sz w:val="18"/>
          <w:szCs w:val="18"/>
        </w:rPr>
        <w:t xml:space="preserve"> de la Superintendencia de Banco</w:t>
      </w:r>
      <w:r w:rsidR="00932211">
        <w:rPr>
          <w:rFonts w:ascii="Times New Roman" w:eastAsia="Calibri" w:hAnsi="Times New Roman" w:cs="Times New Roman"/>
          <w:i/>
          <w:color w:val="767171"/>
          <w:spacing w:val="20"/>
          <w:sz w:val="18"/>
          <w:szCs w:val="18"/>
        </w:rPr>
        <w:t>s</w:t>
      </w:r>
      <w:r w:rsidRPr="006A0747">
        <w:rPr>
          <w:rFonts w:ascii="Times New Roman" w:eastAsia="Calibri" w:hAnsi="Times New Roman" w:cs="Times New Roman"/>
          <w:i/>
          <w:color w:val="767171"/>
          <w:spacing w:val="20"/>
          <w:sz w:val="18"/>
          <w:szCs w:val="18"/>
        </w:rPr>
        <w:t>.</w:t>
      </w:r>
    </w:p>
    <w:p w14:paraId="3CBB36FD" w14:textId="460BA13D" w:rsidR="000C0679" w:rsidRPr="000C0679" w:rsidRDefault="000C0679" w:rsidP="000C0679">
      <w:pPr>
        <w:spacing w:line="360" w:lineRule="auto"/>
        <w:jc w:val="both"/>
        <w:rPr>
          <w:rFonts w:ascii="Times New Roman" w:eastAsia="Calibri" w:hAnsi="Times New Roman" w:cs="Times New Roman"/>
          <w:color w:val="767171"/>
          <w:spacing w:val="20"/>
          <w:sz w:val="24"/>
          <w:szCs w:val="24"/>
        </w:rPr>
      </w:pPr>
      <w:r w:rsidRPr="000C0679">
        <w:rPr>
          <w:rFonts w:ascii="Times New Roman" w:eastAsia="Calibri" w:hAnsi="Times New Roman" w:cs="Times New Roman"/>
          <w:color w:val="767171"/>
          <w:spacing w:val="20"/>
          <w:sz w:val="24"/>
          <w:szCs w:val="24"/>
        </w:rPr>
        <w:t xml:space="preserve">En cumplimiento </w:t>
      </w:r>
      <w:r w:rsidR="00932211">
        <w:rPr>
          <w:rFonts w:ascii="Times New Roman" w:eastAsia="Calibri" w:hAnsi="Times New Roman" w:cs="Times New Roman"/>
          <w:color w:val="767171"/>
          <w:spacing w:val="20"/>
          <w:sz w:val="24"/>
          <w:szCs w:val="24"/>
        </w:rPr>
        <w:t xml:space="preserve">con </w:t>
      </w:r>
      <w:r w:rsidRPr="000C0679">
        <w:rPr>
          <w:rFonts w:ascii="Times New Roman" w:eastAsia="Calibri" w:hAnsi="Times New Roman" w:cs="Times New Roman"/>
          <w:color w:val="767171"/>
          <w:spacing w:val="20"/>
          <w:sz w:val="24"/>
          <w:szCs w:val="24"/>
        </w:rPr>
        <w:t xml:space="preserve">el Decreto 158-23, relacionado con la implementación de políticas de ahorro y eficiencia energética, la SB designó un </w:t>
      </w:r>
      <w:r w:rsidR="00CC0087">
        <w:rPr>
          <w:rFonts w:ascii="Times New Roman" w:eastAsia="Calibri" w:hAnsi="Times New Roman" w:cs="Times New Roman"/>
          <w:color w:val="767171"/>
          <w:spacing w:val="20"/>
          <w:sz w:val="24"/>
          <w:szCs w:val="24"/>
        </w:rPr>
        <w:t>g</w:t>
      </w:r>
      <w:r w:rsidRPr="000C0679">
        <w:rPr>
          <w:rFonts w:ascii="Times New Roman" w:eastAsia="Calibri" w:hAnsi="Times New Roman" w:cs="Times New Roman"/>
          <w:color w:val="767171"/>
          <w:spacing w:val="20"/>
          <w:sz w:val="24"/>
          <w:szCs w:val="24"/>
        </w:rPr>
        <w:t xml:space="preserve">estor </w:t>
      </w:r>
      <w:r w:rsidR="00CC0087">
        <w:rPr>
          <w:rFonts w:ascii="Times New Roman" w:eastAsia="Calibri" w:hAnsi="Times New Roman" w:cs="Times New Roman"/>
          <w:color w:val="767171"/>
          <w:spacing w:val="20"/>
          <w:sz w:val="24"/>
          <w:szCs w:val="24"/>
        </w:rPr>
        <w:t>e</w:t>
      </w:r>
      <w:r w:rsidRPr="000C0679">
        <w:rPr>
          <w:rFonts w:ascii="Times New Roman" w:eastAsia="Calibri" w:hAnsi="Times New Roman" w:cs="Times New Roman"/>
          <w:color w:val="767171"/>
          <w:spacing w:val="20"/>
          <w:sz w:val="24"/>
          <w:szCs w:val="24"/>
        </w:rPr>
        <w:t>nergético, responsable de dar seguimiento a la Política de Gestión de Energía y asegurar su aplicación efectiva en toda la institución.</w:t>
      </w:r>
    </w:p>
    <w:p w14:paraId="2E39CDF5" w14:textId="12209C14" w:rsidR="000C0679" w:rsidRDefault="000C0679" w:rsidP="000C0679">
      <w:pPr>
        <w:spacing w:line="360" w:lineRule="auto"/>
        <w:jc w:val="both"/>
        <w:rPr>
          <w:rFonts w:ascii="Times New Roman" w:eastAsia="Calibri" w:hAnsi="Times New Roman" w:cs="Times New Roman"/>
          <w:color w:val="767171"/>
          <w:spacing w:val="20"/>
          <w:sz w:val="24"/>
          <w:szCs w:val="24"/>
        </w:rPr>
      </w:pPr>
      <w:r w:rsidRPr="000C0679">
        <w:rPr>
          <w:rFonts w:ascii="Times New Roman" w:eastAsia="Calibri" w:hAnsi="Times New Roman" w:cs="Times New Roman"/>
          <w:color w:val="767171"/>
          <w:spacing w:val="20"/>
          <w:sz w:val="24"/>
          <w:szCs w:val="24"/>
        </w:rPr>
        <w:t xml:space="preserve">Asimismo, en el marco de la iniciativa de </w:t>
      </w:r>
      <w:r w:rsidR="00CC0087">
        <w:rPr>
          <w:rFonts w:ascii="Times New Roman" w:eastAsia="Calibri" w:hAnsi="Times New Roman" w:cs="Times New Roman"/>
          <w:color w:val="767171"/>
          <w:spacing w:val="20"/>
          <w:sz w:val="24"/>
          <w:szCs w:val="24"/>
        </w:rPr>
        <w:t>c</w:t>
      </w:r>
      <w:r w:rsidRPr="000C0679">
        <w:rPr>
          <w:rFonts w:ascii="Times New Roman" w:eastAsia="Calibri" w:hAnsi="Times New Roman" w:cs="Times New Roman"/>
          <w:color w:val="767171"/>
          <w:spacing w:val="20"/>
          <w:sz w:val="24"/>
          <w:szCs w:val="24"/>
        </w:rPr>
        <w:t xml:space="preserve">ompras </w:t>
      </w:r>
      <w:r w:rsidR="00CC0087">
        <w:rPr>
          <w:rFonts w:ascii="Times New Roman" w:eastAsia="Calibri" w:hAnsi="Times New Roman" w:cs="Times New Roman"/>
          <w:color w:val="767171"/>
          <w:spacing w:val="20"/>
          <w:sz w:val="24"/>
          <w:szCs w:val="24"/>
        </w:rPr>
        <w:t>v</w:t>
      </w:r>
      <w:r w:rsidRPr="000C0679">
        <w:rPr>
          <w:rFonts w:ascii="Times New Roman" w:eastAsia="Calibri" w:hAnsi="Times New Roman" w:cs="Times New Roman"/>
          <w:color w:val="767171"/>
          <w:spacing w:val="20"/>
          <w:sz w:val="24"/>
          <w:szCs w:val="24"/>
        </w:rPr>
        <w:t>erdes, la SB continuó ejecutando acciones alineadas con el objetivo interno fijado para 2025. Gracias a estos esfuerzos, la institución fue reconocida por la Dirección General de Compras y Contrataciones, destacándose por su gestión responsable y el cumplimiento ejemplar de la política de Compras Verdes durante el año 2025.</w:t>
      </w:r>
    </w:p>
    <w:p w14:paraId="6C01268C" w14:textId="77777777" w:rsidR="00932211" w:rsidRDefault="00932211" w:rsidP="000C0679">
      <w:pPr>
        <w:spacing w:line="360" w:lineRule="auto"/>
        <w:jc w:val="both"/>
        <w:rPr>
          <w:rFonts w:ascii="Times New Roman" w:eastAsia="Calibri" w:hAnsi="Times New Roman" w:cs="Times New Roman"/>
          <w:b/>
          <w:color w:val="767171"/>
          <w:spacing w:val="20"/>
          <w:sz w:val="24"/>
          <w:szCs w:val="24"/>
        </w:rPr>
      </w:pPr>
    </w:p>
    <w:p w14:paraId="7D87EBA1" w14:textId="77777777" w:rsidR="00932211" w:rsidRDefault="00932211" w:rsidP="000C0679">
      <w:pPr>
        <w:spacing w:line="360" w:lineRule="auto"/>
        <w:jc w:val="both"/>
        <w:rPr>
          <w:rFonts w:ascii="Times New Roman" w:eastAsia="Calibri" w:hAnsi="Times New Roman" w:cs="Times New Roman"/>
          <w:b/>
          <w:color w:val="767171"/>
          <w:spacing w:val="20"/>
          <w:sz w:val="24"/>
          <w:szCs w:val="24"/>
        </w:rPr>
      </w:pPr>
    </w:p>
    <w:p w14:paraId="517C5A33" w14:textId="0330ADCB" w:rsidR="0006741C" w:rsidRDefault="00BD5491" w:rsidP="000C0679">
      <w:pPr>
        <w:spacing w:line="360" w:lineRule="auto"/>
        <w:jc w:val="both"/>
        <w:rPr>
          <w:rFonts w:ascii="Times New Roman" w:eastAsia="Calibri" w:hAnsi="Times New Roman" w:cs="Times New Roman"/>
          <w:b/>
          <w:color w:val="767171"/>
          <w:spacing w:val="20"/>
          <w:sz w:val="24"/>
          <w:szCs w:val="24"/>
        </w:rPr>
      </w:pPr>
      <w:r>
        <w:rPr>
          <w:rFonts w:ascii="Times New Roman" w:eastAsia="Calibri" w:hAnsi="Times New Roman" w:cs="Times New Roman"/>
          <w:b/>
          <w:color w:val="767171"/>
          <w:spacing w:val="20"/>
          <w:sz w:val="24"/>
          <w:szCs w:val="24"/>
        </w:rPr>
        <w:lastRenderedPageBreak/>
        <w:t>Enfoque de género</w:t>
      </w:r>
    </w:p>
    <w:p w14:paraId="313F1A1C" w14:textId="43C75537" w:rsidR="00E867B8" w:rsidRPr="00E867B8" w:rsidRDefault="00E867B8" w:rsidP="00E867B8">
      <w:pPr>
        <w:spacing w:line="360" w:lineRule="auto"/>
        <w:jc w:val="both"/>
        <w:rPr>
          <w:rFonts w:ascii="Times New Roman" w:eastAsia="Calibri" w:hAnsi="Times New Roman" w:cs="Times New Roman"/>
          <w:bCs/>
          <w:color w:val="767171"/>
          <w:spacing w:val="20"/>
          <w:sz w:val="24"/>
          <w:szCs w:val="24"/>
        </w:rPr>
      </w:pPr>
      <w:r w:rsidRPr="00E867B8">
        <w:rPr>
          <w:rFonts w:ascii="Times New Roman" w:eastAsia="Calibri" w:hAnsi="Times New Roman" w:cs="Times New Roman"/>
          <w:bCs/>
          <w:color w:val="767171"/>
          <w:spacing w:val="20"/>
          <w:sz w:val="24"/>
          <w:szCs w:val="24"/>
        </w:rPr>
        <w:t xml:space="preserve">En 2025, la SB puso en marcha el programa “Mujeres de Impacto”, una iniciativa dirigida a reducir las brechas de género en los campos de ciencia y tecnología. A través de este programa, se otorgaron becas completas a </w:t>
      </w:r>
      <w:r w:rsidR="00CC0087">
        <w:rPr>
          <w:rFonts w:ascii="Times New Roman" w:eastAsia="Calibri" w:hAnsi="Times New Roman" w:cs="Times New Roman"/>
          <w:bCs/>
          <w:color w:val="767171"/>
          <w:spacing w:val="20"/>
          <w:sz w:val="24"/>
          <w:szCs w:val="24"/>
        </w:rPr>
        <w:t>10</w:t>
      </w:r>
      <w:r w:rsidRPr="00E867B8">
        <w:rPr>
          <w:rFonts w:ascii="Times New Roman" w:eastAsia="Calibri" w:hAnsi="Times New Roman" w:cs="Times New Roman"/>
          <w:bCs/>
          <w:color w:val="767171"/>
          <w:spacing w:val="20"/>
          <w:sz w:val="24"/>
          <w:szCs w:val="24"/>
        </w:rPr>
        <w:t xml:space="preserve"> jóvenes que cursan carreras STEM en el Instituto Tecnológico de Las Américas (ITLA), garantizando así su acceso a una formación académica de alta calidad.</w:t>
      </w:r>
    </w:p>
    <w:p w14:paraId="218E3C07" w14:textId="77777777" w:rsidR="00E867B8" w:rsidRDefault="00E867B8" w:rsidP="00E867B8">
      <w:pPr>
        <w:spacing w:line="360" w:lineRule="auto"/>
        <w:jc w:val="both"/>
        <w:rPr>
          <w:rFonts w:ascii="Times New Roman" w:eastAsia="Calibri" w:hAnsi="Times New Roman" w:cs="Times New Roman"/>
          <w:bCs/>
          <w:color w:val="767171"/>
          <w:spacing w:val="20"/>
          <w:sz w:val="24"/>
          <w:szCs w:val="24"/>
        </w:rPr>
      </w:pPr>
      <w:r w:rsidRPr="00E867B8">
        <w:rPr>
          <w:rFonts w:ascii="Times New Roman" w:eastAsia="Calibri" w:hAnsi="Times New Roman" w:cs="Times New Roman"/>
          <w:bCs/>
          <w:color w:val="767171"/>
          <w:spacing w:val="20"/>
          <w:sz w:val="24"/>
          <w:szCs w:val="24"/>
        </w:rPr>
        <w:t>Además de la beca, las participantes reciben un programa académico complementario diseñado para fortalecer sus habilidades blandas y potenciar su futura empleabilidad. Esta primera cohorte de becarias actualmente se forma en áreas estratégicas como Desarrollo de Software, Informática Forense, Analítica y Ciencia de Datos, Tecnologías en Inteligencia Artificial y Seguridad Informática, consolidando así un avance significativo hacia la inclusión femenina en sectores altamente demandados.</w:t>
      </w:r>
    </w:p>
    <w:p w14:paraId="38F93633" w14:textId="77777777" w:rsidR="00D20C88" w:rsidRPr="006A0747" w:rsidRDefault="00D20C88" w:rsidP="00E867B8">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Prevención de Riesgos Laborales</w:t>
      </w:r>
      <w:r w:rsidRPr="006A0747">
        <w:rPr>
          <w:rFonts w:ascii="Times New Roman" w:eastAsia="Calibri" w:hAnsi="Times New Roman" w:cs="Times New Roman"/>
          <w:color w:val="767171"/>
          <w:spacing w:val="20"/>
          <w:sz w:val="24"/>
          <w:szCs w:val="24"/>
        </w:rPr>
        <w:t xml:space="preserve"> </w:t>
      </w:r>
    </w:p>
    <w:p w14:paraId="2D53ACCD" w14:textId="547A37DA" w:rsidR="00D7502C" w:rsidRPr="00CC0087" w:rsidRDefault="00CC0087" w:rsidP="00D7502C">
      <w:pPr>
        <w:spacing w:line="360" w:lineRule="auto"/>
        <w:jc w:val="both"/>
        <w:rPr>
          <w:rFonts w:ascii="Times New Roman" w:eastAsia="Calibri" w:hAnsi="Times New Roman" w:cs="Times New Roman"/>
          <w:b/>
          <w:color w:val="767171"/>
          <w:spacing w:val="20"/>
          <w:sz w:val="24"/>
          <w:szCs w:val="24"/>
        </w:rPr>
      </w:pPr>
      <w:r w:rsidRPr="00CC0087">
        <w:rPr>
          <w:rFonts w:ascii="Times New Roman" w:eastAsia="Calibri" w:hAnsi="Times New Roman" w:cs="Times New Roman"/>
          <w:bCs/>
          <w:color w:val="767171"/>
          <w:spacing w:val="20"/>
          <w:sz w:val="24"/>
          <w:szCs w:val="24"/>
        </w:rPr>
        <w:t>L</w:t>
      </w:r>
      <w:r w:rsidR="00D20C88" w:rsidRPr="006A0747">
        <w:rPr>
          <w:rFonts w:ascii="Times New Roman" w:eastAsia="Calibri" w:hAnsi="Times New Roman" w:cs="Times New Roman"/>
          <w:color w:val="767171"/>
          <w:spacing w:val="20"/>
          <w:sz w:val="24"/>
          <w:szCs w:val="24"/>
        </w:rPr>
        <w:t>a institución ha logrado mantener la certificación sobre seguridad y prevención de riesgos laborales conforme al Reglamento 522-06 del Ministerio de Trabajo. Otros logros destacables al respecto son:</w:t>
      </w:r>
    </w:p>
    <w:p w14:paraId="4B7E0868" w14:textId="6E972628" w:rsidR="003116E8" w:rsidRDefault="00D7502C" w:rsidP="003116E8">
      <w:pPr>
        <w:pStyle w:val="ListParagraph"/>
        <w:numPr>
          <w:ilvl w:val="0"/>
          <w:numId w:val="25"/>
        </w:numPr>
        <w:spacing w:line="360" w:lineRule="auto"/>
        <w:jc w:val="both"/>
        <w:rPr>
          <w:rFonts w:ascii="Times New Roman" w:eastAsia="Calibri" w:hAnsi="Times New Roman" w:cs="Times New Roman"/>
          <w:color w:val="767171"/>
          <w:spacing w:val="20"/>
          <w:sz w:val="24"/>
          <w:szCs w:val="24"/>
        </w:rPr>
      </w:pPr>
      <w:r w:rsidRPr="00D7502C">
        <w:rPr>
          <w:rFonts w:ascii="Times New Roman" w:eastAsia="Calibri" w:hAnsi="Times New Roman" w:cs="Times New Roman"/>
          <w:color w:val="767171"/>
          <w:spacing w:val="20"/>
          <w:sz w:val="24"/>
          <w:szCs w:val="24"/>
        </w:rPr>
        <w:t>Fortalecimiento de la documentación referente al Programa de Seguridad y Salud en el Trabajo de la Superintendencia de Bancos, dando cumplimiento a lo establecido en el Reglamento 522-06 de Seguridad y Salud en el Trabajo de la República Dominicana.</w:t>
      </w:r>
    </w:p>
    <w:p w14:paraId="54E7F3EE" w14:textId="48A267D3" w:rsidR="00636F1A" w:rsidRDefault="00D20C88" w:rsidP="00636F1A">
      <w:pPr>
        <w:pStyle w:val="ListParagraph"/>
        <w:numPr>
          <w:ilvl w:val="0"/>
          <w:numId w:val="25"/>
        </w:numPr>
        <w:spacing w:line="360" w:lineRule="auto"/>
        <w:jc w:val="both"/>
        <w:rPr>
          <w:rFonts w:ascii="Times New Roman" w:eastAsia="Calibri" w:hAnsi="Times New Roman" w:cs="Times New Roman"/>
          <w:color w:val="767171"/>
          <w:spacing w:val="20"/>
          <w:sz w:val="24"/>
          <w:szCs w:val="24"/>
        </w:rPr>
      </w:pPr>
      <w:r w:rsidRPr="003116E8">
        <w:rPr>
          <w:rFonts w:ascii="Times New Roman" w:eastAsia="Calibri" w:hAnsi="Times New Roman" w:cs="Times New Roman"/>
          <w:color w:val="767171"/>
          <w:spacing w:val="20"/>
          <w:sz w:val="24"/>
          <w:szCs w:val="24"/>
        </w:rPr>
        <w:t xml:space="preserve">Instalación de sistemas </w:t>
      </w:r>
      <w:r w:rsidR="00FF3972" w:rsidRPr="003116E8">
        <w:rPr>
          <w:rFonts w:ascii="Times New Roman" w:eastAsia="Calibri" w:hAnsi="Times New Roman" w:cs="Times New Roman"/>
          <w:color w:val="767171"/>
          <w:spacing w:val="20"/>
          <w:sz w:val="24"/>
          <w:szCs w:val="24"/>
        </w:rPr>
        <w:t xml:space="preserve">de detección y alarma de los locales SB2 y </w:t>
      </w:r>
      <w:r w:rsidR="007F14F7">
        <w:rPr>
          <w:rFonts w:ascii="Times New Roman" w:eastAsia="Calibri" w:hAnsi="Times New Roman" w:cs="Times New Roman"/>
          <w:color w:val="767171"/>
          <w:spacing w:val="20"/>
          <w:sz w:val="24"/>
          <w:szCs w:val="24"/>
        </w:rPr>
        <w:t>ProUsuario</w:t>
      </w:r>
      <w:r w:rsidR="00204C39" w:rsidRPr="003116E8">
        <w:rPr>
          <w:rFonts w:ascii="Times New Roman" w:eastAsia="Calibri" w:hAnsi="Times New Roman" w:cs="Times New Roman"/>
          <w:color w:val="767171"/>
          <w:spacing w:val="20"/>
          <w:sz w:val="24"/>
          <w:szCs w:val="24"/>
        </w:rPr>
        <w:t>.</w:t>
      </w:r>
    </w:p>
    <w:p w14:paraId="4D7F1E9D" w14:textId="341797A6" w:rsidR="00636F1A" w:rsidRDefault="003116E8" w:rsidP="00636F1A">
      <w:pPr>
        <w:pStyle w:val="ListParagraph"/>
        <w:numPr>
          <w:ilvl w:val="0"/>
          <w:numId w:val="25"/>
        </w:numPr>
        <w:spacing w:line="360" w:lineRule="auto"/>
        <w:jc w:val="both"/>
        <w:rPr>
          <w:rFonts w:ascii="Times New Roman" w:eastAsia="Calibri" w:hAnsi="Times New Roman" w:cs="Times New Roman"/>
          <w:color w:val="767171"/>
          <w:spacing w:val="20"/>
          <w:sz w:val="24"/>
          <w:szCs w:val="24"/>
        </w:rPr>
      </w:pPr>
      <w:r w:rsidRPr="00636F1A">
        <w:rPr>
          <w:rFonts w:ascii="Times New Roman" w:eastAsia="Calibri" w:hAnsi="Times New Roman" w:cs="Times New Roman"/>
          <w:color w:val="767171"/>
          <w:spacing w:val="20"/>
          <w:sz w:val="24"/>
          <w:szCs w:val="24"/>
        </w:rPr>
        <w:t xml:space="preserve">Ejecución de ejercicios de simulacros de evacuación y de </w:t>
      </w:r>
      <w:r w:rsidR="00D85A58">
        <w:rPr>
          <w:rFonts w:ascii="Times New Roman" w:eastAsia="Calibri" w:hAnsi="Times New Roman" w:cs="Times New Roman"/>
          <w:color w:val="767171"/>
          <w:spacing w:val="20"/>
          <w:sz w:val="24"/>
          <w:szCs w:val="24"/>
        </w:rPr>
        <w:t>p</w:t>
      </w:r>
      <w:r w:rsidRPr="007066F3">
        <w:rPr>
          <w:rFonts w:ascii="Times New Roman" w:eastAsia="Calibri" w:hAnsi="Times New Roman" w:cs="Times New Roman"/>
          <w:color w:val="767171"/>
          <w:spacing w:val="20"/>
          <w:sz w:val="24"/>
          <w:szCs w:val="24"/>
        </w:rPr>
        <w:t xml:space="preserve">rimeros </w:t>
      </w:r>
      <w:r w:rsidR="00D85A58">
        <w:rPr>
          <w:rFonts w:ascii="Times New Roman" w:eastAsia="Calibri" w:hAnsi="Times New Roman" w:cs="Times New Roman"/>
          <w:color w:val="767171"/>
          <w:spacing w:val="20"/>
          <w:sz w:val="24"/>
          <w:szCs w:val="24"/>
        </w:rPr>
        <w:t>a</w:t>
      </w:r>
      <w:r w:rsidRPr="007066F3">
        <w:rPr>
          <w:rFonts w:ascii="Times New Roman" w:eastAsia="Calibri" w:hAnsi="Times New Roman" w:cs="Times New Roman"/>
          <w:color w:val="767171"/>
          <w:spacing w:val="20"/>
          <w:sz w:val="24"/>
          <w:szCs w:val="24"/>
        </w:rPr>
        <w:t>uxilios</w:t>
      </w:r>
      <w:r w:rsidRPr="00636F1A">
        <w:rPr>
          <w:rFonts w:ascii="Times New Roman" w:eastAsia="Calibri" w:hAnsi="Times New Roman" w:cs="Times New Roman"/>
          <w:color w:val="767171"/>
          <w:spacing w:val="20"/>
          <w:sz w:val="24"/>
          <w:szCs w:val="24"/>
        </w:rPr>
        <w:t>, en cada localidad de la SB.</w:t>
      </w:r>
    </w:p>
    <w:p w14:paraId="77DC3FB7" w14:textId="7FF0A1E1" w:rsidR="00636F1A" w:rsidRPr="00636F1A" w:rsidRDefault="00636F1A" w:rsidP="00636F1A">
      <w:pPr>
        <w:pStyle w:val="ListParagraph"/>
        <w:numPr>
          <w:ilvl w:val="0"/>
          <w:numId w:val="25"/>
        </w:numPr>
        <w:spacing w:line="360" w:lineRule="auto"/>
        <w:jc w:val="both"/>
        <w:rPr>
          <w:rFonts w:ascii="Times New Roman" w:eastAsia="Calibri" w:hAnsi="Times New Roman" w:cs="Times New Roman"/>
          <w:color w:val="767171"/>
          <w:spacing w:val="20"/>
          <w:sz w:val="24"/>
          <w:szCs w:val="24"/>
        </w:rPr>
      </w:pPr>
      <w:r w:rsidRPr="00636F1A">
        <w:rPr>
          <w:rFonts w:ascii="Times New Roman" w:eastAsia="Calibri" w:hAnsi="Times New Roman" w:cs="Times New Roman"/>
          <w:color w:val="767171"/>
          <w:spacing w:val="20"/>
          <w:sz w:val="24"/>
          <w:szCs w:val="24"/>
        </w:rPr>
        <w:lastRenderedPageBreak/>
        <w:t>Fortalecimiento del Plan Temporada Ciclónica, mejorando la toma de decisiones en cuanto a la ocurrencia de fenómenos atmosféricos, durante la temporada ciclónica.</w:t>
      </w:r>
    </w:p>
    <w:p w14:paraId="61A79D29" w14:textId="47AAA081" w:rsidR="00642DCE" w:rsidRPr="006A0747" w:rsidRDefault="00642DCE" w:rsidP="00642DCE">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 xml:space="preserve">Relaciones </w:t>
      </w:r>
      <w:r w:rsidR="001C10FB" w:rsidRPr="006A0747">
        <w:rPr>
          <w:rFonts w:ascii="Times New Roman" w:eastAsia="Calibri" w:hAnsi="Times New Roman" w:cs="Times New Roman"/>
          <w:b/>
          <w:color w:val="767171"/>
          <w:spacing w:val="20"/>
          <w:sz w:val="24"/>
          <w:szCs w:val="24"/>
        </w:rPr>
        <w:t xml:space="preserve">Internacionales e </w:t>
      </w:r>
      <w:r w:rsidRPr="006A0747">
        <w:rPr>
          <w:rFonts w:ascii="Times New Roman" w:eastAsia="Calibri" w:hAnsi="Times New Roman" w:cs="Times New Roman"/>
          <w:b/>
          <w:color w:val="767171"/>
          <w:spacing w:val="20"/>
          <w:sz w:val="24"/>
          <w:szCs w:val="24"/>
        </w:rPr>
        <w:t>Interinstitucionales</w:t>
      </w:r>
    </w:p>
    <w:p w14:paraId="1C54E394" w14:textId="3AFD4E9F" w:rsidR="0062129B" w:rsidRDefault="00696B65" w:rsidP="00642DCE">
      <w:p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L</w:t>
      </w:r>
      <w:r w:rsidR="00642DCE" w:rsidRPr="006A0747">
        <w:rPr>
          <w:rFonts w:ascii="Times New Roman" w:eastAsia="Calibri" w:hAnsi="Times New Roman" w:cs="Times New Roman"/>
          <w:color w:val="767171"/>
          <w:spacing w:val="20"/>
          <w:sz w:val="24"/>
          <w:szCs w:val="24"/>
        </w:rPr>
        <w:t xml:space="preserve">a SB </w:t>
      </w:r>
      <w:r w:rsidR="000A60E9" w:rsidRPr="000A60E9">
        <w:rPr>
          <w:rFonts w:ascii="Times New Roman" w:eastAsia="Calibri" w:hAnsi="Times New Roman" w:cs="Times New Roman"/>
          <w:color w:val="767171"/>
          <w:spacing w:val="20"/>
          <w:sz w:val="24"/>
          <w:szCs w:val="24"/>
        </w:rPr>
        <w:t xml:space="preserve">ha continuado </w:t>
      </w:r>
      <w:r w:rsidR="00CD51C5" w:rsidRPr="000A60E9">
        <w:rPr>
          <w:rFonts w:ascii="Times New Roman" w:eastAsia="Calibri" w:hAnsi="Times New Roman" w:cs="Times New Roman"/>
          <w:color w:val="767171"/>
          <w:spacing w:val="20"/>
          <w:sz w:val="24"/>
          <w:szCs w:val="24"/>
        </w:rPr>
        <w:t>robusteciendo</w:t>
      </w:r>
      <w:r w:rsidR="000A60E9" w:rsidRPr="000A60E9">
        <w:rPr>
          <w:rFonts w:ascii="Times New Roman" w:eastAsia="Calibri" w:hAnsi="Times New Roman" w:cs="Times New Roman"/>
          <w:color w:val="767171"/>
          <w:spacing w:val="20"/>
          <w:sz w:val="24"/>
          <w:szCs w:val="24"/>
        </w:rPr>
        <w:t xml:space="preserve"> sus relaciones internacionales e interinstitucionales, estrechando lazos de cooperación y desarrollando una agenda común orientada al cumplimiento del plan estratégico, de la misión institucional, al fortalecimiento de capacidades técnicas y a la adopción de buenas prácticas en la supervisión financiera. </w:t>
      </w:r>
    </w:p>
    <w:p w14:paraId="5664316A" w14:textId="01A90447" w:rsidR="00D87CA4" w:rsidRDefault="0062129B" w:rsidP="00642DCE">
      <w:pPr>
        <w:spacing w:line="360" w:lineRule="auto"/>
        <w:jc w:val="both"/>
        <w:rPr>
          <w:rFonts w:ascii="Times New Roman" w:eastAsia="Calibri" w:hAnsi="Times New Roman" w:cs="Times New Roman"/>
          <w:color w:val="767171"/>
          <w:spacing w:val="20"/>
          <w:sz w:val="24"/>
          <w:szCs w:val="24"/>
        </w:rPr>
      </w:pPr>
      <w:r w:rsidRPr="0062129B">
        <w:rPr>
          <w:rFonts w:ascii="Times New Roman" w:eastAsia="Calibri" w:hAnsi="Times New Roman" w:cs="Times New Roman"/>
          <w:color w:val="767171"/>
          <w:spacing w:val="20"/>
          <w:sz w:val="24"/>
          <w:szCs w:val="24"/>
        </w:rPr>
        <w:t xml:space="preserve">Durante el 2025, la SB participó activamente en comités y mesas de trabajo de organismos multilaterales </w:t>
      </w:r>
      <w:r w:rsidR="00D87CA4">
        <w:rPr>
          <w:rFonts w:ascii="Times New Roman" w:eastAsia="Calibri" w:hAnsi="Times New Roman" w:cs="Times New Roman"/>
          <w:color w:val="767171"/>
          <w:spacing w:val="20"/>
          <w:sz w:val="24"/>
          <w:szCs w:val="24"/>
        </w:rPr>
        <w:t>que se detallan a continuación:</w:t>
      </w:r>
    </w:p>
    <w:p w14:paraId="175A3044" w14:textId="1A51E9F4" w:rsidR="003D3D66" w:rsidRPr="003D3D66" w:rsidRDefault="008919D8" w:rsidP="003D3D66">
      <w:pPr>
        <w:numPr>
          <w:ilvl w:val="0"/>
          <w:numId w:val="27"/>
        </w:numPr>
        <w:spacing w:line="360" w:lineRule="auto"/>
        <w:jc w:val="both"/>
        <w:rPr>
          <w:rFonts w:ascii="Times New Roman" w:eastAsia="Calibri" w:hAnsi="Times New Roman" w:cs="Times New Roman"/>
          <w:color w:val="767171"/>
          <w:spacing w:val="20"/>
          <w:sz w:val="24"/>
          <w:szCs w:val="24"/>
        </w:rPr>
      </w:pPr>
      <w:r w:rsidRPr="008919D8">
        <w:rPr>
          <w:rFonts w:ascii="Times New Roman" w:eastAsia="Calibri" w:hAnsi="Times New Roman" w:cs="Times New Roman"/>
          <w:b/>
          <w:bCs/>
          <w:color w:val="767171"/>
          <w:spacing w:val="20"/>
          <w:sz w:val="24"/>
          <w:szCs w:val="24"/>
        </w:rPr>
        <w:t xml:space="preserve">Celebración del </w:t>
      </w:r>
      <w:r w:rsidR="003D3D66" w:rsidRPr="003D3D66">
        <w:rPr>
          <w:rFonts w:ascii="Times New Roman" w:eastAsia="Calibri" w:hAnsi="Times New Roman" w:cs="Times New Roman"/>
          <w:b/>
          <w:bCs/>
          <w:color w:val="767171"/>
          <w:spacing w:val="20"/>
          <w:sz w:val="24"/>
          <w:szCs w:val="24"/>
        </w:rPr>
        <w:t>Comité de Resolución y Gestión de Crisis (CRGC)</w:t>
      </w:r>
      <w:r w:rsidR="003D3D66">
        <w:rPr>
          <w:rFonts w:ascii="Times New Roman" w:eastAsia="Calibri" w:hAnsi="Times New Roman" w:cs="Times New Roman"/>
          <w:b/>
          <w:color w:val="767171"/>
          <w:spacing w:val="20"/>
          <w:sz w:val="24"/>
          <w:szCs w:val="24"/>
        </w:rPr>
        <w:t xml:space="preserve"> </w:t>
      </w:r>
      <w:r w:rsidR="003D3D66" w:rsidRPr="003D3D66">
        <w:rPr>
          <w:rFonts w:ascii="Times New Roman" w:eastAsia="Calibri" w:hAnsi="Times New Roman" w:cs="Times New Roman"/>
          <w:color w:val="767171"/>
          <w:spacing w:val="20"/>
          <w:sz w:val="24"/>
          <w:szCs w:val="24"/>
        </w:rPr>
        <w:t>para revisar el Manual de Resolución, el Protocolo de Comunicación para crisis y avances en la autoevaluación de atributos clave (KA), con el objetivo de fortalecer marcos regulatorios y la capacidad de respuesta ante crisis financieras.</w:t>
      </w:r>
    </w:p>
    <w:p w14:paraId="79FA5706" w14:textId="1765392E" w:rsidR="003D3D66" w:rsidRPr="003D3D66" w:rsidRDefault="005B2D4C" w:rsidP="003D3D66">
      <w:pPr>
        <w:numPr>
          <w:ilvl w:val="0"/>
          <w:numId w:val="27"/>
        </w:numPr>
        <w:spacing w:line="360" w:lineRule="auto"/>
        <w:jc w:val="both"/>
        <w:rPr>
          <w:rFonts w:ascii="Times New Roman" w:eastAsia="Calibri" w:hAnsi="Times New Roman" w:cs="Times New Roman"/>
          <w:color w:val="767171"/>
          <w:spacing w:val="20"/>
          <w:sz w:val="24"/>
          <w:szCs w:val="24"/>
        </w:rPr>
      </w:pPr>
      <w:r w:rsidRPr="005B2D4C">
        <w:rPr>
          <w:rFonts w:ascii="Times New Roman" w:eastAsia="Calibri" w:hAnsi="Times New Roman" w:cs="Times New Roman"/>
          <w:b/>
          <w:bCs/>
          <w:color w:val="767171"/>
          <w:spacing w:val="20"/>
          <w:sz w:val="24"/>
          <w:szCs w:val="24"/>
        </w:rPr>
        <w:t>Celebración de la Asamblea General para los miembros del Consejo Centroamericano de Superintendentes de Bancos, Seguros y de otras Instituciones Financieras (CCSBSO)</w:t>
      </w:r>
      <w:r w:rsidR="00CE0AFD">
        <w:rPr>
          <w:rFonts w:ascii="Times New Roman" w:eastAsia="Calibri" w:hAnsi="Times New Roman" w:cs="Times New Roman"/>
          <w:b/>
          <w:bCs/>
          <w:color w:val="767171"/>
          <w:spacing w:val="20"/>
          <w:sz w:val="24"/>
          <w:szCs w:val="24"/>
        </w:rPr>
        <w:t xml:space="preserve"> </w:t>
      </w:r>
      <w:r w:rsidR="003D3D66" w:rsidRPr="004D36BE">
        <w:rPr>
          <w:rFonts w:ascii="Times New Roman" w:eastAsia="Calibri" w:hAnsi="Times New Roman" w:cs="Times New Roman"/>
          <w:color w:val="767171"/>
          <w:spacing w:val="20"/>
          <w:sz w:val="24"/>
          <w:szCs w:val="24"/>
        </w:rPr>
        <w:t xml:space="preserve">donde </w:t>
      </w:r>
      <w:r w:rsidR="0019690B" w:rsidRPr="004D36BE">
        <w:rPr>
          <w:rFonts w:ascii="Times New Roman" w:eastAsia="Calibri" w:hAnsi="Times New Roman" w:cs="Times New Roman"/>
          <w:color w:val="767171"/>
          <w:spacing w:val="20"/>
          <w:sz w:val="24"/>
          <w:szCs w:val="24"/>
        </w:rPr>
        <w:t>la Superintendencia de Bancos fue ratificada</w:t>
      </w:r>
      <w:r>
        <w:rPr>
          <w:rFonts w:ascii="Times New Roman" w:eastAsia="Calibri" w:hAnsi="Times New Roman" w:cs="Times New Roman"/>
          <w:color w:val="767171"/>
          <w:spacing w:val="20"/>
          <w:sz w:val="24"/>
          <w:szCs w:val="24"/>
        </w:rPr>
        <w:t xml:space="preserve"> </w:t>
      </w:r>
      <w:r w:rsidR="003D3D66" w:rsidRPr="003D3D66">
        <w:rPr>
          <w:rFonts w:ascii="Times New Roman" w:eastAsia="Calibri" w:hAnsi="Times New Roman" w:cs="Times New Roman"/>
          <w:color w:val="767171"/>
          <w:spacing w:val="20"/>
          <w:sz w:val="24"/>
          <w:szCs w:val="24"/>
        </w:rPr>
        <w:t xml:space="preserve">en </w:t>
      </w:r>
      <w:r w:rsidR="003D3D66" w:rsidRPr="004D36BE">
        <w:rPr>
          <w:rFonts w:ascii="Times New Roman" w:eastAsia="Calibri" w:hAnsi="Times New Roman" w:cs="Times New Roman"/>
          <w:color w:val="767171"/>
          <w:spacing w:val="20"/>
          <w:sz w:val="24"/>
          <w:szCs w:val="24"/>
        </w:rPr>
        <w:t xml:space="preserve">la </w:t>
      </w:r>
      <w:r w:rsidR="003D3D66" w:rsidRPr="003D3D66">
        <w:rPr>
          <w:rFonts w:ascii="Times New Roman" w:eastAsia="Calibri" w:hAnsi="Times New Roman" w:cs="Times New Roman"/>
          <w:color w:val="767171"/>
          <w:spacing w:val="20"/>
          <w:sz w:val="24"/>
          <w:szCs w:val="24"/>
        </w:rPr>
        <w:t xml:space="preserve">Presidencia del Consejo para 2025-2027, se aprobaron ajustes en comités técnicos, se presentó el avance del Plan Estratégico 2025-2029 </w:t>
      </w:r>
      <w:r w:rsidR="00B56C36">
        <w:rPr>
          <w:rFonts w:ascii="Times New Roman" w:eastAsia="Calibri" w:hAnsi="Times New Roman" w:cs="Times New Roman"/>
          <w:color w:val="767171"/>
          <w:spacing w:val="20"/>
          <w:sz w:val="24"/>
          <w:szCs w:val="24"/>
        </w:rPr>
        <w:t xml:space="preserve">del Consejo </w:t>
      </w:r>
      <w:r w:rsidR="003D3D66" w:rsidRPr="003D3D66">
        <w:rPr>
          <w:rFonts w:ascii="Times New Roman" w:eastAsia="Calibri" w:hAnsi="Times New Roman" w:cs="Times New Roman"/>
          <w:color w:val="767171"/>
          <w:spacing w:val="20"/>
          <w:sz w:val="24"/>
          <w:szCs w:val="24"/>
        </w:rPr>
        <w:t>y se socializó la Taxonomía Verde, abordando riesgos ambientales, sociales y climáticos.</w:t>
      </w:r>
    </w:p>
    <w:p w14:paraId="0C511089" w14:textId="6F8937A4" w:rsidR="00FB0490" w:rsidRDefault="00914CDA">
      <w:pPr>
        <w:numPr>
          <w:ilvl w:val="0"/>
          <w:numId w:val="27"/>
        </w:numPr>
        <w:spacing w:line="360" w:lineRule="auto"/>
        <w:jc w:val="both"/>
        <w:rPr>
          <w:rFonts w:ascii="Times New Roman" w:eastAsia="Calibri" w:hAnsi="Times New Roman" w:cs="Times New Roman"/>
          <w:color w:val="767171"/>
          <w:spacing w:val="20"/>
          <w:sz w:val="24"/>
          <w:szCs w:val="24"/>
        </w:rPr>
      </w:pPr>
      <w:r w:rsidRPr="003D3D66">
        <w:rPr>
          <w:rFonts w:ascii="Times New Roman" w:eastAsia="Calibri" w:hAnsi="Times New Roman" w:cs="Times New Roman"/>
          <w:b/>
          <w:bCs/>
          <w:color w:val="767171"/>
          <w:spacing w:val="20"/>
          <w:sz w:val="24"/>
          <w:szCs w:val="24"/>
        </w:rPr>
        <w:t xml:space="preserve">Reunión ordinaria y pasantía técnica </w:t>
      </w:r>
      <w:r w:rsidRPr="00487E29">
        <w:rPr>
          <w:rFonts w:ascii="Times New Roman" w:eastAsia="Calibri" w:hAnsi="Times New Roman" w:cs="Times New Roman"/>
          <w:b/>
          <w:bCs/>
          <w:color w:val="767171"/>
          <w:spacing w:val="20"/>
          <w:sz w:val="24"/>
          <w:szCs w:val="24"/>
        </w:rPr>
        <w:t>del</w:t>
      </w:r>
      <w:r w:rsidRPr="00487E29">
        <w:rPr>
          <w:rFonts w:ascii="Times New Roman" w:eastAsia="Calibri" w:hAnsi="Times New Roman" w:cs="Times New Roman"/>
          <w:color w:val="767171"/>
          <w:spacing w:val="20"/>
          <w:sz w:val="24"/>
          <w:szCs w:val="24"/>
        </w:rPr>
        <w:t xml:space="preserve"> </w:t>
      </w:r>
      <w:r w:rsidR="003D3D66" w:rsidRPr="003D3D66">
        <w:rPr>
          <w:rFonts w:ascii="Times New Roman" w:eastAsia="Calibri" w:hAnsi="Times New Roman" w:cs="Times New Roman"/>
          <w:b/>
          <w:bCs/>
          <w:color w:val="767171"/>
          <w:spacing w:val="20"/>
          <w:sz w:val="24"/>
          <w:szCs w:val="24"/>
        </w:rPr>
        <w:t xml:space="preserve">Comité de </w:t>
      </w:r>
      <w:proofErr w:type="spellStart"/>
      <w:r w:rsidR="003D3D66" w:rsidRPr="003D3D66">
        <w:rPr>
          <w:rFonts w:ascii="Times New Roman" w:eastAsia="Calibri" w:hAnsi="Times New Roman" w:cs="Times New Roman"/>
          <w:b/>
          <w:bCs/>
          <w:color w:val="767171"/>
          <w:spacing w:val="20"/>
          <w:sz w:val="24"/>
          <w:szCs w:val="24"/>
        </w:rPr>
        <w:t>Ciberresiliencia</w:t>
      </w:r>
      <w:proofErr w:type="spellEnd"/>
      <w:r w:rsidR="003D3D66" w:rsidRPr="003D3D66">
        <w:rPr>
          <w:rFonts w:ascii="Times New Roman" w:eastAsia="Calibri" w:hAnsi="Times New Roman" w:cs="Times New Roman"/>
          <w:b/>
          <w:bCs/>
          <w:color w:val="767171"/>
          <w:spacing w:val="20"/>
          <w:sz w:val="24"/>
          <w:szCs w:val="24"/>
        </w:rPr>
        <w:t xml:space="preserve">, </w:t>
      </w:r>
      <w:r w:rsidR="00487E29">
        <w:rPr>
          <w:rFonts w:ascii="Times New Roman" w:eastAsia="Calibri" w:hAnsi="Times New Roman" w:cs="Times New Roman"/>
          <w:color w:val="767171"/>
          <w:spacing w:val="20"/>
          <w:sz w:val="24"/>
          <w:szCs w:val="24"/>
        </w:rPr>
        <w:t>s</w:t>
      </w:r>
      <w:r w:rsidR="00487E29" w:rsidRPr="00487E29">
        <w:rPr>
          <w:rFonts w:ascii="Times New Roman" w:eastAsia="Calibri" w:hAnsi="Times New Roman" w:cs="Times New Roman"/>
          <w:color w:val="767171"/>
          <w:spacing w:val="20"/>
          <w:sz w:val="24"/>
          <w:szCs w:val="24"/>
        </w:rPr>
        <w:t xml:space="preserve">e abordaron los avances en la identificación del perfil de riesgo cibernético inherente y el nivel de madurez </w:t>
      </w:r>
      <w:r w:rsidR="00487E29" w:rsidRPr="00487E29">
        <w:rPr>
          <w:rFonts w:ascii="Times New Roman" w:eastAsia="Calibri" w:hAnsi="Times New Roman" w:cs="Times New Roman"/>
          <w:color w:val="767171"/>
          <w:spacing w:val="20"/>
          <w:sz w:val="24"/>
          <w:szCs w:val="24"/>
        </w:rPr>
        <w:lastRenderedPageBreak/>
        <w:t xml:space="preserve">de los conglomerados financieros, además de definir la hoja de ruta para promover la </w:t>
      </w:r>
      <w:proofErr w:type="spellStart"/>
      <w:r w:rsidR="00487E29" w:rsidRPr="00487E29">
        <w:rPr>
          <w:rFonts w:ascii="Times New Roman" w:eastAsia="Calibri" w:hAnsi="Times New Roman" w:cs="Times New Roman"/>
          <w:color w:val="767171"/>
          <w:spacing w:val="20"/>
          <w:sz w:val="24"/>
          <w:szCs w:val="24"/>
        </w:rPr>
        <w:t>ciberresiliencia</w:t>
      </w:r>
      <w:proofErr w:type="spellEnd"/>
      <w:r w:rsidR="00487E29" w:rsidRPr="00487E29">
        <w:rPr>
          <w:rFonts w:ascii="Times New Roman" w:eastAsia="Calibri" w:hAnsi="Times New Roman" w:cs="Times New Roman"/>
          <w:color w:val="767171"/>
          <w:spacing w:val="20"/>
          <w:sz w:val="24"/>
          <w:szCs w:val="24"/>
        </w:rPr>
        <w:t xml:space="preserve"> en la región</w:t>
      </w:r>
      <w:r w:rsidR="000C4DF9">
        <w:rPr>
          <w:rFonts w:ascii="Times New Roman" w:eastAsia="Calibri" w:hAnsi="Times New Roman" w:cs="Times New Roman"/>
          <w:color w:val="767171"/>
          <w:spacing w:val="20"/>
          <w:sz w:val="24"/>
          <w:szCs w:val="24"/>
        </w:rPr>
        <w:t>.</w:t>
      </w:r>
    </w:p>
    <w:p w14:paraId="43AD004D" w14:textId="5DB56714" w:rsidR="00E757C4" w:rsidRDefault="00E757C4" w:rsidP="00E757C4">
      <w:pPr>
        <w:spacing w:line="360" w:lineRule="auto"/>
        <w:jc w:val="both"/>
        <w:rPr>
          <w:rFonts w:ascii="Times New Roman" w:eastAsia="Calibri" w:hAnsi="Times New Roman" w:cs="Times New Roman"/>
          <w:color w:val="767171"/>
          <w:spacing w:val="20"/>
          <w:sz w:val="24"/>
          <w:szCs w:val="24"/>
        </w:rPr>
      </w:pPr>
      <w:r w:rsidRPr="00E757C4">
        <w:rPr>
          <w:rFonts w:ascii="Times New Roman" w:eastAsia="Calibri" w:hAnsi="Times New Roman" w:cs="Times New Roman"/>
          <w:color w:val="767171"/>
          <w:spacing w:val="20"/>
          <w:sz w:val="24"/>
          <w:szCs w:val="24"/>
        </w:rPr>
        <w:t xml:space="preserve">En el ámbito </w:t>
      </w:r>
      <w:r w:rsidR="001B7151">
        <w:rPr>
          <w:rFonts w:ascii="Times New Roman" w:eastAsia="Calibri" w:hAnsi="Times New Roman" w:cs="Times New Roman"/>
          <w:color w:val="767171"/>
          <w:spacing w:val="20"/>
          <w:sz w:val="24"/>
          <w:szCs w:val="24"/>
        </w:rPr>
        <w:t>de cooperación in</w:t>
      </w:r>
      <w:r w:rsidR="00624D1E">
        <w:rPr>
          <w:rFonts w:ascii="Times New Roman" w:eastAsia="Calibri" w:hAnsi="Times New Roman" w:cs="Times New Roman"/>
          <w:color w:val="767171"/>
          <w:spacing w:val="20"/>
          <w:sz w:val="24"/>
          <w:szCs w:val="24"/>
        </w:rPr>
        <w:t>terinstitucional</w:t>
      </w:r>
      <w:r w:rsidRPr="00E757C4">
        <w:rPr>
          <w:rFonts w:ascii="Times New Roman" w:eastAsia="Calibri" w:hAnsi="Times New Roman" w:cs="Times New Roman"/>
          <w:color w:val="767171"/>
          <w:spacing w:val="20"/>
          <w:sz w:val="24"/>
          <w:szCs w:val="24"/>
        </w:rPr>
        <w:t>, la SB consolidó importantes alianzas para mejorar las prácticas de supervisión y el fortalecimiento institucional. Entre ellas se destaca</w:t>
      </w:r>
      <w:r>
        <w:rPr>
          <w:rFonts w:ascii="Times New Roman" w:eastAsia="Calibri" w:hAnsi="Times New Roman" w:cs="Times New Roman"/>
          <w:color w:val="767171"/>
          <w:spacing w:val="20"/>
          <w:sz w:val="24"/>
          <w:szCs w:val="24"/>
        </w:rPr>
        <w:t>n:</w:t>
      </w:r>
    </w:p>
    <w:p w14:paraId="52FBA2EC" w14:textId="77777777" w:rsidR="001B7151" w:rsidRDefault="00E757C4" w:rsidP="00E757C4">
      <w:pPr>
        <w:pStyle w:val="ListParagraph"/>
        <w:numPr>
          <w:ilvl w:val="0"/>
          <w:numId w:val="28"/>
        </w:numPr>
        <w:spacing w:line="360" w:lineRule="auto"/>
        <w:jc w:val="both"/>
        <w:rPr>
          <w:rFonts w:ascii="Times New Roman" w:eastAsia="Calibri" w:hAnsi="Times New Roman" w:cs="Times New Roman"/>
          <w:color w:val="767171"/>
          <w:spacing w:val="20"/>
          <w:sz w:val="24"/>
          <w:szCs w:val="24"/>
        </w:rPr>
      </w:pPr>
      <w:r w:rsidRPr="001B7151">
        <w:rPr>
          <w:rFonts w:ascii="Times New Roman" w:eastAsia="Calibri" w:hAnsi="Times New Roman" w:cs="Times New Roman"/>
          <w:color w:val="767171"/>
          <w:spacing w:val="20"/>
          <w:sz w:val="24"/>
          <w:szCs w:val="24"/>
        </w:rPr>
        <w:t xml:space="preserve">Acuerdo de Cooperación con la Superintendencia de Seguros, firmado en octubre de 2025, que establece un marco de colaboración técnica y operativa para el intercambio de mejores prácticas, implementación de proyectos de interoperabilidad y fortalecimiento en continuidad del negocio y ciberseguridad. </w:t>
      </w:r>
    </w:p>
    <w:p w14:paraId="714E87A6" w14:textId="0769C217" w:rsidR="001B7151" w:rsidRDefault="00E757C4" w:rsidP="00E757C4">
      <w:pPr>
        <w:pStyle w:val="ListParagraph"/>
        <w:numPr>
          <w:ilvl w:val="0"/>
          <w:numId w:val="28"/>
        </w:numPr>
        <w:spacing w:line="360" w:lineRule="auto"/>
        <w:jc w:val="both"/>
        <w:rPr>
          <w:rFonts w:ascii="Times New Roman" w:eastAsia="Calibri" w:hAnsi="Times New Roman" w:cs="Times New Roman"/>
          <w:color w:val="767171"/>
          <w:spacing w:val="20"/>
          <w:sz w:val="24"/>
          <w:szCs w:val="24"/>
        </w:rPr>
      </w:pPr>
      <w:r w:rsidRPr="001B7151">
        <w:rPr>
          <w:rFonts w:ascii="Times New Roman" w:eastAsia="Calibri" w:hAnsi="Times New Roman" w:cs="Times New Roman"/>
          <w:color w:val="767171"/>
          <w:spacing w:val="20"/>
          <w:sz w:val="24"/>
          <w:szCs w:val="24"/>
        </w:rPr>
        <w:t xml:space="preserve">Acuerdo Marco de Cooperación Interinstitucional para la Mejora del Espacio Urbano, suscrito con el Ayuntamiento del Distrito Nacional (ADN), el INTRANT, la Policía Nacional y actores privados, orientado a la rehabilitación y acondicionamiento del perímetro, reacondicionamiento de las aceras, instalación de piso </w:t>
      </w:r>
      <w:proofErr w:type="spellStart"/>
      <w:r w:rsidRPr="001B7151">
        <w:rPr>
          <w:rFonts w:ascii="Times New Roman" w:eastAsia="Calibri" w:hAnsi="Times New Roman" w:cs="Times New Roman"/>
          <w:color w:val="767171"/>
          <w:spacing w:val="20"/>
          <w:sz w:val="24"/>
          <w:szCs w:val="24"/>
        </w:rPr>
        <w:t>podotáctil</w:t>
      </w:r>
      <w:proofErr w:type="spellEnd"/>
      <w:r w:rsidRPr="001B7151">
        <w:rPr>
          <w:rFonts w:ascii="Times New Roman" w:eastAsia="Calibri" w:hAnsi="Times New Roman" w:cs="Times New Roman"/>
          <w:color w:val="767171"/>
          <w:spacing w:val="20"/>
          <w:sz w:val="24"/>
          <w:szCs w:val="24"/>
        </w:rPr>
        <w:t xml:space="preserve"> para accesibilidad, señalización vial y campañas de concien</w:t>
      </w:r>
      <w:r w:rsidR="004D36BE">
        <w:rPr>
          <w:rFonts w:ascii="Times New Roman" w:eastAsia="Calibri" w:hAnsi="Times New Roman" w:cs="Times New Roman"/>
          <w:color w:val="767171"/>
          <w:spacing w:val="20"/>
          <w:sz w:val="24"/>
          <w:szCs w:val="24"/>
        </w:rPr>
        <w:t>tiz</w:t>
      </w:r>
      <w:r w:rsidRPr="001B7151">
        <w:rPr>
          <w:rFonts w:ascii="Times New Roman" w:eastAsia="Calibri" w:hAnsi="Times New Roman" w:cs="Times New Roman"/>
          <w:color w:val="767171"/>
          <w:spacing w:val="20"/>
          <w:sz w:val="24"/>
          <w:szCs w:val="24"/>
        </w:rPr>
        <w:t xml:space="preserve">ación ciudadana, entre otros. Esta iniciativa refuerza el compromiso de la SB con la sostenibilidad urbana y la responsabilidad social. </w:t>
      </w:r>
    </w:p>
    <w:p w14:paraId="6812D81D" w14:textId="11A553DF" w:rsidR="00E757C4" w:rsidRPr="001B7151" w:rsidRDefault="001B7151" w:rsidP="00E757C4">
      <w:pPr>
        <w:pStyle w:val="ListParagraph"/>
        <w:numPr>
          <w:ilvl w:val="0"/>
          <w:numId w:val="28"/>
        </w:numPr>
        <w:spacing w:line="360" w:lineRule="auto"/>
        <w:jc w:val="both"/>
        <w:rPr>
          <w:rFonts w:ascii="Times New Roman" w:eastAsia="Calibri" w:hAnsi="Times New Roman" w:cs="Times New Roman"/>
          <w:color w:val="767171"/>
          <w:spacing w:val="20"/>
          <w:sz w:val="24"/>
          <w:szCs w:val="24"/>
        </w:rPr>
      </w:pPr>
      <w:r w:rsidRPr="001B7151">
        <w:rPr>
          <w:rFonts w:ascii="Times New Roman" w:eastAsia="Calibri" w:hAnsi="Times New Roman" w:cs="Times New Roman"/>
          <w:color w:val="767171"/>
          <w:spacing w:val="20"/>
          <w:sz w:val="24"/>
          <w:szCs w:val="24"/>
        </w:rPr>
        <w:t>A</w:t>
      </w:r>
      <w:r w:rsidR="00E757C4" w:rsidRPr="001B7151">
        <w:rPr>
          <w:rFonts w:ascii="Times New Roman" w:eastAsia="Calibri" w:hAnsi="Times New Roman" w:cs="Times New Roman"/>
          <w:color w:val="767171"/>
          <w:spacing w:val="20"/>
          <w:sz w:val="24"/>
          <w:szCs w:val="24"/>
        </w:rPr>
        <w:t xml:space="preserve">sistencias técnicas con Instituto de Desarrollo de Crédito Cooperativo (IDECOOP) para la transferencia de conocimientos sobre Supervisión Basada en Riesgos (SBR) y con la Lotería Nacional para la capacitación en prevención de lavado de activos y aplicación de matrices de riesgo. </w:t>
      </w:r>
    </w:p>
    <w:p w14:paraId="3CABC2FC" w14:textId="6F30386B" w:rsidR="00BD1F89" w:rsidRDefault="00E757C4" w:rsidP="00F259E2">
      <w:pPr>
        <w:spacing w:line="360" w:lineRule="auto"/>
        <w:jc w:val="both"/>
        <w:rPr>
          <w:rFonts w:ascii="Times New Roman" w:eastAsia="Calibri" w:hAnsi="Times New Roman" w:cs="Times New Roman"/>
          <w:color w:val="767171"/>
          <w:spacing w:val="20"/>
          <w:sz w:val="24"/>
          <w:szCs w:val="24"/>
        </w:rPr>
      </w:pPr>
      <w:r w:rsidRPr="001B7151">
        <w:rPr>
          <w:rFonts w:ascii="Times New Roman" w:eastAsia="Calibri" w:hAnsi="Times New Roman" w:cs="Times New Roman"/>
          <w:color w:val="767171"/>
          <w:spacing w:val="20"/>
          <w:sz w:val="24"/>
          <w:szCs w:val="24"/>
        </w:rPr>
        <w:t xml:space="preserve">En el plano internacional, la SB fue beneficiaria de asistencias técnicas clave como la cooperación con el Banco Mundial para la revisión de indicadores PLAFT, el intercambio con la Comisión para el Mercado Financiero de Chile sobre identificación de entidades </w:t>
      </w:r>
      <w:r w:rsidRPr="001B7151">
        <w:rPr>
          <w:rFonts w:ascii="Times New Roman" w:eastAsia="Calibri" w:hAnsi="Times New Roman" w:cs="Times New Roman"/>
          <w:color w:val="767171"/>
          <w:spacing w:val="20"/>
          <w:sz w:val="24"/>
          <w:szCs w:val="24"/>
        </w:rPr>
        <w:lastRenderedPageBreak/>
        <w:t xml:space="preserve">sistémicas, y el </w:t>
      </w:r>
      <w:r w:rsidRPr="004D36BE">
        <w:rPr>
          <w:rFonts w:ascii="Times New Roman" w:eastAsia="Calibri" w:hAnsi="Times New Roman" w:cs="Times New Roman"/>
          <w:i/>
          <w:color w:val="767171"/>
          <w:spacing w:val="20"/>
          <w:sz w:val="24"/>
          <w:szCs w:val="24"/>
        </w:rPr>
        <w:t>benchmarking</w:t>
      </w:r>
      <w:r w:rsidRPr="001B7151">
        <w:rPr>
          <w:rFonts w:ascii="Times New Roman" w:eastAsia="Calibri" w:hAnsi="Times New Roman" w:cs="Times New Roman"/>
          <w:color w:val="767171"/>
          <w:spacing w:val="20"/>
          <w:sz w:val="24"/>
          <w:szCs w:val="24"/>
        </w:rPr>
        <w:t xml:space="preserve"> con el Banco de España sobre educación financiera y marco regulatorio para agentes de cambio.  </w:t>
      </w:r>
    </w:p>
    <w:p w14:paraId="2C4A29D4" w14:textId="38089793" w:rsidR="000A5B3C" w:rsidRPr="006A0747" w:rsidRDefault="000A5B3C" w:rsidP="000A5B3C">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Escuela de la Superintendencia de Bancos – Escuela SB</w:t>
      </w:r>
    </w:p>
    <w:p w14:paraId="2F43A7AD" w14:textId="724005DE" w:rsidR="00F27718" w:rsidRPr="00F27718" w:rsidRDefault="00C36863" w:rsidP="00F27718">
      <w:pPr>
        <w:spacing w:line="360" w:lineRule="auto"/>
        <w:jc w:val="both"/>
        <w:rPr>
          <w:rFonts w:ascii="Times New Roman" w:eastAsia="Calibri" w:hAnsi="Times New Roman" w:cs="Times New Roman"/>
          <w:color w:val="767171"/>
          <w:spacing w:val="20"/>
          <w:sz w:val="24"/>
          <w:szCs w:val="24"/>
        </w:rPr>
      </w:pPr>
      <w:r w:rsidRPr="00C36863">
        <w:rPr>
          <w:rFonts w:ascii="Times New Roman" w:eastAsia="Calibri" w:hAnsi="Times New Roman" w:cs="Times New Roman"/>
          <w:color w:val="767171"/>
          <w:spacing w:val="20"/>
          <w:sz w:val="24"/>
          <w:szCs w:val="24"/>
        </w:rPr>
        <w:t>Con el propósito de contribuir al cumplimiento de las normativas financieras y promover la adopción de buenas prácticas prudenciales, mediante la formación continua de todos los actores involucrados, la SB lanzó oficialmente la Escuela SB</w:t>
      </w:r>
      <w:r w:rsidR="00F65C9B">
        <w:rPr>
          <w:rFonts w:ascii="Times New Roman" w:eastAsia="Calibri" w:hAnsi="Times New Roman" w:cs="Times New Roman"/>
          <w:color w:val="767171"/>
          <w:spacing w:val="20"/>
          <w:sz w:val="24"/>
          <w:szCs w:val="24"/>
        </w:rPr>
        <w:t>,</w:t>
      </w:r>
      <w:r w:rsidRPr="00C36863">
        <w:rPr>
          <w:rFonts w:ascii="Times New Roman" w:eastAsia="Calibri" w:hAnsi="Times New Roman" w:cs="Times New Roman"/>
          <w:color w:val="767171"/>
          <w:spacing w:val="20"/>
          <w:sz w:val="24"/>
          <w:szCs w:val="24"/>
        </w:rPr>
        <w:t xml:space="preserve"> un espacio académico gratuito orientado al </w:t>
      </w:r>
      <w:r w:rsidR="00F27718" w:rsidRPr="00F27718">
        <w:rPr>
          <w:rFonts w:ascii="Times New Roman" w:eastAsia="Calibri" w:hAnsi="Times New Roman" w:cs="Times New Roman"/>
          <w:color w:val="767171"/>
          <w:spacing w:val="20"/>
          <w:sz w:val="24"/>
          <w:szCs w:val="24"/>
        </w:rPr>
        <w:t>s</w:t>
      </w:r>
      <w:r w:rsidR="00F65C9B">
        <w:rPr>
          <w:rFonts w:ascii="Times New Roman" w:eastAsia="Calibri" w:hAnsi="Times New Roman" w:cs="Times New Roman"/>
          <w:color w:val="767171"/>
          <w:spacing w:val="20"/>
          <w:sz w:val="24"/>
          <w:szCs w:val="24"/>
        </w:rPr>
        <w:t>istema</w:t>
      </w:r>
      <w:r w:rsidRPr="00C36863">
        <w:rPr>
          <w:rFonts w:ascii="Times New Roman" w:eastAsia="Calibri" w:hAnsi="Times New Roman" w:cs="Times New Roman"/>
          <w:color w:val="767171"/>
          <w:spacing w:val="20"/>
          <w:sz w:val="24"/>
          <w:szCs w:val="24"/>
        </w:rPr>
        <w:t xml:space="preserve"> financiero dominicano.</w:t>
      </w:r>
    </w:p>
    <w:p w14:paraId="5E7DBBF7" w14:textId="6468E199" w:rsidR="00F27718" w:rsidRPr="00F27718" w:rsidRDefault="00F27718" w:rsidP="00F27718">
      <w:pPr>
        <w:spacing w:line="360" w:lineRule="auto"/>
        <w:jc w:val="both"/>
        <w:rPr>
          <w:rFonts w:ascii="Times New Roman" w:eastAsia="Calibri" w:hAnsi="Times New Roman" w:cs="Times New Roman"/>
          <w:color w:val="767171"/>
          <w:spacing w:val="20"/>
          <w:sz w:val="24"/>
          <w:szCs w:val="24"/>
        </w:rPr>
      </w:pPr>
      <w:r w:rsidRPr="00F27718">
        <w:rPr>
          <w:rFonts w:ascii="Times New Roman" w:eastAsia="Calibri" w:hAnsi="Times New Roman" w:cs="Times New Roman"/>
          <w:color w:val="767171"/>
          <w:spacing w:val="20"/>
          <w:sz w:val="24"/>
          <w:szCs w:val="24"/>
        </w:rPr>
        <w:t>Durante 2025, la Escuela SB ejecutó una amplia agenda de más de 20 actividades formativas, entre cursos, talleres, conversatorios y seminarios. Estas acciones abarcaron las cinco áreas temáticas prioritarias definidas: educación financiera</w:t>
      </w:r>
      <w:r w:rsidR="00F65C9B">
        <w:rPr>
          <w:rFonts w:ascii="Times New Roman" w:eastAsia="Calibri" w:hAnsi="Times New Roman" w:cs="Times New Roman"/>
          <w:color w:val="767171"/>
          <w:spacing w:val="20"/>
          <w:sz w:val="24"/>
          <w:szCs w:val="24"/>
        </w:rPr>
        <w:t>,</w:t>
      </w:r>
      <w:r w:rsidRPr="00F27718">
        <w:rPr>
          <w:rFonts w:ascii="Times New Roman" w:eastAsia="Calibri" w:hAnsi="Times New Roman" w:cs="Times New Roman"/>
          <w:color w:val="767171"/>
          <w:spacing w:val="20"/>
          <w:sz w:val="24"/>
          <w:szCs w:val="24"/>
        </w:rPr>
        <w:t xml:space="preserve"> supervisión de entidades financieras</w:t>
      </w:r>
      <w:r w:rsidR="008F1964">
        <w:rPr>
          <w:rFonts w:ascii="Times New Roman" w:eastAsia="Calibri" w:hAnsi="Times New Roman" w:cs="Times New Roman"/>
          <w:color w:val="767171"/>
          <w:spacing w:val="20"/>
          <w:sz w:val="24"/>
          <w:szCs w:val="24"/>
        </w:rPr>
        <w:t>,</w:t>
      </w:r>
      <w:r w:rsidRPr="00F27718">
        <w:rPr>
          <w:rFonts w:ascii="Times New Roman" w:eastAsia="Calibri" w:hAnsi="Times New Roman" w:cs="Times New Roman"/>
          <w:color w:val="767171"/>
          <w:spacing w:val="20"/>
          <w:sz w:val="24"/>
          <w:szCs w:val="24"/>
        </w:rPr>
        <w:t xml:space="preserve"> regulación e innovación</w:t>
      </w:r>
      <w:r w:rsidR="008F1964">
        <w:rPr>
          <w:rFonts w:ascii="Times New Roman" w:eastAsia="Calibri" w:hAnsi="Times New Roman" w:cs="Times New Roman"/>
          <w:color w:val="767171"/>
          <w:spacing w:val="20"/>
          <w:sz w:val="24"/>
          <w:szCs w:val="24"/>
        </w:rPr>
        <w:t>,</w:t>
      </w:r>
      <w:r w:rsidRPr="00F27718">
        <w:rPr>
          <w:rFonts w:ascii="Times New Roman" w:eastAsia="Calibri" w:hAnsi="Times New Roman" w:cs="Times New Roman"/>
          <w:color w:val="767171"/>
          <w:spacing w:val="20"/>
          <w:sz w:val="24"/>
          <w:szCs w:val="24"/>
        </w:rPr>
        <w:t xml:space="preserve"> derecho bancario-financiero</w:t>
      </w:r>
      <w:r w:rsidR="008F1964">
        <w:rPr>
          <w:rFonts w:ascii="Times New Roman" w:eastAsia="Calibri" w:hAnsi="Times New Roman" w:cs="Times New Roman"/>
          <w:color w:val="767171"/>
          <w:spacing w:val="20"/>
          <w:sz w:val="24"/>
          <w:szCs w:val="24"/>
        </w:rPr>
        <w:t>,</w:t>
      </w:r>
      <w:r w:rsidRPr="00F27718">
        <w:rPr>
          <w:rFonts w:ascii="Times New Roman" w:eastAsia="Calibri" w:hAnsi="Times New Roman" w:cs="Times New Roman"/>
          <w:color w:val="767171"/>
          <w:spacing w:val="20"/>
          <w:sz w:val="24"/>
          <w:szCs w:val="24"/>
        </w:rPr>
        <w:t xml:space="preserve"> y gestión y desarrollo de personas, garantizando así una cobertura integral de las competencias clave tanto para la SB como para el sistema financiero.</w:t>
      </w:r>
    </w:p>
    <w:p w14:paraId="56651047" w14:textId="26A388C5" w:rsidR="00F27718" w:rsidRPr="00F27718" w:rsidRDefault="00F27718" w:rsidP="00F27718">
      <w:pPr>
        <w:spacing w:line="360" w:lineRule="auto"/>
        <w:jc w:val="both"/>
        <w:rPr>
          <w:rFonts w:ascii="Times New Roman" w:eastAsia="Calibri" w:hAnsi="Times New Roman" w:cs="Times New Roman"/>
          <w:color w:val="767171"/>
          <w:spacing w:val="20"/>
          <w:sz w:val="24"/>
          <w:szCs w:val="24"/>
        </w:rPr>
      </w:pPr>
      <w:r w:rsidRPr="00F27718">
        <w:rPr>
          <w:rFonts w:ascii="Times New Roman" w:eastAsia="Calibri" w:hAnsi="Times New Roman" w:cs="Times New Roman"/>
          <w:color w:val="767171"/>
          <w:spacing w:val="20"/>
          <w:sz w:val="24"/>
          <w:szCs w:val="24"/>
        </w:rPr>
        <w:t>El impacto de estas iniciativas se refleja en la sólida participación registrada. A lo largo del año se contabilizaron cerca de 1,000 asistencias. Del total, aproximadamente 70% correspondió a colaboradores de la Superintendencia, quienes fortalecieron sus capacidades técnicas; un 15% provino de entidades supervisadas; alrededor de 5% de otros organismos reguladores (como las Superintendencias de Pensiones, Seguros y Mercado de Valores); y cerca de 10% correspondió a usuarios del sistema financiero. Estos datos evidencian la creciente articulación entre actores del sector y el rol de la Escuela SB como plataforma de desarrollo profesional.</w:t>
      </w:r>
    </w:p>
    <w:p w14:paraId="4FA09287" w14:textId="3C89C116" w:rsidR="00F54E76" w:rsidRPr="00F241F8" w:rsidRDefault="00F27718" w:rsidP="00C50465">
      <w:pPr>
        <w:spacing w:line="360" w:lineRule="auto"/>
        <w:jc w:val="both"/>
        <w:rPr>
          <w:rFonts w:ascii="Times New Roman" w:eastAsia="Calibri" w:hAnsi="Times New Roman" w:cs="Times New Roman"/>
          <w:color w:val="767171"/>
          <w:spacing w:val="20"/>
          <w:sz w:val="24"/>
          <w:szCs w:val="24"/>
        </w:rPr>
      </w:pPr>
      <w:r w:rsidRPr="00F27718">
        <w:rPr>
          <w:rFonts w:ascii="Times New Roman" w:eastAsia="Calibri" w:hAnsi="Times New Roman" w:cs="Times New Roman"/>
          <w:color w:val="767171"/>
          <w:spacing w:val="20"/>
          <w:sz w:val="24"/>
          <w:szCs w:val="24"/>
        </w:rPr>
        <w:t xml:space="preserve">Paralelamente, la plataforma virtual de la Escuela SB registró un uso destacado, con aproximadamente 23,335 usuarios accediendo a los cursos en línea. Entre los contenidos más demandados se encontraron </w:t>
      </w:r>
      <w:r w:rsidRPr="00F27718">
        <w:rPr>
          <w:rFonts w:ascii="Times New Roman" w:eastAsia="Calibri" w:hAnsi="Times New Roman" w:cs="Times New Roman"/>
          <w:color w:val="767171"/>
          <w:spacing w:val="20"/>
          <w:sz w:val="24"/>
          <w:szCs w:val="24"/>
        </w:rPr>
        <w:lastRenderedPageBreak/>
        <w:t xml:space="preserve">los módulos de educación financiera, </w:t>
      </w:r>
      <w:r w:rsidR="00BD425E">
        <w:rPr>
          <w:rFonts w:ascii="Times New Roman" w:eastAsia="Calibri" w:hAnsi="Times New Roman" w:cs="Times New Roman"/>
          <w:color w:val="767171"/>
          <w:spacing w:val="20"/>
          <w:sz w:val="24"/>
          <w:szCs w:val="24"/>
        </w:rPr>
        <w:t>reflejando</w:t>
      </w:r>
      <w:r w:rsidRPr="00F27718">
        <w:rPr>
          <w:rFonts w:ascii="Times New Roman" w:eastAsia="Calibri" w:hAnsi="Times New Roman" w:cs="Times New Roman"/>
          <w:color w:val="767171"/>
          <w:spacing w:val="20"/>
          <w:sz w:val="24"/>
          <w:szCs w:val="24"/>
        </w:rPr>
        <w:t xml:space="preserve"> el creciente interés del público en fortalecer sus competencias de gestión financiera personal.</w:t>
      </w:r>
    </w:p>
    <w:p w14:paraId="2CBA358B" w14:textId="7B893FF4" w:rsidR="002A36B5" w:rsidRDefault="00F94DB1" w:rsidP="001D418C">
      <w:pPr>
        <w:pStyle w:val="Heading2"/>
        <w:numPr>
          <w:ilvl w:val="1"/>
          <w:numId w:val="23"/>
        </w:numPr>
        <w:rPr>
          <w:rFonts w:ascii="Times New Roman" w:eastAsia="Calibri" w:hAnsi="Times New Roman" w:cs="Times New Roman"/>
          <w:b/>
          <w:color w:val="767171"/>
          <w:spacing w:val="20"/>
          <w:sz w:val="24"/>
          <w:szCs w:val="24"/>
        </w:rPr>
      </w:pPr>
      <w:bookmarkStart w:id="64" w:name="_Toc216862440"/>
      <w:r w:rsidRPr="006A0747">
        <w:rPr>
          <w:rFonts w:ascii="Times New Roman" w:eastAsia="Calibri" w:hAnsi="Times New Roman" w:cs="Times New Roman"/>
          <w:b/>
          <w:color w:val="767171"/>
          <w:spacing w:val="20"/>
          <w:sz w:val="24"/>
          <w:szCs w:val="24"/>
        </w:rPr>
        <w:t xml:space="preserve">Desempeño en Materia </w:t>
      </w:r>
      <w:r w:rsidR="006C2365" w:rsidRPr="006A0747">
        <w:rPr>
          <w:rFonts w:ascii="Times New Roman" w:eastAsia="Calibri" w:hAnsi="Times New Roman" w:cs="Times New Roman"/>
          <w:b/>
          <w:color w:val="767171"/>
          <w:spacing w:val="20"/>
          <w:sz w:val="24"/>
          <w:szCs w:val="24"/>
        </w:rPr>
        <w:t>Comunica</w:t>
      </w:r>
      <w:r w:rsidR="00155EF9" w:rsidRPr="006A0747">
        <w:rPr>
          <w:rFonts w:ascii="Times New Roman" w:eastAsia="Calibri" w:hAnsi="Times New Roman" w:cs="Times New Roman"/>
          <w:b/>
          <w:color w:val="767171"/>
          <w:spacing w:val="20"/>
          <w:sz w:val="24"/>
          <w:szCs w:val="24"/>
        </w:rPr>
        <w:t>cional</w:t>
      </w:r>
      <w:bookmarkEnd w:id="64"/>
    </w:p>
    <w:p w14:paraId="2A3B9E25" w14:textId="77777777" w:rsidR="007F0D69" w:rsidRPr="007F0D69" w:rsidRDefault="007F0D69" w:rsidP="00B147B5">
      <w:pPr>
        <w:spacing w:after="0"/>
      </w:pPr>
    </w:p>
    <w:p w14:paraId="4F0C5765" w14:textId="5B496511" w:rsidR="0099360C" w:rsidRPr="002D76EE" w:rsidRDefault="00821B1F" w:rsidP="00594369">
      <w:pPr>
        <w:spacing w:line="360" w:lineRule="auto"/>
        <w:jc w:val="both"/>
        <w:rPr>
          <w:rFonts w:ascii="Times New Roman" w:eastAsia="Calibri" w:hAnsi="Times New Roman" w:cs="Times New Roman"/>
          <w:color w:val="767171"/>
          <w:spacing w:val="20"/>
          <w:sz w:val="24"/>
          <w:szCs w:val="24"/>
        </w:rPr>
      </w:pPr>
      <w:bookmarkStart w:id="65" w:name="_Hlk150764602"/>
      <w:r w:rsidRPr="006A0747">
        <w:rPr>
          <w:rFonts w:ascii="Times New Roman" w:eastAsia="Calibri" w:hAnsi="Times New Roman" w:cs="Times New Roman"/>
          <w:color w:val="767171"/>
          <w:spacing w:val="20"/>
          <w:sz w:val="24"/>
          <w:szCs w:val="24"/>
        </w:rPr>
        <w:t>E</w:t>
      </w:r>
      <w:r w:rsidR="00E579DF" w:rsidRPr="006A0747">
        <w:rPr>
          <w:rFonts w:ascii="Times New Roman" w:eastAsia="Calibri" w:hAnsi="Times New Roman" w:cs="Times New Roman"/>
          <w:color w:val="767171"/>
          <w:spacing w:val="20"/>
          <w:sz w:val="24"/>
          <w:szCs w:val="24"/>
        </w:rPr>
        <w:t>n materia</w:t>
      </w:r>
      <w:r w:rsidRPr="006A0747">
        <w:rPr>
          <w:rFonts w:ascii="Times New Roman" w:eastAsia="Calibri" w:hAnsi="Times New Roman" w:cs="Times New Roman"/>
          <w:color w:val="767171"/>
          <w:spacing w:val="20"/>
          <w:sz w:val="24"/>
          <w:szCs w:val="24"/>
        </w:rPr>
        <w:t xml:space="preserve"> </w:t>
      </w:r>
      <w:r w:rsidR="00E579DF" w:rsidRPr="006A0747">
        <w:rPr>
          <w:rFonts w:ascii="Times New Roman" w:eastAsia="Calibri" w:hAnsi="Times New Roman" w:cs="Times New Roman"/>
          <w:color w:val="767171"/>
          <w:spacing w:val="20"/>
          <w:sz w:val="24"/>
          <w:szCs w:val="24"/>
        </w:rPr>
        <w:t>comunicacional</w:t>
      </w:r>
      <w:r w:rsidR="00594369" w:rsidRPr="006A0747">
        <w:rPr>
          <w:rFonts w:ascii="Times New Roman" w:eastAsia="Calibri" w:hAnsi="Times New Roman" w:cs="Times New Roman"/>
          <w:color w:val="767171"/>
          <w:spacing w:val="20"/>
          <w:sz w:val="24"/>
          <w:szCs w:val="24"/>
        </w:rPr>
        <w:t xml:space="preserve">, </w:t>
      </w:r>
      <w:r w:rsidR="00E579DF" w:rsidRPr="006A0747">
        <w:rPr>
          <w:rFonts w:ascii="Times New Roman" w:eastAsia="Calibri" w:hAnsi="Times New Roman" w:cs="Times New Roman"/>
          <w:color w:val="767171"/>
          <w:spacing w:val="20"/>
          <w:sz w:val="24"/>
          <w:szCs w:val="24"/>
        </w:rPr>
        <w:t>se han impulsado diversas acciones orientadas a la transformación y consolidación de la institución</w:t>
      </w:r>
      <w:r w:rsidR="0099360C" w:rsidRPr="006A0747">
        <w:rPr>
          <w:rFonts w:ascii="Times New Roman" w:eastAsia="Calibri" w:hAnsi="Times New Roman" w:cs="Times New Roman"/>
          <w:color w:val="767171"/>
          <w:spacing w:val="20"/>
          <w:sz w:val="24"/>
          <w:szCs w:val="24"/>
        </w:rPr>
        <w:t xml:space="preserve">, esto a través de iniciativas diseñadas para fortalecer tanto la comunicación interna como externa. </w:t>
      </w:r>
    </w:p>
    <w:p w14:paraId="0F2F94F1" w14:textId="07E09DA4" w:rsidR="00594369" w:rsidRPr="006A0747" w:rsidRDefault="00594369" w:rsidP="00594369">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Comunicación interna</w:t>
      </w:r>
    </w:p>
    <w:p w14:paraId="67569B06" w14:textId="77777777" w:rsidR="0019626D" w:rsidRDefault="000647DA" w:rsidP="00594369">
      <w:pPr>
        <w:spacing w:line="360" w:lineRule="auto"/>
        <w:jc w:val="both"/>
        <w:rPr>
          <w:rFonts w:ascii="Times New Roman" w:eastAsia="Calibri" w:hAnsi="Times New Roman" w:cs="Times New Roman"/>
          <w:color w:val="767171"/>
          <w:spacing w:val="20"/>
          <w:sz w:val="24"/>
          <w:szCs w:val="24"/>
        </w:rPr>
      </w:pPr>
      <w:r w:rsidRPr="000647DA">
        <w:rPr>
          <w:rFonts w:ascii="Times New Roman" w:eastAsia="Calibri" w:hAnsi="Times New Roman" w:cs="Times New Roman"/>
          <w:color w:val="767171"/>
          <w:spacing w:val="20"/>
          <w:sz w:val="24"/>
          <w:szCs w:val="24"/>
        </w:rPr>
        <w:t xml:space="preserve">Como acciones de comunicación interna se desarrollaron diversas iniciativas para fortalecer la institucionalidad. Entre ellas, destaca la campaña </w:t>
      </w:r>
      <w:r w:rsidR="00880EDC">
        <w:rPr>
          <w:rFonts w:ascii="Times New Roman" w:eastAsia="Calibri" w:hAnsi="Times New Roman" w:cs="Times New Roman"/>
          <w:color w:val="767171"/>
          <w:spacing w:val="20"/>
          <w:sz w:val="24"/>
          <w:szCs w:val="24"/>
        </w:rPr>
        <w:t>“</w:t>
      </w:r>
      <w:r w:rsidRPr="000647DA">
        <w:rPr>
          <w:rFonts w:ascii="Times New Roman" w:eastAsia="Calibri" w:hAnsi="Times New Roman" w:cs="Times New Roman"/>
          <w:color w:val="767171"/>
          <w:spacing w:val="20"/>
          <w:sz w:val="24"/>
          <w:szCs w:val="24"/>
        </w:rPr>
        <w:t>Somos SB</w:t>
      </w:r>
      <w:r w:rsidR="00880EDC">
        <w:rPr>
          <w:rFonts w:ascii="Times New Roman" w:eastAsia="Calibri" w:hAnsi="Times New Roman" w:cs="Times New Roman"/>
          <w:color w:val="767171"/>
          <w:spacing w:val="20"/>
          <w:sz w:val="24"/>
          <w:szCs w:val="24"/>
        </w:rPr>
        <w:t>”</w:t>
      </w:r>
      <w:r w:rsidRPr="000647DA">
        <w:rPr>
          <w:rFonts w:ascii="Times New Roman" w:eastAsia="Calibri" w:hAnsi="Times New Roman" w:cs="Times New Roman"/>
          <w:color w:val="767171"/>
          <w:spacing w:val="20"/>
          <w:sz w:val="24"/>
          <w:szCs w:val="24"/>
        </w:rPr>
        <w:t xml:space="preserve">, orientada a sensibilizar al personal sobre la misión, visión y el impacto del rol de la institución al servicio de la ciudadanía. Como </w:t>
      </w:r>
      <w:r w:rsidR="0019626D">
        <w:rPr>
          <w:rFonts w:ascii="Times New Roman" w:eastAsia="Calibri" w:hAnsi="Times New Roman" w:cs="Times New Roman"/>
          <w:color w:val="767171"/>
          <w:spacing w:val="20"/>
          <w:sz w:val="24"/>
          <w:szCs w:val="24"/>
        </w:rPr>
        <w:t>resultado</w:t>
      </w:r>
      <w:r w:rsidRPr="000647DA">
        <w:rPr>
          <w:rFonts w:ascii="Times New Roman" w:eastAsia="Calibri" w:hAnsi="Times New Roman" w:cs="Times New Roman"/>
          <w:color w:val="767171"/>
          <w:spacing w:val="20"/>
          <w:sz w:val="24"/>
          <w:szCs w:val="24"/>
        </w:rPr>
        <w:t>,</w:t>
      </w:r>
      <w:r w:rsidR="0019626D">
        <w:rPr>
          <w:rFonts w:ascii="Times New Roman" w:eastAsia="Calibri" w:hAnsi="Times New Roman" w:cs="Times New Roman"/>
          <w:color w:val="767171"/>
          <w:spacing w:val="20"/>
          <w:sz w:val="24"/>
          <w:szCs w:val="24"/>
        </w:rPr>
        <w:t xml:space="preserve"> esta iniciativa r</w:t>
      </w:r>
      <w:r w:rsidRPr="000647DA">
        <w:rPr>
          <w:rFonts w:ascii="Times New Roman" w:eastAsia="Calibri" w:hAnsi="Times New Roman" w:cs="Times New Roman"/>
          <w:color w:val="767171"/>
          <w:spacing w:val="20"/>
          <w:sz w:val="24"/>
          <w:szCs w:val="24"/>
        </w:rPr>
        <w:t>eforzó el conocimiento</w:t>
      </w:r>
      <w:r w:rsidR="0019626D">
        <w:rPr>
          <w:rFonts w:ascii="Times New Roman" w:eastAsia="Calibri" w:hAnsi="Times New Roman" w:cs="Times New Roman"/>
          <w:color w:val="767171"/>
          <w:spacing w:val="20"/>
          <w:sz w:val="24"/>
          <w:szCs w:val="24"/>
        </w:rPr>
        <w:t xml:space="preserve"> </w:t>
      </w:r>
      <w:r w:rsidRPr="000647DA">
        <w:rPr>
          <w:rFonts w:ascii="Times New Roman" w:eastAsia="Calibri" w:hAnsi="Times New Roman" w:cs="Times New Roman"/>
          <w:color w:val="767171"/>
          <w:spacing w:val="20"/>
          <w:sz w:val="24"/>
          <w:szCs w:val="24"/>
        </w:rPr>
        <w:t>de los valores mediante contenidos audiovisuales estratégicos y dinámicos. </w:t>
      </w:r>
    </w:p>
    <w:p w14:paraId="209353DB" w14:textId="081DA78C" w:rsidR="00594369" w:rsidRPr="006A0747" w:rsidRDefault="005337EB" w:rsidP="00594369">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Comunicaci</w:t>
      </w:r>
      <w:r w:rsidR="002D76EE">
        <w:rPr>
          <w:rFonts w:ascii="Times New Roman" w:eastAsia="Calibri" w:hAnsi="Times New Roman" w:cs="Times New Roman"/>
          <w:b/>
          <w:color w:val="767171"/>
          <w:spacing w:val="20"/>
          <w:sz w:val="24"/>
          <w:szCs w:val="24"/>
        </w:rPr>
        <w:t>ón</w:t>
      </w:r>
      <w:r w:rsidR="00594369" w:rsidRPr="006A0747">
        <w:rPr>
          <w:rFonts w:ascii="Times New Roman" w:eastAsia="Calibri" w:hAnsi="Times New Roman" w:cs="Times New Roman"/>
          <w:b/>
          <w:color w:val="767171"/>
          <w:spacing w:val="20"/>
          <w:sz w:val="24"/>
          <w:szCs w:val="24"/>
        </w:rPr>
        <w:t xml:space="preserve"> </w:t>
      </w:r>
      <w:r w:rsidR="001A0A2A" w:rsidRPr="006A0747">
        <w:rPr>
          <w:rFonts w:ascii="Times New Roman" w:eastAsia="Calibri" w:hAnsi="Times New Roman" w:cs="Times New Roman"/>
          <w:b/>
          <w:color w:val="767171"/>
          <w:spacing w:val="20"/>
          <w:sz w:val="24"/>
          <w:szCs w:val="24"/>
        </w:rPr>
        <w:t>externa</w:t>
      </w:r>
    </w:p>
    <w:p w14:paraId="76CD4E25" w14:textId="52931E16" w:rsidR="007F0D69" w:rsidRPr="006A0747" w:rsidRDefault="00DA5A82" w:rsidP="00594369">
      <w:pPr>
        <w:spacing w:line="360" w:lineRule="auto"/>
        <w:jc w:val="both"/>
        <w:rPr>
          <w:rFonts w:ascii="Times New Roman" w:eastAsia="Calibri" w:hAnsi="Times New Roman" w:cs="Times New Roman"/>
          <w:color w:val="767171"/>
          <w:spacing w:val="20"/>
          <w:sz w:val="24"/>
          <w:szCs w:val="24"/>
        </w:rPr>
      </w:pPr>
      <w:r w:rsidRPr="00DA5A82">
        <w:rPr>
          <w:rFonts w:ascii="Times New Roman" w:eastAsia="Calibri" w:hAnsi="Times New Roman" w:cs="Times New Roman"/>
          <w:color w:val="767171"/>
          <w:spacing w:val="20"/>
          <w:sz w:val="24"/>
          <w:szCs w:val="24"/>
        </w:rPr>
        <w:t xml:space="preserve">En cuanto a la comunicación externa, la </w:t>
      </w:r>
      <w:r w:rsidR="006C2238">
        <w:rPr>
          <w:rFonts w:ascii="Times New Roman" w:eastAsia="Calibri" w:hAnsi="Times New Roman" w:cs="Times New Roman"/>
          <w:color w:val="767171"/>
          <w:spacing w:val="20"/>
          <w:sz w:val="24"/>
          <w:szCs w:val="24"/>
        </w:rPr>
        <w:t xml:space="preserve">SB </w:t>
      </w:r>
      <w:r w:rsidRPr="00DA5A82">
        <w:rPr>
          <w:rFonts w:ascii="Times New Roman" w:eastAsia="Calibri" w:hAnsi="Times New Roman" w:cs="Times New Roman"/>
          <w:color w:val="767171"/>
          <w:spacing w:val="20"/>
          <w:sz w:val="24"/>
          <w:szCs w:val="24"/>
        </w:rPr>
        <w:t>mant</w:t>
      </w:r>
      <w:r w:rsidR="00107D74">
        <w:rPr>
          <w:rFonts w:ascii="Times New Roman" w:eastAsia="Calibri" w:hAnsi="Times New Roman" w:cs="Times New Roman"/>
          <w:color w:val="767171"/>
          <w:spacing w:val="20"/>
          <w:sz w:val="24"/>
          <w:szCs w:val="24"/>
        </w:rPr>
        <w:t>uvo</w:t>
      </w:r>
      <w:r w:rsidRPr="00DA5A82">
        <w:rPr>
          <w:rFonts w:ascii="Times New Roman" w:eastAsia="Calibri" w:hAnsi="Times New Roman" w:cs="Times New Roman"/>
          <w:color w:val="767171"/>
          <w:spacing w:val="20"/>
          <w:sz w:val="24"/>
          <w:szCs w:val="24"/>
        </w:rPr>
        <w:t xml:space="preserve"> una presencia sostenida y favorable a través de los medios de comunicación masiva tradicional (prensa, radio y televisión).  Como parte de las acciones de comunicación, la institución ha colocado un promedio de </w:t>
      </w:r>
      <w:r w:rsidR="00107D74">
        <w:rPr>
          <w:rFonts w:ascii="Times New Roman" w:eastAsia="Calibri" w:hAnsi="Times New Roman" w:cs="Times New Roman"/>
          <w:color w:val="767171"/>
          <w:spacing w:val="20"/>
          <w:sz w:val="24"/>
          <w:szCs w:val="24"/>
        </w:rPr>
        <w:t>4</w:t>
      </w:r>
      <w:r w:rsidRPr="00DA5A82">
        <w:rPr>
          <w:rFonts w:ascii="Times New Roman" w:eastAsia="Calibri" w:hAnsi="Times New Roman" w:cs="Times New Roman"/>
          <w:color w:val="767171"/>
          <w:spacing w:val="20"/>
          <w:sz w:val="24"/>
          <w:szCs w:val="24"/>
        </w:rPr>
        <w:t xml:space="preserve"> notas de prensa por mes, para un total de 44 entre enero y noviembre, además de ofrecer respuesta oportuna a las solicitudes de los miembros de la prensa, alcanzando más de 1,800 menciones en los medios, con un promedio de favorabilidad positiva superior al 98%. </w:t>
      </w:r>
    </w:p>
    <w:p w14:paraId="7C7FB816" w14:textId="77777777" w:rsidR="006A53FD" w:rsidRDefault="006A53FD" w:rsidP="00594369">
      <w:pPr>
        <w:spacing w:line="360" w:lineRule="auto"/>
        <w:jc w:val="both"/>
        <w:rPr>
          <w:rFonts w:ascii="Times New Roman" w:eastAsia="Calibri" w:hAnsi="Times New Roman" w:cs="Times New Roman"/>
          <w:b/>
          <w:color w:val="767171"/>
          <w:spacing w:val="20"/>
          <w:sz w:val="24"/>
          <w:szCs w:val="24"/>
        </w:rPr>
      </w:pPr>
    </w:p>
    <w:p w14:paraId="3E792D80" w14:textId="4C15D456" w:rsidR="00594369" w:rsidRPr="006A0747" w:rsidRDefault="009134A3" w:rsidP="00594369">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lastRenderedPageBreak/>
        <w:t>Interacciones en las redes sociales</w:t>
      </w:r>
    </w:p>
    <w:bookmarkEnd w:id="65"/>
    <w:p w14:paraId="49AD701D" w14:textId="77777777" w:rsidR="003F3A53" w:rsidRPr="003F3A53" w:rsidRDefault="003F3A53" w:rsidP="003F3A53">
      <w:pPr>
        <w:spacing w:line="360" w:lineRule="auto"/>
        <w:jc w:val="both"/>
        <w:rPr>
          <w:rFonts w:ascii="Times New Roman" w:eastAsia="Calibri" w:hAnsi="Times New Roman" w:cs="Times New Roman"/>
          <w:color w:val="767171"/>
          <w:spacing w:val="20"/>
          <w:sz w:val="24"/>
          <w:szCs w:val="24"/>
        </w:rPr>
      </w:pPr>
      <w:r w:rsidRPr="003F3A53">
        <w:rPr>
          <w:rFonts w:ascii="Times New Roman" w:eastAsia="Calibri" w:hAnsi="Times New Roman" w:cs="Times New Roman"/>
          <w:color w:val="767171"/>
          <w:spacing w:val="20"/>
          <w:sz w:val="24"/>
          <w:szCs w:val="24"/>
        </w:rPr>
        <w:t>Durante el periodo enero-noviembre de 2025, las cuentas de la SB en redes sociales (X, Facebook, Instagram, YouTube y LinkedIn) alcanzaron una comunidad de 168,946 seguidores, lo que representa un incremento del 16.75% respecto al año anterior. En total, se publicaron 1,238 contenidos y se atendieron 754 consultas de usuarios.</w:t>
      </w:r>
    </w:p>
    <w:p w14:paraId="1DB2DD22" w14:textId="6F8DB1DA" w:rsidR="003F3A53" w:rsidRPr="003F3A53" w:rsidRDefault="003F3A53" w:rsidP="003F3A53">
      <w:pPr>
        <w:spacing w:line="360" w:lineRule="auto"/>
        <w:jc w:val="both"/>
        <w:rPr>
          <w:rFonts w:ascii="Times New Roman" w:eastAsia="Calibri" w:hAnsi="Times New Roman" w:cs="Times New Roman"/>
          <w:color w:val="767171"/>
          <w:spacing w:val="20"/>
          <w:sz w:val="24"/>
          <w:szCs w:val="24"/>
        </w:rPr>
      </w:pPr>
      <w:r w:rsidRPr="003F3A53">
        <w:rPr>
          <w:rFonts w:ascii="Times New Roman" w:eastAsia="Calibri" w:hAnsi="Times New Roman" w:cs="Times New Roman"/>
          <w:color w:val="767171"/>
          <w:spacing w:val="20"/>
          <w:sz w:val="24"/>
          <w:szCs w:val="24"/>
        </w:rPr>
        <w:t>Por otro lado, las redes sociales de ProUsuario consolidaron su presencia con 101,457 seguidores, distribuidos entre Facebook (2,995), Instagram (76,020), YouTube (7,020) y X (15,422), lo que refleja un crecimiento del 23.79% frente al semestre anterior. Durante el mismo per</w:t>
      </w:r>
      <w:r w:rsidR="00C64009">
        <w:rPr>
          <w:rFonts w:ascii="Times New Roman" w:eastAsia="Calibri" w:hAnsi="Times New Roman" w:cs="Times New Roman"/>
          <w:color w:val="767171"/>
          <w:spacing w:val="20"/>
          <w:sz w:val="24"/>
          <w:szCs w:val="24"/>
        </w:rPr>
        <w:t>í</w:t>
      </w:r>
      <w:r w:rsidRPr="003F3A53">
        <w:rPr>
          <w:rFonts w:ascii="Times New Roman" w:eastAsia="Calibri" w:hAnsi="Times New Roman" w:cs="Times New Roman"/>
          <w:color w:val="767171"/>
          <w:spacing w:val="20"/>
          <w:sz w:val="24"/>
          <w:szCs w:val="24"/>
        </w:rPr>
        <w:t>odo, se realizaron 2,257 publicaciones y se gestionaron 1,706 consultas de los usuarios.</w:t>
      </w:r>
    </w:p>
    <w:p w14:paraId="3B6D03F9" w14:textId="5DFF99A9" w:rsidR="00AD2900" w:rsidRDefault="003F3A53" w:rsidP="003F3A53">
      <w:pPr>
        <w:spacing w:line="360" w:lineRule="auto"/>
        <w:jc w:val="both"/>
        <w:rPr>
          <w:rFonts w:ascii="Times New Roman" w:eastAsia="Calibri" w:hAnsi="Times New Roman" w:cs="Times New Roman"/>
          <w:color w:val="767171"/>
          <w:spacing w:val="20"/>
          <w:sz w:val="24"/>
          <w:szCs w:val="24"/>
        </w:rPr>
      </w:pPr>
      <w:r w:rsidRPr="00F241F8">
        <w:rPr>
          <w:rFonts w:ascii="Times New Roman" w:eastAsia="Calibri" w:hAnsi="Times New Roman" w:cs="Times New Roman"/>
          <w:color w:val="767171"/>
          <w:spacing w:val="20"/>
          <w:sz w:val="24"/>
          <w:szCs w:val="24"/>
        </w:rPr>
        <w:t xml:space="preserve">Un hito destacado fue la ejecución de la campaña de </w:t>
      </w:r>
      <w:r w:rsidR="34781D94" w:rsidRPr="00F241F8">
        <w:rPr>
          <w:rFonts w:ascii="Times New Roman" w:eastAsia="Calibri" w:hAnsi="Times New Roman" w:cs="Times New Roman"/>
          <w:color w:val="767171"/>
          <w:spacing w:val="20"/>
          <w:sz w:val="24"/>
          <w:szCs w:val="24"/>
        </w:rPr>
        <w:t xml:space="preserve">prevención de fraudes </w:t>
      </w:r>
      <w:r w:rsidRPr="00F241F8">
        <w:rPr>
          <w:rFonts w:ascii="Times New Roman" w:eastAsia="Calibri" w:hAnsi="Times New Roman" w:cs="Times New Roman"/>
          <w:color w:val="767171"/>
          <w:spacing w:val="20"/>
          <w:sz w:val="24"/>
          <w:szCs w:val="24"/>
        </w:rPr>
        <w:t>"Verifica primero, protege tus datos",</w:t>
      </w:r>
      <w:r w:rsidR="000E1240" w:rsidRPr="00F241F8">
        <w:rPr>
          <w:rFonts w:ascii="Times New Roman" w:eastAsia="Calibri" w:hAnsi="Times New Roman" w:cs="Times New Roman"/>
          <w:color w:val="767171"/>
          <w:spacing w:val="20"/>
          <w:sz w:val="24"/>
          <w:szCs w:val="24"/>
        </w:rPr>
        <w:t xml:space="preserve"> </w:t>
      </w:r>
      <w:r w:rsidR="00840193" w:rsidRPr="00F241F8">
        <w:rPr>
          <w:rFonts w:ascii="Times New Roman" w:eastAsia="Calibri" w:hAnsi="Times New Roman" w:cs="Times New Roman"/>
          <w:color w:val="767171"/>
          <w:spacing w:val="20"/>
          <w:sz w:val="24"/>
          <w:szCs w:val="24"/>
        </w:rPr>
        <w:t>con el propósito de fortalecer la conciencia sobre la seguridad digital y la protección de la información personal. La iniciativa incluyó activaciones educativas que simulaban estafas, permitiendo a los participantes conocer de primera mano los riesgos del cibercrimen y cómo prevenirlos.</w:t>
      </w:r>
    </w:p>
    <w:p w14:paraId="71DA1799" w14:textId="37D6BA13" w:rsidR="003F3A53" w:rsidRPr="003F3A53" w:rsidRDefault="00AD2900" w:rsidP="003F3A53">
      <w:p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La campaña logró un alcance de</w:t>
      </w:r>
      <w:r w:rsidR="003F3A53" w:rsidRPr="003F3A53">
        <w:rPr>
          <w:rFonts w:ascii="Times New Roman" w:eastAsia="Calibri" w:hAnsi="Times New Roman" w:cs="Times New Roman"/>
          <w:color w:val="767171"/>
          <w:spacing w:val="20"/>
          <w:sz w:val="24"/>
          <w:szCs w:val="24"/>
        </w:rPr>
        <w:t xml:space="preserve"> más de</w:t>
      </w:r>
      <w:r w:rsidR="00DD72E5">
        <w:rPr>
          <w:rFonts w:ascii="Times New Roman" w:eastAsia="Calibri" w:hAnsi="Times New Roman" w:cs="Times New Roman"/>
          <w:color w:val="767171"/>
          <w:spacing w:val="20"/>
          <w:sz w:val="24"/>
          <w:szCs w:val="24"/>
        </w:rPr>
        <w:t xml:space="preserve"> </w:t>
      </w:r>
      <w:r w:rsidR="003F3A53" w:rsidRPr="003F3A53">
        <w:rPr>
          <w:rFonts w:ascii="Times New Roman" w:eastAsia="Calibri" w:hAnsi="Times New Roman" w:cs="Times New Roman"/>
          <w:color w:val="767171"/>
          <w:spacing w:val="20"/>
          <w:sz w:val="24"/>
          <w:szCs w:val="24"/>
        </w:rPr>
        <w:t xml:space="preserve">50,000 personas, </w:t>
      </w:r>
      <w:r w:rsidR="00E50597">
        <w:rPr>
          <w:rFonts w:ascii="Times New Roman" w:eastAsia="Calibri" w:hAnsi="Times New Roman" w:cs="Times New Roman"/>
          <w:color w:val="767171"/>
          <w:spacing w:val="20"/>
          <w:sz w:val="24"/>
          <w:szCs w:val="24"/>
        </w:rPr>
        <w:t xml:space="preserve">distribuidas entre </w:t>
      </w:r>
      <w:r w:rsidR="003F3A53" w:rsidRPr="003F3A53">
        <w:rPr>
          <w:rFonts w:ascii="Times New Roman" w:eastAsia="Calibri" w:hAnsi="Times New Roman" w:cs="Times New Roman"/>
          <w:color w:val="767171"/>
          <w:spacing w:val="20"/>
          <w:sz w:val="24"/>
          <w:szCs w:val="24"/>
        </w:rPr>
        <w:t xml:space="preserve">34,781 receptores de correos de phishing, 16,691 de SMS y </w:t>
      </w:r>
      <w:r w:rsidR="00E50597">
        <w:rPr>
          <w:rFonts w:ascii="Times New Roman" w:eastAsia="Calibri" w:hAnsi="Times New Roman" w:cs="Times New Roman"/>
          <w:color w:val="767171"/>
          <w:spacing w:val="20"/>
          <w:sz w:val="24"/>
          <w:szCs w:val="24"/>
        </w:rPr>
        <w:t xml:space="preserve">la colocación de </w:t>
      </w:r>
      <w:r w:rsidR="003F3A53" w:rsidRPr="003F3A53">
        <w:rPr>
          <w:rFonts w:ascii="Times New Roman" w:eastAsia="Calibri" w:hAnsi="Times New Roman" w:cs="Times New Roman"/>
          <w:color w:val="767171"/>
          <w:spacing w:val="20"/>
          <w:sz w:val="24"/>
          <w:szCs w:val="24"/>
        </w:rPr>
        <w:t xml:space="preserve">1,500 afiches con códigos QR distribuidos en Santo Domingo. Como resultado, un 16.98% del público respondió a las activaciones, lo que demuestra el impacto educativo </w:t>
      </w:r>
      <w:r w:rsidR="00DD72E5">
        <w:rPr>
          <w:rFonts w:ascii="Times New Roman" w:eastAsia="Calibri" w:hAnsi="Times New Roman" w:cs="Times New Roman"/>
          <w:color w:val="767171"/>
          <w:spacing w:val="20"/>
          <w:sz w:val="24"/>
          <w:szCs w:val="24"/>
        </w:rPr>
        <w:t xml:space="preserve">y </w:t>
      </w:r>
      <w:r w:rsidR="00DD72E5" w:rsidRPr="00DD72E5">
        <w:rPr>
          <w:rFonts w:ascii="Times New Roman" w:eastAsia="Calibri" w:hAnsi="Times New Roman" w:cs="Times New Roman"/>
          <w:color w:val="767171"/>
          <w:spacing w:val="20"/>
          <w:sz w:val="24"/>
          <w:szCs w:val="24"/>
        </w:rPr>
        <w:t>la efectividad de la estrategia para sensibilizar a la ciudadanía sobre prácticas seguras en el entorno digita</w:t>
      </w:r>
      <w:r w:rsidR="00F54E76">
        <w:rPr>
          <w:rFonts w:ascii="Times New Roman" w:eastAsia="Calibri" w:hAnsi="Times New Roman" w:cs="Times New Roman"/>
          <w:color w:val="767171"/>
          <w:spacing w:val="20"/>
          <w:sz w:val="24"/>
          <w:szCs w:val="24"/>
        </w:rPr>
        <w:t>l.</w:t>
      </w:r>
    </w:p>
    <w:p w14:paraId="7147A1CF" w14:textId="77777777" w:rsidR="00F241F8" w:rsidRDefault="00F241F8">
      <w:pPr>
        <w:rPr>
          <w:rFonts w:ascii="Times New Roman" w:eastAsiaTheme="majorEastAsia" w:hAnsi="Times New Roman" w:cs="Times New Roman"/>
          <w:b/>
          <w:color w:val="767171"/>
          <w:sz w:val="28"/>
          <w:szCs w:val="32"/>
        </w:rPr>
      </w:pPr>
      <w:bookmarkStart w:id="66" w:name="_Toc117160675"/>
      <w:bookmarkStart w:id="67" w:name="_Toc134102404"/>
      <w:bookmarkStart w:id="68" w:name="_Toc134102958"/>
      <w:r>
        <w:rPr>
          <w:rFonts w:cs="Times New Roman"/>
          <w:b/>
          <w:color w:val="767171"/>
        </w:rPr>
        <w:br w:type="page"/>
      </w:r>
    </w:p>
    <w:p w14:paraId="3CD6BA5F" w14:textId="259F7491" w:rsidR="00A41996" w:rsidRPr="006A0747" w:rsidRDefault="00A41996" w:rsidP="001D418C">
      <w:pPr>
        <w:pStyle w:val="Heading1"/>
        <w:numPr>
          <w:ilvl w:val="0"/>
          <w:numId w:val="23"/>
        </w:numPr>
        <w:tabs>
          <w:tab w:val="left" w:pos="709"/>
        </w:tabs>
        <w:ind w:left="709" w:hanging="709"/>
        <w:jc w:val="center"/>
        <w:rPr>
          <w:rFonts w:cs="Times New Roman"/>
          <w:b/>
          <w:color w:val="767171"/>
        </w:rPr>
      </w:pPr>
      <w:bookmarkStart w:id="69" w:name="_Toc216862441"/>
      <w:r w:rsidRPr="006A0747">
        <w:rPr>
          <w:rFonts w:cs="Times New Roman"/>
          <w:b/>
          <w:color w:val="767171"/>
        </w:rPr>
        <w:lastRenderedPageBreak/>
        <w:t>SERVICIO AL CIUDADANO Y TRANSPARENCIA INSTITUCIONAL</w:t>
      </w:r>
      <w:bookmarkEnd w:id="66"/>
      <w:bookmarkEnd w:id="67"/>
      <w:bookmarkEnd w:id="68"/>
      <w:bookmarkEnd w:id="69"/>
    </w:p>
    <w:p w14:paraId="14B8A8F4" w14:textId="77777777" w:rsidR="00A41996" w:rsidRPr="006A0747" w:rsidRDefault="00A41996" w:rsidP="00A41996">
      <w:pPr>
        <w:jc w:val="center"/>
        <w:rPr>
          <w:rFonts w:ascii="Times New Roman" w:eastAsia="Calibri" w:hAnsi="Times New Roman" w:cs="Times New Roman"/>
          <w:color w:val="2E74B5" w:themeColor="accent5" w:themeShade="BF"/>
          <w:sz w:val="18"/>
        </w:rPr>
      </w:pPr>
      <w:r w:rsidRPr="006A0747">
        <w:rPr>
          <w:rFonts w:ascii="Times New Roman" w:hAnsi="Times New Roman" w:cs="Times New Roman"/>
          <w:noProof/>
          <w:color w:val="2E74B5" w:themeColor="accent5" w:themeShade="BF"/>
          <w:lang w:eastAsia="es-DO"/>
        </w:rPr>
        <mc:AlternateContent>
          <mc:Choice Requires="wps">
            <w:drawing>
              <wp:anchor distT="4294967295" distB="4294967295" distL="114300" distR="114300" simplePos="0" relativeHeight="251658258" behindDoc="0" locked="0" layoutInCell="1" allowOverlap="1" wp14:anchorId="064964B0" wp14:editId="15FA3C71">
                <wp:simplePos x="0" y="0"/>
                <wp:positionH relativeFrom="margin">
                  <wp:align>center</wp:align>
                </wp:positionH>
                <wp:positionV relativeFrom="paragraph">
                  <wp:posOffset>100329</wp:posOffset>
                </wp:positionV>
                <wp:extent cx="463550" cy="0"/>
                <wp:effectExtent l="0" t="19050" r="317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5864A" id="Straight Connector 7" o:spid="_x0000_s1026" style="position:absolute;z-index:25165825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9pt" to="3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" strokecolor="#ee2a24" strokeweight="2.25pt">
                <v:stroke joinstyle="miter"/>
                <w10:wrap anchorx="margin"/>
              </v:line>
            </w:pict>
          </mc:Fallback>
        </mc:AlternateContent>
      </w:r>
    </w:p>
    <w:p w14:paraId="5A2E6AA1" w14:textId="1A38E7C0" w:rsidR="00703A55" w:rsidRPr="006A0747" w:rsidRDefault="00CE1155" w:rsidP="00703A55">
      <w:pPr>
        <w:spacing w:after="0"/>
        <w:jc w:val="center"/>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Memoria Institucional 2025</w:t>
      </w:r>
    </w:p>
    <w:p w14:paraId="3E747CAA" w14:textId="77777777" w:rsidR="00A41996" w:rsidRPr="006A0747" w:rsidRDefault="00A41996" w:rsidP="00A41996">
      <w:pPr>
        <w:jc w:val="center"/>
        <w:rPr>
          <w:rFonts w:ascii="Times New Roman" w:hAnsi="Times New Roman" w:cs="Times New Roman"/>
          <w:color w:val="2E74B5" w:themeColor="accent5" w:themeShade="BF"/>
          <w:spacing w:val="20"/>
          <w:szCs w:val="36"/>
        </w:rPr>
      </w:pPr>
    </w:p>
    <w:p w14:paraId="29F8AB13" w14:textId="30391479" w:rsidR="006A16FA" w:rsidRPr="006A0747" w:rsidRDefault="002925C5" w:rsidP="001D418C">
      <w:pPr>
        <w:pStyle w:val="Heading2"/>
        <w:numPr>
          <w:ilvl w:val="1"/>
          <w:numId w:val="23"/>
        </w:numPr>
        <w:rPr>
          <w:rFonts w:ascii="Times New Roman" w:eastAsia="Calibri" w:hAnsi="Times New Roman" w:cs="Times New Roman"/>
          <w:b/>
          <w:color w:val="767171"/>
          <w:spacing w:val="20"/>
          <w:sz w:val="24"/>
          <w:szCs w:val="24"/>
        </w:rPr>
      </w:pPr>
      <w:bookmarkStart w:id="70" w:name="_Toc216862442"/>
      <w:r w:rsidRPr="006A0747">
        <w:rPr>
          <w:rFonts w:ascii="Times New Roman" w:eastAsia="Calibri" w:hAnsi="Times New Roman" w:cs="Times New Roman"/>
          <w:b/>
          <w:color w:val="767171"/>
          <w:spacing w:val="20"/>
          <w:sz w:val="24"/>
          <w:szCs w:val="24"/>
        </w:rPr>
        <w:t xml:space="preserve">Nivel de cumplimiento </w:t>
      </w:r>
      <w:r w:rsidR="002D76EE">
        <w:rPr>
          <w:rFonts w:ascii="Times New Roman" w:eastAsia="Calibri" w:hAnsi="Times New Roman" w:cs="Times New Roman"/>
          <w:b/>
          <w:color w:val="767171"/>
          <w:spacing w:val="20"/>
          <w:sz w:val="24"/>
          <w:szCs w:val="24"/>
        </w:rPr>
        <w:t>a</w:t>
      </w:r>
      <w:r w:rsidR="00424354" w:rsidRPr="006A0747">
        <w:rPr>
          <w:rFonts w:ascii="Times New Roman" w:eastAsia="Calibri" w:hAnsi="Times New Roman" w:cs="Times New Roman"/>
          <w:b/>
          <w:color w:val="767171"/>
          <w:spacing w:val="20"/>
          <w:sz w:val="24"/>
          <w:szCs w:val="24"/>
        </w:rPr>
        <w:t>cceso a</w:t>
      </w:r>
      <w:r w:rsidRPr="006A0747">
        <w:rPr>
          <w:rFonts w:ascii="Times New Roman" w:eastAsia="Calibri" w:hAnsi="Times New Roman" w:cs="Times New Roman"/>
          <w:b/>
          <w:color w:val="767171"/>
          <w:spacing w:val="20"/>
          <w:sz w:val="24"/>
          <w:szCs w:val="24"/>
        </w:rPr>
        <w:t xml:space="preserve"> la </w:t>
      </w:r>
      <w:r w:rsidR="002D76EE">
        <w:rPr>
          <w:rFonts w:ascii="Times New Roman" w:eastAsia="Calibri" w:hAnsi="Times New Roman" w:cs="Times New Roman"/>
          <w:b/>
          <w:color w:val="767171"/>
          <w:spacing w:val="20"/>
          <w:sz w:val="24"/>
          <w:szCs w:val="24"/>
        </w:rPr>
        <w:t>i</w:t>
      </w:r>
      <w:r w:rsidRPr="006A0747">
        <w:rPr>
          <w:rFonts w:ascii="Times New Roman" w:eastAsia="Calibri" w:hAnsi="Times New Roman" w:cs="Times New Roman"/>
          <w:b/>
          <w:color w:val="767171"/>
          <w:spacing w:val="20"/>
          <w:sz w:val="24"/>
          <w:szCs w:val="24"/>
        </w:rPr>
        <w:t>nformación</w:t>
      </w:r>
      <w:bookmarkEnd w:id="70"/>
    </w:p>
    <w:p w14:paraId="16D4405D" w14:textId="77777777" w:rsidR="002A36B5" w:rsidRPr="006A0747" w:rsidRDefault="002A36B5" w:rsidP="00B147B5">
      <w:pPr>
        <w:spacing w:after="0"/>
        <w:rPr>
          <w:rFonts w:ascii="Times New Roman" w:hAnsi="Times New Roman" w:cs="Times New Roman"/>
          <w:color w:val="767171"/>
        </w:rPr>
      </w:pPr>
    </w:p>
    <w:p w14:paraId="325A430B" w14:textId="583492BE" w:rsidR="002C3C20" w:rsidRPr="002D76EE" w:rsidRDefault="00430EA3" w:rsidP="002D76EE">
      <w:pPr>
        <w:spacing w:line="360" w:lineRule="auto"/>
        <w:jc w:val="both"/>
        <w:rPr>
          <w:rFonts w:ascii="Times New Roman" w:eastAsia="Calibri" w:hAnsi="Times New Roman" w:cs="Times New Roman"/>
          <w:color w:val="767171"/>
          <w:spacing w:val="20"/>
          <w:sz w:val="24"/>
          <w:szCs w:val="24"/>
        </w:rPr>
      </w:pPr>
      <w:r w:rsidRPr="00430EA3">
        <w:rPr>
          <w:rFonts w:ascii="Times New Roman" w:eastAsia="Calibri" w:hAnsi="Times New Roman" w:cs="Times New Roman"/>
          <w:color w:val="767171"/>
          <w:spacing w:val="20"/>
          <w:sz w:val="24"/>
          <w:szCs w:val="24"/>
        </w:rPr>
        <w:t>La Superintendencia de Bancos, al corte de noviembre de 2025, a través de la Oficina de Acceso a la Información (OAI), atendió un total de 74 solicitudes de información y orientación, sobre temas relacionados con la institución. Todas las respuestas fueron dadas dentro del plazo establecido por la Ley de Acceso a la Información Ley 200-04.</w:t>
      </w:r>
    </w:p>
    <w:p w14:paraId="11B0C988" w14:textId="6A517005" w:rsidR="006A16FA" w:rsidRPr="006A0747" w:rsidRDefault="002925C5" w:rsidP="001D418C">
      <w:pPr>
        <w:pStyle w:val="Heading2"/>
        <w:numPr>
          <w:ilvl w:val="1"/>
          <w:numId w:val="23"/>
        </w:numPr>
        <w:rPr>
          <w:rFonts w:ascii="Times New Roman" w:eastAsia="Calibri" w:hAnsi="Times New Roman" w:cs="Times New Roman"/>
          <w:b/>
          <w:color w:val="767171"/>
          <w:spacing w:val="20"/>
          <w:sz w:val="24"/>
          <w:szCs w:val="24"/>
        </w:rPr>
      </w:pPr>
      <w:bookmarkStart w:id="71" w:name="_Toc216862443"/>
      <w:r w:rsidRPr="006A0747">
        <w:rPr>
          <w:rFonts w:ascii="Times New Roman" w:eastAsia="Calibri" w:hAnsi="Times New Roman" w:cs="Times New Roman"/>
          <w:b/>
          <w:color w:val="767171"/>
          <w:spacing w:val="20"/>
          <w:sz w:val="24"/>
          <w:szCs w:val="24"/>
        </w:rPr>
        <w:t xml:space="preserve">Resultados de </w:t>
      </w:r>
      <w:r w:rsidR="002D76EE">
        <w:rPr>
          <w:rFonts w:ascii="Times New Roman" w:eastAsia="Calibri" w:hAnsi="Times New Roman" w:cs="Times New Roman"/>
          <w:b/>
          <w:color w:val="767171"/>
          <w:spacing w:val="20"/>
          <w:sz w:val="24"/>
          <w:szCs w:val="24"/>
        </w:rPr>
        <w:t>s</w:t>
      </w:r>
      <w:r w:rsidRPr="006A0747">
        <w:rPr>
          <w:rFonts w:ascii="Times New Roman" w:eastAsia="Calibri" w:hAnsi="Times New Roman" w:cs="Times New Roman"/>
          <w:b/>
          <w:color w:val="767171"/>
          <w:spacing w:val="20"/>
          <w:sz w:val="24"/>
          <w:szCs w:val="24"/>
        </w:rPr>
        <w:t>i</w:t>
      </w:r>
      <w:r w:rsidR="00371DB4" w:rsidRPr="006A0747">
        <w:rPr>
          <w:rFonts w:ascii="Times New Roman" w:eastAsia="Calibri" w:hAnsi="Times New Roman" w:cs="Times New Roman"/>
          <w:b/>
          <w:color w:val="767171"/>
          <w:spacing w:val="20"/>
          <w:sz w:val="24"/>
          <w:szCs w:val="24"/>
        </w:rPr>
        <w:t xml:space="preserve">stema de </w:t>
      </w:r>
      <w:r w:rsidR="002D76EE">
        <w:rPr>
          <w:rFonts w:ascii="Times New Roman" w:eastAsia="Calibri" w:hAnsi="Times New Roman" w:cs="Times New Roman"/>
          <w:b/>
          <w:color w:val="767171"/>
          <w:spacing w:val="20"/>
          <w:sz w:val="24"/>
          <w:szCs w:val="24"/>
        </w:rPr>
        <w:t>q</w:t>
      </w:r>
      <w:r w:rsidR="00371DB4" w:rsidRPr="006A0747">
        <w:rPr>
          <w:rFonts w:ascii="Times New Roman" w:eastAsia="Calibri" w:hAnsi="Times New Roman" w:cs="Times New Roman"/>
          <w:b/>
          <w:color w:val="767171"/>
          <w:spacing w:val="20"/>
          <w:sz w:val="24"/>
          <w:szCs w:val="24"/>
        </w:rPr>
        <w:t xml:space="preserve">uejas, </w:t>
      </w:r>
      <w:r w:rsidR="002D76EE">
        <w:rPr>
          <w:rFonts w:ascii="Times New Roman" w:eastAsia="Calibri" w:hAnsi="Times New Roman" w:cs="Times New Roman"/>
          <w:b/>
          <w:color w:val="767171"/>
          <w:spacing w:val="20"/>
          <w:sz w:val="24"/>
          <w:szCs w:val="24"/>
        </w:rPr>
        <w:t>r</w:t>
      </w:r>
      <w:r w:rsidR="00371DB4" w:rsidRPr="006A0747">
        <w:rPr>
          <w:rFonts w:ascii="Times New Roman" w:eastAsia="Calibri" w:hAnsi="Times New Roman" w:cs="Times New Roman"/>
          <w:b/>
          <w:color w:val="767171"/>
          <w:spacing w:val="20"/>
          <w:sz w:val="24"/>
          <w:szCs w:val="24"/>
        </w:rPr>
        <w:t>eclamos y sugerencias</w:t>
      </w:r>
      <w:bookmarkEnd w:id="71"/>
    </w:p>
    <w:p w14:paraId="3F9FA242" w14:textId="77777777" w:rsidR="002A36B5" w:rsidRPr="006A0747" w:rsidRDefault="002A36B5" w:rsidP="00B147B5">
      <w:pPr>
        <w:spacing w:after="0"/>
        <w:rPr>
          <w:rFonts w:ascii="Times New Roman" w:hAnsi="Times New Roman" w:cs="Times New Roman"/>
          <w:color w:val="767171"/>
        </w:rPr>
      </w:pPr>
    </w:p>
    <w:p w14:paraId="6C0EBC6C" w14:textId="6C5DD920" w:rsidR="00BD0328" w:rsidRDefault="00BD0328" w:rsidP="00BD0328">
      <w:pPr>
        <w:spacing w:line="360" w:lineRule="auto"/>
        <w:jc w:val="both"/>
        <w:rPr>
          <w:rFonts w:ascii="Times New Roman" w:eastAsia="Calibri" w:hAnsi="Times New Roman" w:cs="Times New Roman"/>
          <w:color w:val="767171"/>
          <w:spacing w:val="20"/>
          <w:sz w:val="24"/>
          <w:szCs w:val="24"/>
        </w:rPr>
      </w:pPr>
      <w:r w:rsidRPr="00BD0328">
        <w:rPr>
          <w:rFonts w:ascii="Times New Roman" w:eastAsia="Calibri" w:hAnsi="Times New Roman" w:cs="Times New Roman"/>
          <w:color w:val="767171"/>
          <w:spacing w:val="20"/>
          <w:sz w:val="24"/>
          <w:szCs w:val="24"/>
        </w:rPr>
        <w:t>En el período enero-noviembre 2025, se recibieron y atendieron de manera oportuna y satisfactoria un total de 15 casos, de los cuales 4 correspondieron a la categoría de reclamaciones, 10 a la categoría de quejas y 1 a la categoría de sugerencias. Todas las respuestas fueron dadas dentro del plazo establecido por la Ley de Acceso a la Información Ley 200-04.</w:t>
      </w:r>
    </w:p>
    <w:p w14:paraId="6C045627" w14:textId="273A0A27" w:rsidR="002C198F" w:rsidRPr="00F241F8" w:rsidRDefault="00371DB4" w:rsidP="00F241F8">
      <w:pPr>
        <w:pStyle w:val="Heading2"/>
        <w:numPr>
          <w:ilvl w:val="1"/>
          <w:numId w:val="23"/>
        </w:numPr>
        <w:spacing w:after="240"/>
        <w:rPr>
          <w:rFonts w:ascii="Times New Roman" w:eastAsia="Calibri" w:hAnsi="Times New Roman" w:cs="Times New Roman"/>
          <w:b/>
          <w:color w:val="767171"/>
          <w:spacing w:val="20"/>
          <w:sz w:val="24"/>
          <w:szCs w:val="24"/>
        </w:rPr>
      </w:pPr>
      <w:bookmarkStart w:id="72" w:name="_Toc216862444"/>
      <w:r w:rsidRPr="006A0747">
        <w:rPr>
          <w:rFonts w:ascii="Times New Roman" w:eastAsia="Calibri" w:hAnsi="Times New Roman" w:cs="Times New Roman"/>
          <w:b/>
          <w:color w:val="767171"/>
          <w:spacing w:val="20"/>
          <w:sz w:val="24"/>
          <w:szCs w:val="24"/>
        </w:rPr>
        <w:t xml:space="preserve">Resultados de mediciones del </w:t>
      </w:r>
      <w:r w:rsidR="002D76EE">
        <w:rPr>
          <w:rFonts w:ascii="Times New Roman" w:eastAsia="Calibri" w:hAnsi="Times New Roman" w:cs="Times New Roman"/>
          <w:b/>
          <w:color w:val="767171"/>
          <w:spacing w:val="20"/>
          <w:sz w:val="24"/>
          <w:szCs w:val="24"/>
        </w:rPr>
        <w:t>p</w:t>
      </w:r>
      <w:r w:rsidRPr="006A0747">
        <w:rPr>
          <w:rFonts w:ascii="Times New Roman" w:eastAsia="Calibri" w:hAnsi="Times New Roman" w:cs="Times New Roman"/>
          <w:b/>
          <w:color w:val="767171"/>
          <w:spacing w:val="20"/>
          <w:sz w:val="24"/>
          <w:szCs w:val="24"/>
        </w:rPr>
        <w:t>ortal de transparencia</w:t>
      </w:r>
      <w:bookmarkEnd w:id="72"/>
    </w:p>
    <w:p w14:paraId="196A8692" w14:textId="6EC68110" w:rsidR="005F330E" w:rsidRDefault="00C77588" w:rsidP="0039236F">
      <w:pPr>
        <w:spacing w:line="360" w:lineRule="auto"/>
        <w:jc w:val="both"/>
        <w:rPr>
          <w:rFonts w:ascii="Times New Roman" w:eastAsia="Calibri" w:hAnsi="Times New Roman" w:cs="Times New Roman"/>
          <w:color w:val="767171" w:themeColor="background2" w:themeShade="80"/>
          <w:sz w:val="24"/>
          <w:szCs w:val="24"/>
        </w:rPr>
      </w:pPr>
      <w:r w:rsidRPr="006A0747">
        <w:rPr>
          <w:rFonts w:ascii="Times New Roman" w:eastAsia="Calibri" w:hAnsi="Times New Roman" w:cs="Times New Roman"/>
          <w:color w:val="767171"/>
          <w:spacing w:val="20"/>
          <w:sz w:val="24"/>
          <w:szCs w:val="24"/>
        </w:rPr>
        <w:t xml:space="preserve">En cuanto a los resultados </w:t>
      </w:r>
      <w:r w:rsidR="00287B9C" w:rsidRPr="006A0747">
        <w:rPr>
          <w:rFonts w:ascii="Times New Roman" w:eastAsia="Calibri" w:hAnsi="Times New Roman" w:cs="Times New Roman"/>
          <w:color w:val="767171"/>
          <w:spacing w:val="20"/>
          <w:sz w:val="24"/>
          <w:szCs w:val="24"/>
        </w:rPr>
        <w:t xml:space="preserve">de medición del </w:t>
      </w:r>
      <w:r w:rsidR="009009A6" w:rsidRPr="006A0747">
        <w:rPr>
          <w:rFonts w:ascii="Times New Roman" w:eastAsia="Calibri" w:hAnsi="Times New Roman" w:cs="Times New Roman"/>
          <w:color w:val="767171"/>
          <w:spacing w:val="20"/>
          <w:sz w:val="24"/>
          <w:szCs w:val="24"/>
        </w:rPr>
        <w:t>Po</w:t>
      </w:r>
      <w:r w:rsidR="002C198F" w:rsidRPr="006A0747">
        <w:rPr>
          <w:rFonts w:ascii="Times New Roman" w:eastAsia="Calibri" w:hAnsi="Times New Roman" w:cs="Times New Roman"/>
          <w:color w:val="767171"/>
          <w:spacing w:val="20"/>
          <w:sz w:val="24"/>
          <w:szCs w:val="24"/>
        </w:rPr>
        <w:t xml:space="preserve">rtal de </w:t>
      </w:r>
      <w:r w:rsidR="009009A6" w:rsidRPr="006A0747">
        <w:rPr>
          <w:rFonts w:ascii="Times New Roman" w:eastAsia="Calibri" w:hAnsi="Times New Roman" w:cs="Times New Roman"/>
          <w:color w:val="767171"/>
          <w:spacing w:val="20"/>
          <w:sz w:val="24"/>
          <w:szCs w:val="24"/>
        </w:rPr>
        <w:t>T</w:t>
      </w:r>
      <w:r w:rsidR="002C198F" w:rsidRPr="006A0747">
        <w:rPr>
          <w:rFonts w:ascii="Times New Roman" w:eastAsia="Calibri" w:hAnsi="Times New Roman" w:cs="Times New Roman"/>
          <w:color w:val="767171"/>
          <w:spacing w:val="20"/>
          <w:sz w:val="24"/>
          <w:szCs w:val="24"/>
        </w:rPr>
        <w:t>ransparencia</w:t>
      </w:r>
      <w:r w:rsidR="00287B9C" w:rsidRPr="006A0747">
        <w:rPr>
          <w:rFonts w:ascii="Times New Roman" w:eastAsia="Calibri" w:hAnsi="Times New Roman" w:cs="Times New Roman"/>
          <w:color w:val="767171"/>
          <w:spacing w:val="20"/>
          <w:sz w:val="24"/>
          <w:szCs w:val="24"/>
        </w:rPr>
        <w:t>,</w:t>
      </w:r>
      <w:r w:rsidR="002C198F" w:rsidRPr="006A0747">
        <w:rPr>
          <w:rFonts w:ascii="Times New Roman" w:eastAsia="Calibri" w:hAnsi="Times New Roman" w:cs="Times New Roman"/>
          <w:color w:val="767171"/>
          <w:spacing w:val="20"/>
          <w:sz w:val="24"/>
          <w:szCs w:val="24"/>
        </w:rPr>
        <w:t xml:space="preserve"> la </w:t>
      </w:r>
      <w:r w:rsidR="003C1240">
        <w:rPr>
          <w:rFonts w:ascii="Times New Roman" w:eastAsia="Calibri" w:hAnsi="Times New Roman" w:cs="Times New Roman"/>
          <w:color w:val="767171"/>
          <w:spacing w:val="20"/>
          <w:sz w:val="24"/>
          <w:szCs w:val="24"/>
        </w:rPr>
        <w:t>SB</w:t>
      </w:r>
      <w:r w:rsidR="002C198F" w:rsidRPr="006A0747">
        <w:rPr>
          <w:rFonts w:ascii="Times New Roman" w:eastAsia="Calibri" w:hAnsi="Times New Roman" w:cs="Times New Roman"/>
          <w:color w:val="767171"/>
          <w:spacing w:val="20"/>
          <w:sz w:val="24"/>
          <w:szCs w:val="24"/>
        </w:rPr>
        <w:t xml:space="preserve"> </w:t>
      </w:r>
      <w:r w:rsidR="009009A6" w:rsidRPr="006A0747">
        <w:rPr>
          <w:rFonts w:ascii="Times New Roman" w:eastAsia="Calibri" w:hAnsi="Times New Roman" w:cs="Times New Roman"/>
          <w:color w:val="767171"/>
          <w:spacing w:val="20"/>
          <w:sz w:val="24"/>
          <w:szCs w:val="24"/>
        </w:rPr>
        <w:t xml:space="preserve">ha mantenido una calificación promedio </w:t>
      </w:r>
      <w:r w:rsidR="003C1240">
        <w:rPr>
          <w:rFonts w:ascii="Times New Roman" w:eastAsia="Calibri" w:hAnsi="Times New Roman" w:cs="Times New Roman"/>
          <w:color w:val="767171"/>
          <w:spacing w:val="20"/>
          <w:sz w:val="24"/>
          <w:szCs w:val="24"/>
        </w:rPr>
        <w:t xml:space="preserve">de 99%, </w:t>
      </w:r>
      <w:r w:rsidRPr="006A0747">
        <w:rPr>
          <w:rFonts w:ascii="Times New Roman" w:eastAsia="Calibri" w:hAnsi="Times New Roman" w:cs="Times New Roman"/>
          <w:color w:val="767171"/>
          <w:spacing w:val="20"/>
          <w:sz w:val="24"/>
          <w:szCs w:val="24"/>
        </w:rPr>
        <w:t>durante el año 202</w:t>
      </w:r>
      <w:r w:rsidR="00893A7E">
        <w:rPr>
          <w:rFonts w:ascii="Times New Roman" w:eastAsia="Calibri" w:hAnsi="Times New Roman" w:cs="Times New Roman"/>
          <w:color w:val="767171"/>
          <w:spacing w:val="20"/>
          <w:sz w:val="24"/>
          <w:szCs w:val="24"/>
        </w:rPr>
        <w:t>5</w:t>
      </w:r>
      <w:r w:rsidRPr="006A0747">
        <w:rPr>
          <w:rFonts w:ascii="Times New Roman" w:eastAsia="Calibri" w:hAnsi="Times New Roman" w:cs="Times New Roman"/>
          <w:color w:val="767171"/>
          <w:spacing w:val="20"/>
          <w:sz w:val="24"/>
          <w:szCs w:val="24"/>
        </w:rPr>
        <w:t xml:space="preserve">, </w:t>
      </w:r>
      <w:r w:rsidR="003C1240">
        <w:rPr>
          <w:rFonts w:ascii="Times New Roman" w:eastAsia="Calibri" w:hAnsi="Times New Roman" w:cs="Times New Roman"/>
          <w:color w:val="767171"/>
          <w:spacing w:val="20"/>
          <w:sz w:val="24"/>
          <w:szCs w:val="24"/>
        </w:rPr>
        <w:t>según datos</w:t>
      </w:r>
      <w:r w:rsidR="009009A6" w:rsidRPr="006A0747">
        <w:rPr>
          <w:rFonts w:ascii="Times New Roman" w:eastAsia="Calibri" w:hAnsi="Times New Roman" w:cs="Times New Roman"/>
          <w:color w:val="767171"/>
          <w:spacing w:val="20"/>
          <w:sz w:val="24"/>
          <w:szCs w:val="24"/>
        </w:rPr>
        <w:t xml:space="preserve"> de la Dirección General de Ética e Integridad Gubernamental (DIGEIG)</w:t>
      </w:r>
      <w:r w:rsidR="689ED646" w:rsidRPr="52B054F9">
        <w:rPr>
          <w:rFonts w:ascii="Times New Roman" w:eastAsia="Calibri" w:hAnsi="Times New Roman" w:cs="Times New Roman"/>
          <w:color w:val="767171" w:themeColor="background2" w:themeShade="80"/>
          <w:sz w:val="24"/>
          <w:szCs w:val="24"/>
        </w:rPr>
        <w:t xml:space="preserve"> </w:t>
      </w:r>
      <w:r w:rsidR="689ED646" w:rsidRPr="7E746344">
        <w:rPr>
          <w:rFonts w:ascii="Times New Roman" w:eastAsia="Calibri" w:hAnsi="Times New Roman" w:cs="Times New Roman"/>
          <w:color w:val="767171" w:themeColor="background2" w:themeShade="80"/>
          <w:sz w:val="24"/>
          <w:szCs w:val="24"/>
        </w:rPr>
        <w:t>(Ver gráfico 1)</w:t>
      </w:r>
      <w:r w:rsidR="009009A6" w:rsidRPr="7E746344">
        <w:rPr>
          <w:rFonts w:ascii="Times New Roman" w:eastAsia="Calibri" w:hAnsi="Times New Roman" w:cs="Times New Roman"/>
          <w:color w:val="767171" w:themeColor="background2" w:themeShade="80"/>
          <w:sz w:val="24"/>
          <w:szCs w:val="24"/>
        </w:rPr>
        <w:t>.</w:t>
      </w:r>
      <w:r w:rsidR="00893A7E" w:rsidRPr="52B054F9">
        <w:rPr>
          <w:rFonts w:ascii="Times New Roman" w:eastAsia="Calibri" w:hAnsi="Times New Roman" w:cs="Times New Roman"/>
          <w:color w:val="767171" w:themeColor="background2" w:themeShade="80"/>
          <w:sz w:val="24"/>
          <w:szCs w:val="24"/>
        </w:rPr>
        <w:t xml:space="preserve"> </w:t>
      </w:r>
    </w:p>
    <w:p w14:paraId="1E12B61B" w14:textId="77777777" w:rsidR="0074759A" w:rsidRDefault="0074759A" w:rsidP="0039236F">
      <w:pPr>
        <w:spacing w:line="360" w:lineRule="auto"/>
        <w:jc w:val="both"/>
        <w:rPr>
          <w:rFonts w:ascii="Times New Roman" w:eastAsia="Calibri" w:hAnsi="Times New Roman" w:cs="Times New Roman"/>
          <w:color w:val="767171" w:themeColor="background2" w:themeShade="80"/>
          <w:sz w:val="24"/>
          <w:szCs w:val="24"/>
        </w:rPr>
      </w:pPr>
    </w:p>
    <w:p w14:paraId="278F9D69" w14:textId="77777777" w:rsidR="0074759A" w:rsidRDefault="0074759A" w:rsidP="0039236F">
      <w:pPr>
        <w:spacing w:line="360" w:lineRule="auto"/>
        <w:jc w:val="both"/>
        <w:rPr>
          <w:rFonts w:ascii="Times New Roman" w:eastAsia="Calibri" w:hAnsi="Times New Roman" w:cs="Times New Roman"/>
          <w:color w:val="767171" w:themeColor="background2" w:themeShade="80"/>
          <w:sz w:val="24"/>
          <w:szCs w:val="24"/>
        </w:rPr>
      </w:pPr>
    </w:p>
    <w:p w14:paraId="6C247DCE" w14:textId="77777777" w:rsidR="0074759A" w:rsidRDefault="0074759A" w:rsidP="0039236F">
      <w:pPr>
        <w:spacing w:line="360" w:lineRule="auto"/>
        <w:jc w:val="both"/>
        <w:rPr>
          <w:rFonts w:ascii="Times New Roman" w:eastAsia="Calibri" w:hAnsi="Times New Roman" w:cs="Times New Roman"/>
          <w:color w:val="767171" w:themeColor="background2" w:themeShade="80"/>
          <w:sz w:val="24"/>
          <w:szCs w:val="24"/>
        </w:rPr>
      </w:pPr>
    </w:p>
    <w:p w14:paraId="1CAFA8E6" w14:textId="77777777" w:rsidR="00DA4689" w:rsidRDefault="00DA4689" w:rsidP="0039236F">
      <w:pPr>
        <w:spacing w:line="360" w:lineRule="auto"/>
        <w:jc w:val="both"/>
        <w:rPr>
          <w:rFonts w:ascii="Times New Roman" w:eastAsia="Calibri" w:hAnsi="Times New Roman" w:cs="Times New Roman"/>
          <w:b/>
          <w:color w:val="767171" w:themeColor="background2" w:themeShade="80"/>
          <w:sz w:val="24"/>
          <w:szCs w:val="24"/>
        </w:rPr>
      </w:pPr>
    </w:p>
    <w:p w14:paraId="5385DFE7" w14:textId="03D383FF" w:rsidR="009B79E5" w:rsidRPr="0074759A" w:rsidRDefault="009B79E5" w:rsidP="0039236F">
      <w:pPr>
        <w:spacing w:line="360" w:lineRule="auto"/>
        <w:jc w:val="both"/>
        <w:rPr>
          <w:rFonts w:ascii="Times New Roman" w:eastAsia="Calibri" w:hAnsi="Times New Roman" w:cs="Times New Roman"/>
          <w:b/>
          <w:color w:val="767171"/>
          <w:spacing w:val="20"/>
          <w:sz w:val="24"/>
          <w:szCs w:val="24"/>
        </w:rPr>
      </w:pPr>
      <w:r w:rsidRPr="0074759A">
        <w:rPr>
          <w:rFonts w:ascii="Times New Roman" w:eastAsia="Calibri" w:hAnsi="Times New Roman" w:cs="Times New Roman"/>
          <w:b/>
          <w:color w:val="767171" w:themeColor="background2" w:themeShade="80"/>
          <w:sz w:val="24"/>
          <w:szCs w:val="24"/>
        </w:rPr>
        <w:lastRenderedPageBreak/>
        <w:t>Gráfico 1: Calificaciones Portal de Transparencia SB. Enero</w:t>
      </w:r>
      <w:r w:rsidR="00DB2DEA">
        <w:rPr>
          <w:rFonts w:ascii="Times New Roman" w:eastAsia="Calibri" w:hAnsi="Times New Roman" w:cs="Times New Roman"/>
          <w:b/>
          <w:color w:val="767171" w:themeColor="background2" w:themeShade="80"/>
          <w:sz w:val="24"/>
          <w:szCs w:val="24"/>
        </w:rPr>
        <w:t>-</w:t>
      </w:r>
      <w:r w:rsidRPr="0074759A">
        <w:rPr>
          <w:rFonts w:ascii="Times New Roman" w:eastAsia="Calibri" w:hAnsi="Times New Roman" w:cs="Times New Roman"/>
          <w:b/>
          <w:color w:val="767171" w:themeColor="background2" w:themeShade="80"/>
          <w:sz w:val="24"/>
          <w:szCs w:val="24"/>
        </w:rPr>
        <w:t xml:space="preserve">septiembre </w:t>
      </w:r>
      <w:r w:rsidR="00C634A8" w:rsidRPr="0074759A">
        <w:rPr>
          <w:rFonts w:ascii="Times New Roman" w:eastAsia="Calibri" w:hAnsi="Times New Roman" w:cs="Times New Roman"/>
          <w:b/>
          <w:color w:val="767171" w:themeColor="background2" w:themeShade="80"/>
          <w:sz w:val="24"/>
          <w:szCs w:val="24"/>
        </w:rPr>
        <w:t>2025</w:t>
      </w:r>
      <w:r w:rsidR="005F42F9">
        <w:rPr>
          <w:rFonts w:ascii="Times New Roman" w:eastAsia="Calibri" w:hAnsi="Times New Roman" w:cs="Times New Roman"/>
          <w:b/>
          <w:color w:val="767171" w:themeColor="background2" w:themeShade="80"/>
          <w:sz w:val="24"/>
          <w:szCs w:val="24"/>
        </w:rPr>
        <w:t>.</w:t>
      </w:r>
    </w:p>
    <w:p w14:paraId="78396999" w14:textId="452F3542" w:rsidR="000D60C7" w:rsidRPr="00893A7E" w:rsidRDefault="000D60C7" w:rsidP="00F241F8">
      <w:pPr>
        <w:spacing w:line="360" w:lineRule="auto"/>
        <w:rPr>
          <w:rFonts w:ascii="Times New Roman" w:eastAsia="Calibri" w:hAnsi="Times New Roman" w:cs="Times New Roman"/>
          <w:color w:val="2E74B5" w:themeColor="accent5" w:themeShade="BF"/>
          <w:spacing w:val="20"/>
          <w:sz w:val="24"/>
          <w:szCs w:val="24"/>
          <w:lang w:val="es-ES"/>
        </w:rPr>
      </w:pPr>
      <w:r w:rsidRPr="00DA4689">
        <w:rPr>
          <w:noProof/>
          <w:color w:val="767171"/>
        </w:rPr>
        <w:drawing>
          <wp:inline distT="0" distB="0" distL="0" distR="0" wp14:anchorId="3162264B" wp14:editId="71E54D73">
            <wp:extent cx="5409028" cy="2447778"/>
            <wp:effectExtent l="0" t="0" r="1270" b="10160"/>
            <wp:docPr id="180248468" name="Gráfico 1">
              <a:extLst xmlns:a="http://schemas.openxmlformats.org/drawingml/2006/main">
                <a:ext uri="{FF2B5EF4-FFF2-40B4-BE49-F238E27FC236}">
                  <a16:creationId xmlns:a16="http://schemas.microsoft.com/office/drawing/2014/main" id="{C463846B-A5C1-D8DE-8387-732D4C7A66D7}"/>
                </a:ext>
                <a:ext uri="{147F2762-F138-4A5C-976F-8EAC2B608ADB}">
                  <a16:predDERef xmlns:a16="http://schemas.microsoft.com/office/drawing/2014/main" pred="{ADA6AA6C-E3E7-17F3-C8B4-1CB4817FAA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8431BF" w:rsidRPr="001D7899">
        <w:rPr>
          <w:rFonts w:ascii="Times New Roman" w:hAnsi="Times New Roman" w:cs="Times New Roman"/>
          <w:i/>
          <w:iCs/>
          <w:color w:val="767171"/>
        </w:rPr>
        <w:t>Fuente: DIGEIG</w:t>
      </w:r>
    </w:p>
    <w:p w14:paraId="2C951854" w14:textId="019BA007" w:rsidR="00571DFC" w:rsidRPr="00571DFC" w:rsidRDefault="00245908" w:rsidP="00571DFC">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Principales logros e hitos de la organización en materia de materia ética y cumplimiento normativ</w:t>
      </w:r>
      <w:r w:rsidR="00113296">
        <w:rPr>
          <w:rFonts w:ascii="Times New Roman" w:eastAsia="Calibri" w:hAnsi="Times New Roman" w:cs="Times New Roman"/>
          <w:b/>
          <w:color w:val="767171"/>
          <w:spacing w:val="20"/>
          <w:sz w:val="24"/>
          <w:szCs w:val="24"/>
        </w:rPr>
        <w:t>o</w:t>
      </w:r>
    </w:p>
    <w:p w14:paraId="3552C1A5" w14:textId="1AE54798" w:rsidR="00571DFC" w:rsidRPr="00571DFC" w:rsidRDefault="00571DFC" w:rsidP="00571DFC">
      <w:pPr>
        <w:spacing w:line="360" w:lineRule="auto"/>
        <w:jc w:val="both"/>
        <w:rPr>
          <w:rFonts w:ascii="Times New Roman" w:eastAsia="Calibri" w:hAnsi="Times New Roman" w:cs="Times New Roman"/>
          <w:bCs/>
          <w:color w:val="767171"/>
          <w:spacing w:val="20"/>
          <w:sz w:val="24"/>
          <w:szCs w:val="24"/>
        </w:rPr>
      </w:pPr>
      <w:r w:rsidRPr="00571DFC">
        <w:rPr>
          <w:rFonts w:ascii="Times New Roman" w:eastAsia="Calibri" w:hAnsi="Times New Roman" w:cs="Times New Roman"/>
          <w:bCs/>
          <w:color w:val="767171"/>
          <w:spacing w:val="20"/>
          <w:sz w:val="24"/>
          <w:szCs w:val="24"/>
        </w:rPr>
        <w:t xml:space="preserve">En noviembre de 2025, se emitió la política sobre la gestión de quejas y denuncias recibidas a través de la </w:t>
      </w:r>
      <w:r w:rsidR="00566FDF" w:rsidRPr="00FE66B7">
        <w:rPr>
          <w:rFonts w:ascii="Times New Roman" w:eastAsia="Calibri" w:hAnsi="Times New Roman" w:cs="Times New Roman"/>
          <w:bCs/>
          <w:color w:val="767171"/>
          <w:spacing w:val="20"/>
          <w:sz w:val="24"/>
          <w:szCs w:val="24"/>
        </w:rPr>
        <w:t xml:space="preserve">Comisión de Integridad Gubernamental y Cumplimiento Normativo </w:t>
      </w:r>
      <w:r w:rsidR="00566FDF">
        <w:rPr>
          <w:rFonts w:ascii="Times New Roman" w:eastAsia="Calibri" w:hAnsi="Times New Roman" w:cs="Times New Roman"/>
          <w:bCs/>
          <w:color w:val="767171"/>
          <w:spacing w:val="20"/>
          <w:sz w:val="24"/>
          <w:szCs w:val="24"/>
        </w:rPr>
        <w:t>(</w:t>
      </w:r>
      <w:r w:rsidRPr="00571DFC">
        <w:rPr>
          <w:rFonts w:ascii="Times New Roman" w:eastAsia="Calibri" w:hAnsi="Times New Roman" w:cs="Times New Roman"/>
          <w:bCs/>
          <w:color w:val="767171"/>
          <w:spacing w:val="20"/>
          <w:sz w:val="24"/>
          <w:szCs w:val="24"/>
        </w:rPr>
        <w:t>CIGCN</w:t>
      </w:r>
      <w:r w:rsidR="00566FDF">
        <w:rPr>
          <w:rFonts w:ascii="Times New Roman" w:eastAsia="Calibri" w:hAnsi="Times New Roman" w:cs="Times New Roman"/>
          <w:bCs/>
          <w:color w:val="767171"/>
          <w:spacing w:val="20"/>
          <w:sz w:val="24"/>
          <w:szCs w:val="24"/>
        </w:rPr>
        <w:t>)</w:t>
      </w:r>
      <w:r w:rsidRPr="00571DFC">
        <w:rPr>
          <w:rFonts w:ascii="Times New Roman" w:eastAsia="Calibri" w:hAnsi="Times New Roman" w:cs="Times New Roman"/>
          <w:bCs/>
          <w:color w:val="767171"/>
          <w:spacing w:val="20"/>
          <w:sz w:val="24"/>
          <w:szCs w:val="24"/>
        </w:rPr>
        <w:t>, junto con su matriz de hallazgos y el formulario correspondiente. Esta política establece las directrices para la recepción, gestión, investigación y resolución de quejas y denuncias relacionadas con posibles faltas éticas dentro de la institución. Además, garantiza la confidencialidad, imparcialidad y protección al denunciante.</w:t>
      </w:r>
    </w:p>
    <w:p w14:paraId="4EC1002D" w14:textId="3372AD2C" w:rsidR="00FE66B7" w:rsidRPr="00FE66B7" w:rsidRDefault="00FE66B7" w:rsidP="00FE66B7">
      <w:pPr>
        <w:spacing w:line="360" w:lineRule="auto"/>
        <w:jc w:val="both"/>
        <w:rPr>
          <w:rFonts w:ascii="Times New Roman" w:eastAsia="Calibri" w:hAnsi="Times New Roman" w:cs="Times New Roman"/>
          <w:b/>
          <w:color w:val="767171"/>
          <w:spacing w:val="20"/>
          <w:sz w:val="24"/>
          <w:szCs w:val="24"/>
        </w:rPr>
      </w:pPr>
      <w:r w:rsidRPr="00FE66B7">
        <w:rPr>
          <w:rFonts w:ascii="Times New Roman" w:eastAsia="Calibri" w:hAnsi="Times New Roman" w:cs="Times New Roman"/>
          <w:b/>
          <w:color w:val="767171"/>
          <w:spacing w:val="20"/>
          <w:sz w:val="24"/>
          <w:szCs w:val="24"/>
        </w:rPr>
        <w:t>Reconocimiento a los valores del respeto y el compromiso</w:t>
      </w:r>
    </w:p>
    <w:p w14:paraId="5D30A705" w14:textId="7083C027" w:rsidR="00FE66B7" w:rsidRPr="00FE66B7" w:rsidRDefault="00FE66B7" w:rsidP="00FE66B7">
      <w:pPr>
        <w:spacing w:line="360" w:lineRule="auto"/>
        <w:jc w:val="both"/>
        <w:rPr>
          <w:rFonts w:ascii="Times New Roman" w:eastAsia="Calibri" w:hAnsi="Times New Roman" w:cs="Times New Roman"/>
          <w:bCs/>
          <w:color w:val="767171"/>
          <w:spacing w:val="20"/>
          <w:sz w:val="24"/>
          <w:szCs w:val="24"/>
        </w:rPr>
      </w:pPr>
      <w:r w:rsidRPr="00FE66B7">
        <w:rPr>
          <w:rFonts w:ascii="Times New Roman" w:eastAsia="Calibri" w:hAnsi="Times New Roman" w:cs="Times New Roman"/>
          <w:bCs/>
          <w:color w:val="767171"/>
          <w:spacing w:val="20"/>
          <w:sz w:val="24"/>
          <w:szCs w:val="24"/>
        </w:rPr>
        <w:t xml:space="preserve">El 1ro. de diciembre de 2025, se realizó la tercera actividad de reconocimiento de los valores institucionales que anualmente realiza la CIGCN con el objetivo principal de valorar y reconocer la conducta del personal de la SB que demuestra respeto hacia las personas, las normas y los principios éticos, actuando siempre con integridad y </w:t>
      </w:r>
      <w:r w:rsidRPr="00FE66B7">
        <w:rPr>
          <w:rFonts w:ascii="Times New Roman" w:eastAsia="Calibri" w:hAnsi="Times New Roman" w:cs="Times New Roman"/>
          <w:bCs/>
          <w:color w:val="767171"/>
          <w:spacing w:val="20"/>
          <w:sz w:val="24"/>
          <w:szCs w:val="24"/>
        </w:rPr>
        <w:lastRenderedPageBreak/>
        <w:t xml:space="preserve">compromiso. Esta actividad forma parte de la conmemoración del día internacional de lucha contra la corrupción. </w:t>
      </w:r>
    </w:p>
    <w:p w14:paraId="4AA1322F" w14:textId="75F7EC5D" w:rsidR="00FE66B7" w:rsidRPr="00571DFC" w:rsidRDefault="00FE66B7" w:rsidP="00FE66B7">
      <w:pPr>
        <w:spacing w:line="360" w:lineRule="auto"/>
        <w:jc w:val="both"/>
        <w:rPr>
          <w:rFonts w:ascii="Times New Roman" w:eastAsia="Calibri" w:hAnsi="Times New Roman" w:cs="Times New Roman"/>
          <w:bCs/>
          <w:color w:val="767171"/>
          <w:spacing w:val="20"/>
          <w:sz w:val="24"/>
          <w:szCs w:val="24"/>
        </w:rPr>
      </w:pPr>
      <w:r w:rsidRPr="00FE66B7">
        <w:rPr>
          <w:rFonts w:ascii="Times New Roman" w:eastAsia="Calibri" w:hAnsi="Times New Roman" w:cs="Times New Roman"/>
          <w:bCs/>
          <w:color w:val="767171"/>
          <w:spacing w:val="20"/>
          <w:sz w:val="24"/>
          <w:szCs w:val="24"/>
        </w:rPr>
        <w:t>En esta versión se otorgaron los reconocimientos de respeto y compromiso a 39 colaboradores destacando a quienes contribuyen a un ambiente laboral basado en la dignidad, la responsabilidad y la colaboración.</w:t>
      </w:r>
    </w:p>
    <w:p w14:paraId="4A744AD9" w14:textId="6854603C" w:rsidR="000C62BA" w:rsidRDefault="00D02D39">
      <w:pPr>
        <w:rPr>
          <w:rFonts w:ascii="Times New Roman" w:eastAsia="Calibri" w:hAnsi="Times New Roman" w:cs="Times New Roman"/>
          <w:color w:val="2E74B5" w:themeColor="accent5" w:themeShade="BF"/>
          <w:spacing w:val="20"/>
          <w:sz w:val="24"/>
          <w:szCs w:val="24"/>
        </w:rPr>
      </w:pPr>
      <w:r>
        <w:rPr>
          <w:rFonts w:ascii="Times New Roman" w:eastAsia="Calibri" w:hAnsi="Times New Roman" w:cs="Times New Roman"/>
          <w:color w:val="2E74B5" w:themeColor="accent5" w:themeShade="BF"/>
          <w:spacing w:val="20"/>
          <w:sz w:val="24"/>
          <w:szCs w:val="24"/>
        </w:rPr>
        <w:br w:type="page"/>
      </w:r>
    </w:p>
    <w:p w14:paraId="6BB2B1EB" w14:textId="7F04BF2F" w:rsidR="00B81043" w:rsidRPr="006A0747" w:rsidRDefault="00B81043" w:rsidP="001D418C">
      <w:pPr>
        <w:pStyle w:val="Heading1"/>
        <w:numPr>
          <w:ilvl w:val="0"/>
          <w:numId w:val="23"/>
        </w:numPr>
        <w:tabs>
          <w:tab w:val="left" w:pos="709"/>
        </w:tabs>
        <w:ind w:left="709" w:hanging="709"/>
        <w:jc w:val="center"/>
        <w:rPr>
          <w:rFonts w:cs="Times New Roman"/>
          <w:b/>
          <w:color w:val="767171"/>
        </w:rPr>
      </w:pPr>
      <w:bookmarkStart w:id="73" w:name="_Toc216862445"/>
      <w:r w:rsidRPr="006A0747">
        <w:rPr>
          <w:rFonts w:cs="Times New Roman"/>
          <w:b/>
          <w:color w:val="767171"/>
        </w:rPr>
        <w:lastRenderedPageBreak/>
        <w:t>PROYECCIONES AL PRÓXIMO AÑO</w:t>
      </w:r>
      <w:bookmarkEnd w:id="73"/>
    </w:p>
    <w:p w14:paraId="41607D88" w14:textId="77777777" w:rsidR="00B81043" w:rsidRPr="006A0747" w:rsidRDefault="00B81043" w:rsidP="00B81043">
      <w:pPr>
        <w:jc w:val="center"/>
        <w:rPr>
          <w:rFonts w:ascii="Times New Roman" w:eastAsia="Calibri" w:hAnsi="Times New Roman" w:cs="Times New Roman"/>
          <w:color w:val="2E74B5" w:themeColor="accent5" w:themeShade="BF"/>
          <w:sz w:val="18"/>
        </w:rPr>
      </w:pPr>
      <w:r w:rsidRPr="006A0747">
        <w:rPr>
          <w:rFonts w:ascii="Times New Roman" w:hAnsi="Times New Roman" w:cs="Times New Roman"/>
          <w:noProof/>
          <w:color w:val="2E74B5" w:themeColor="accent5" w:themeShade="BF"/>
          <w:lang w:eastAsia="es-DO"/>
        </w:rPr>
        <mc:AlternateContent>
          <mc:Choice Requires="wps">
            <w:drawing>
              <wp:anchor distT="4294967295" distB="4294967295" distL="114300" distR="114300" simplePos="0" relativeHeight="251658261" behindDoc="0" locked="0" layoutInCell="1" allowOverlap="1" wp14:anchorId="151E1EFE" wp14:editId="3F97ABD9">
                <wp:simplePos x="0" y="0"/>
                <wp:positionH relativeFrom="margin">
                  <wp:align>center</wp:align>
                </wp:positionH>
                <wp:positionV relativeFrom="paragraph">
                  <wp:posOffset>100329</wp:posOffset>
                </wp:positionV>
                <wp:extent cx="463550" cy="0"/>
                <wp:effectExtent l="0" t="19050" r="31750" b="19050"/>
                <wp:wrapNone/>
                <wp:docPr id="360833092"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E3BFC" id="Straight Connector 7" o:spid="_x0000_s1026" style="position:absolute;z-index:251658261;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9pt" to="3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" strokecolor="#ee2a24" strokeweight="2.25pt">
                <v:stroke joinstyle="miter"/>
                <w10:wrap anchorx="margin"/>
              </v:line>
            </w:pict>
          </mc:Fallback>
        </mc:AlternateContent>
      </w:r>
    </w:p>
    <w:p w14:paraId="2DBC994F" w14:textId="17BE83EB" w:rsidR="00B81043" w:rsidRPr="006A0747" w:rsidRDefault="00CE1155" w:rsidP="00B81043">
      <w:pPr>
        <w:spacing w:after="0"/>
        <w:jc w:val="center"/>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Memoria Institucional 2025</w:t>
      </w:r>
    </w:p>
    <w:p w14:paraId="37522971" w14:textId="77777777" w:rsidR="00B81043" w:rsidRPr="006A0747" w:rsidRDefault="00B81043" w:rsidP="00B81043">
      <w:pPr>
        <w:jc w:val="center"/>
        <w:rPr>
          <w:rFonts w:ascii="Times New Roman" w:hAnsi="Times New Roman" w:cs="Times New Roman"/>
          <w:color w:val="2E74B5" w:themeColor="accent5" w:themeShade="BF"/>
          <w:spacing w:val="20"/>
          <w:szCs w:val="36"/>
        </w:rPr>
      </w:pPr>
    </w:p>
    <w:p w14:paraId="660CA14D" w14:textId="7A6B1519" w:rsidR="00B81043" w:rsidRDefault="00723AF7" w:rsidP="001D418C">
      <w:pPr>
        <w:pStyle w:val="Heading2"/>
        <w:numPr>
          <w:ilvl w:val="1"/>
          <w:numId w:val="23"/>
        </w:numPr>
        <w:rPr>
          <w:rFonts w:ascii="Times New Roman" w:eastAsia="Calibri" w:hAnsi="Times New Roman" w:cs="Times New Roman"/>
          <w:b/>
          <w:color w:val="767171"/>
          <w:spacing w:val="20"/>
          <w:sz w:val="24"/>
          <w:szCs w:val="24"/>
        </w:rPr>
      </w:pPr>
      <w:bookmarkStart w:id="74" w:name="_Toc216862446"/>
      <w:r w:rsidRPr="006A0747">
        <w:rPr>
          <w:rFonts w:ascii="Times New Roman" w:eastAsia="Calibri" w:hAnsi="Times New Roman" w:cs="Times New Roman"/>
          <w:b/>
          <w:color w:val="767171"/>
          <w:spacing w:val="20"/>
          <w:sz w:val="24"/>
          <w:szCs w:val="24"/>
        </w:rPr>
        <w:t>Proyecciones de programas y proyectos para el 202</w:t>
      </w:r>
      <w:r w:rsidR="00462C6B">
        <w:rPr>
          <w:rFonts w:ascii="Times New Roman" w:eastAsia="Calibri" w:hAnsi="Times New Roman" w:cs="Times New Roman"/>
          <w:b/>
          <w:color w:val="767171"/>
          <w:spacing w:val="20"/>
          <w:sz w:val="24"/>
          <w:szCs w:val="24"/>
        </w:rPr>
        <w:t>6</w:t>
      </w:r>
      <w:bookmarkEnd w:id="74"/>
    </w:p>
    <w:p w14:paraId="3E43641C" w14:textId="77777777" w:rsidR="00D02D39" w:rsidRDefault="00D02D39" w:rsidP="00D02D39"/>
    <w:p w14:paraId="0750653F" w14:textId="77777777" w:rsidR="00DD75EC" w:rsidRDefault="00017330" w:rsidP="00017330">
      <w:pPr>
        <w:spacing w:line="360" w:lineRule="auto"/>
        <w:jc w:val="both"/>
        <w:rPr>
          <w:rFonts w:ascii="Times New Roman" w:eastAsia="Calibri" w:hAnsi="Times New Roman" w:cs="Times New Roman"/>
          <w:bCs/>
          <w:color w:val="767171"/>
          <w:spacing w:val="20"/>
          <w:sz w:val="24"/>
          <w:szCs w:val="24"/>
        </w:rPr>
      </w:pPr>
      <w:r w:rsidRPr="00017330">
        <w:rPr>
          <w:rFonts w:ascii="Times New Roman" w:eastAsia="Calibri" w:hAnsi="Times New Roman" w:cs="Times New Roman"/>
          <w:bCs/>
          <w:color w:val="767171"/>
          <w:spacing w:val="20"/>
          <w:sz w:val="24"/>
          <w:szCs w:val="24"/>
        </w:rPr>
        <w:t>La Superintendencia de Bancos proyecta para el año 2026 la ejecución de un conjunto de iniciativas estratégicas orientadas a cumplir los objetivos establecidos en el Plan Estratégico 2025-2028. En materia de supervisión, la institución prevé fortalecer las metodologías y prácticas aplicadas, alineándolas con los estándares internacionales. Para ello, impulsará la estandarización de los procesos de supervisión prudencial y profundizará la evaluación y calificación de las entidades conforme a su perfil de riesgo.</w:t>
      </w:r>
    </w:p>
    <w:p w14:paraId="13FFD6A9" w14:textId="07178AF4" w:rsidR="00017330" w:rsidRPr="00017330" w:rsidRDefault="00017330" w:rsidP="00017330">
      <w:pPr>
        <w:spacing w:line="360" w:lineRule="auto"/>
        <w:jc w:val="both"/>
        <w:rPr>
          <w:rFonts w:ascii="Times New Roman" w:eastAsia="Calibri" w:hAnsi="Times New Roman" w:cs="Times New Roman"/>
          <w:bCs/>
          <w:color w:val="767171"/>
          <w:spacing w:val="20"/>
          <w:sz w:val="24"/>
          <w:szCs w:val="24"/>
        </w:rPr>
      </w:pPr>
      <w:r w:rsidRPr="00017330">
        <w:rPr>
          <w:rFonts w:ascii="Times New Roman" w:eastAsia="Calibri" w:hAnsi="Times New Roman" w:cs="Times New Roman"/>
          <w:bCs/>
          <w:color w:val="767171"/>
          <w:spacing w:val="20"/>
          <w:sz w:val="24"/>
          <w:szCs w:val="24"/>
        </w:rPr>
        <w:t>En el ámbito regulatorio, se contempla avanzar en la agenda integral de revisión y actualización normativa, lo que incluye la elaboración del reglamento e instructivo vinculados al riesgo de crédito, así como el desarrollo del Manual de Contabilidad para Fiduciarias y Fideicomisos. De igual forma, se prevé automatizar la información anual que deben remitir las firmas de auditores externos para su actualización en el registro institucional.</w:t>
      </w:r>
    </w:p>
    <w:p w14:paraId="5F5D070A" w14:textId="555ADA38" w:rsidR="00017330" w:rsidRPr="00017330" w:rsidRDefault="00017330" w:rsidP="00017330">
      <w:pPr>
        <w:spacing w:line="360" w:lineRule="auto"/>
        <w:jc w:val="both"/>
        <w:rPr>
          <w:rFonts w:ascii="Times New Roman" w:eastAsia="Calibri" w:hAnsi="Times New Roman" w:cs="Times New Roman"/>
          <w:bCs/>
          <w:color w:val="767171"/>
          <w:spacing w:val="20"/>
          <w:sz w:val="24"/>
          <w:szCs w:val="24"/>
        </w:rPr>
      </w:pPr>
      <w:r w:rsidRPr="00017330">
        <w:rPr>
          <w:rFonts w:ascii="Times New Roman" w:eastAsia="Calibri" w:hAnsi="Times New Roman" w:cs="Times New Roman"/>
          <w:bCs/>
          <w:color w:val="767171"/>
          <w:spacing w:val="20"/>
          <w:sz w:val="24"/>
          <w:szCs w:val="24"/>
        </w:rPr>
        <w:t xml:space="preserve">Con relación al fortalecimiento de las herramientas tecnológicas de supervisión, la </w:t>
      </w:r>
      <w:r w:rsidR="00DD75EC">
        <w:rPr>
          <w:rFonts w:ascii="Times New Roman" w:eastAsia="Calibri" w:hAnsi="Times New Roman" w:cs="Times New Roman"/>
          <w:bCs/>
          <w:color w:val="767171"/>
          <w:spacing w:val="20"/>
          <w:sz w:val="24"/>
          <w:szCs w:val="24"/>
        </w:rPr>
        <w:t>SB</w:t>
      </w:r>
      <w:r w:rsidRPr="00017330">
        <w:rPr>
          <w:rFonts w:ascii="Times New Roman" w:eastAsia="Calibri" w:hAnsi="Times New Roman" w:cs="Times New Roman"/>
          <w:bCs/>
          <w:color w:val="767171"/>
          <w:spacing w:val="20"/>
          <w:sz w:val="24"/>
          <w:szCs w:val="24"/>
        </w:rPr>
        <w:t xml:space="preserve"> proyecta incrementar la efectividad de los procesos mediante la integración de soluciones </w:t>
      </w:r>
      <w:proofErr w:type="spellStart"/>
      <w:r w:rsidRPr="00DD75EC">
        <w:rPr>
          <w:rFonts w:ascii="Times New Roman" w:eastAsia="Calibri" w:hAnsi="Times New Roman" w:cs="Times New Roman"/>
          <w:bCs/>
          <w:i/>
          <w:iCs/>
          <w:color w:val="767171"/>
          <w:spacing w:val="20"/>
          <w:sz w:val="24"/>
          <w:szCs w:val="24"/>
        </w:rPr>
        <w:t>suptech</w:t>
      </w:r>
      <w:proofErr w:type="spellEnd"/>
      <w:r w:rsidRPr="00017330">
        <w:rPr>
          <w:rFonts w:ascii="Times New Roman" w:eastAsia="Calibri" w:hAnsi="Times New Roman" w:cs="Times New Roman"/>
          <w:bCs/>
          <w:color w:val="767171"/>
          <w:spacing w:val="20"/>
          <w:sz w:val="24"/>
          <w:szCs w:val="24"/>
        </w:rPr>
        <w:t xml:space="preserve">. Entre las iniciativas previstas se destacan las actualizaciones del MRI, </w:t>
      </w:r>
      <w:r w:rsidR="00891ED6">
        <w:rPr>
          <w:rFonts w:ascii="Times New Roman" w:eastAsia="Calibri" w:hAnsi="Times New Roman" w:cs="Times New Roman"/>
          <w:bCs/>
          <w:color w:val="767171"/>
          <w:spacing w:val="20"/>
          <w:sz w:val="24"/>
          <w:szCs w:val="24"/>
        </w:rPr>
        <w:t xml:space="preserve">el desarrollo </w:t>
      </w:r>
      <w:r w:rsidRPr="00017330">
        <w:rPr>
          <w:rFonts w:ascii="Times New Roman" w:eastAsia="Calibri" w:hAnsi="Times New Roman" w:cs="Times New Roman"/>
          <w:bCs/>
          <w:color w:val="767171"/>
          <w:spacing w:val="20"/>
          <w:sz w:val="24"/>
          <w:szCs w:val="24"/>
        </w:rPr>
        <w:t>del Programa de Gobierno de Datos, la implementación de la herramienta de gestión y novedades de fideicomisos y la centralización, optimización y catalogación de los indicadores de Estudios Económicos, con el fin de mejorar la toma de decisiones de manera ágil y prospectiva.</w:t>
      </w:r>
    </w:p>
    <w:p w14:paraId="5A0B2D3F" w14:textId="1EBD03E7" w:rsidR="00017330" w:rsidRPr="00017330" w:rsidRDefault="00017330" w:rsidP="00017330">
      <w:pPr>
        <w:spacing w:line="360" w:lineRule="auto"/>
        <w:jc w:val="both"/>
        <w:rPr>
          <w:rFonts w:ascii="Times New Roman" w:eastAsia="Calibri" w:hAnsi="Times New Roman" w:cs="Times New Roman"/>
          <w:bCs/>
          <w:color w:val="767171"/>
          <w:spacing w:val="20"/>
          <w:sz w:val="24"/>
          <w:szCs w:val="24"/>
        </w:rPr>
      </w:pPr>
      <w:r w:rsidRPr="00017330">
        <w:rPr>
          <w:rFonts w:ascii="Times New Roman" w:eastAsia="Calibri" w:hAnsi="Times New Roman" w:cs="Times New Roman"/>
          <w:bCs/>
          <w:color w:val="767171"/>
          <w:spacing w:val="20"/>
          <w:sz w:val="24"/>
          <w:szCs w:val="24"/>
        </w:rPr>
        <w:lastRenderedPageBreak/>
        <w:t>En materia de integridad financiera, la S</w:t>
      </w:r>
      <w:r w:rsidR="00A729FB">
        <w:rPr>
          <w:rFonts w:ascii="Times New Roman" w:eastAsia="Calibri" w:hAnsi="Times New Roman" w:cs="Times New Roman"/>
          <w:bCs/>
          <w:color w:val="767171"/>
          <w:spacing w:val="20"/>
          <w:sz w:val="24"/>
          <w:szCs w:val="24"/>
        </w:rPr>
        <w:t>B</w:t>
      </w:r>
      <w:r w:rsidRPr="00017330">
        <w:rPr>
          <w:rFonts w:ascii="Times New Roman" w:eastAsia="Calibri" w:hAnsi="Times New Roman" w:cs="Times New Roman"/>
          <w:bCs/>
          <w:color w:val="767171"/>
          <w:spacing w:val="20"/>
          <w:sz w:val="24"/>
          <w:szCs w:val="24"/>
        </w:rPr>
        <w:t xml:space="preserve"> continuará consolidando una supervisión especializada en prevención de lavado de activos y financiamiento del terrorismo, bajo un enfoque basado en riesgos y apoyada en análisis de datos. Entre las acciones previstas figuran la elaboración del informe diagnóstico de los intermediarios bancarios y el fortalecimiento de los mecanismos institucionales para la detección de operaciones no reguladas y prácticas fraudulentas, mediante la ejecución del proyecto Misión Centinela.</w:t>
      </w:r>
    </w:p>
    <w:p w14:paraId="38D96D25" w14:textId="74699278" w:rsidR="00A729FB" w:rsidRDefault="00017330" w:rsidP="00017330">
      <w:pPr>
        <w:spacing w:line="360" w:lineRule="auto"/>
        <w:jc w:val="both"/>
        <w:rPr>
          <w:rFonts w:ascii="Times New Roman" w:eastAsia="Calibri" w:hAnsi="Times New Roman" w:cs="Times New Roman"/>
          <w:bCs/>
          <w:color w:val="767171"/>
          <w:spacing w:val="20"/>
          <w:sz w:val="24"/>
          <w:szCs w:val="24"/>
        </w:rPr>
      </w:pPr>
      <w:r w:rsidRPr="00292C57">
        <w:rPr>
          <w:rFonts w:ascii="Times New Roman" w:eastAsia="Calibri" w:hAnsi="Times New Roman" w:cs="Times New Roman"/>
          <w:bCs/>
          <w:color w:val="767171"/>
          <w:spacing w:val="20"/>
          <w:sz w:val="24"/>
          <w:szCs w:val="24"/>
        </w:rPr>
        <w:t xml:space="preserve">Con respecto a la inclusión financiera, </w:t>
      </w:r>
      <w:r w:rsidR="02604FA7" w:rsidRPr="00292C57">
        <w:rPr>
          <w:rFonts w:ascii="Times New Roman" w:eastAsia="Calibri" w:hAnsi="Times New Roman" w:cs="Times New Roman"/>
          <w:bCs/>
          <w:color w:val="767171"/>
          <w:spacing w:val="20"/>
          <w:sz w:val="24"/>
          <w:szCs w:val="24"/>
        </w:rPr>
        <w:t>l</w:t>
      </w:r>
      <w:r w:rsidRPr="00292C57">
        <w:rPr>
          <w:rFonts w:ascii="Times New Roman" w:eastAsia="Calibri" w:hAnsi="Times New Roman" w:cs="Times New Roman"/>
          <w:bCs/>
          <w:color w:val="767171"/>
          <w:spacing w:val="20"/>
          <w:sz w:val="24"/>
          <w:szCs w:val="24"/>
        </w:rPr>
        <w:t xml:space="preserve">a institución impulsará un programa de capacitaciones dirigidas a las entidades supervisadas para sensibilizarlas sobre las oportunidades que representan los segmentos vulnerables, así como para promover el diseño de propuestas de valor específicas para mujeres y </w:t>
      </w:r>
      <w:proofErr w:type="spellStart"/>
      <w:r w:rsidR="00A729FB" w:rsidRPr="00292C57">
        <w:rPr>
          <w:rFonts w:ascii="Times New Roman" w:eastAsia="Calibri" w:hAnsi="Times New Roman" w:cs="Times New Roman"/>
          <w:bCs/>
          <w:color w:val="767171"/>
          <w:spacing w:val="20"/>
          <w:sz w:val="24"/>
          <w:szCs w:val="24"/>
        </w:rPr>
        <w:t>M</w:t>
      </w:r>
      <w:r w:rsidRPr="00292C57">
        <w:rPr>
          <w:rFonts w:ascii="Times New Roman" w:eastAsia="Calibri" w:hAnsi="Times New Roman" w:cs="Times New Roman"/>
          <w:bCs/>
          <w:color w:val="767171"/>
          <w:spacing w:val="20"/>
          <w:sz w:val="24"/>
          <w:szCs w:val="24"/>
        </w:rPr>
        <w:t>ipymes</w:t>
      </w:r>
      <w:proofErr w:type="spellEnd"/>
      <w:r w:rsidRPr="00292C57">
        <w:rPr>
          <w:rFonts w:ascii="Times New Roman" w:eastAsia="Calibri" w:hAnsi="Times New Roman" w:cs="Times New Roman"/>
          <w:bCs/>
          <w:color w:val="767171"/>
          <w:spacing w:val="20"/>
          <w:sz w:val="24"/>
          <w:szCs w:val="24"/>
        </w:rPr>
        <w:t>, personas envejecientes, personas con discapacidad y población migrante.</w:t>
      </w:r>
    </w:p>
    <w:p w14:paraId="651A23C2" w14:textId="5F4BE18C" w:rsidR="00017330" w:rsidRPr="00017330" w:rsidRDefault="00017330" w:rsidP="00017330">
      <w:pPr>
        <w:spacing w:line="360" w:lineRule="auto"/>
        <w:jc w:val="both"/>
        <w:rPr>
          <w:rFonts w:ascii="Times New Roman" w:eastAsia="Calibri" w:hAnsi="Times New Roman" w:cs="Times New Roman"/>
          <w:bCs/>
          <w:color w:val="767171"/>
          <w:spacing w:val="20"/>
          <w:sz w:val="24"/>
          <w:szCs w:val="24"/>
        </w:rPr>
      </w:pPr>
      <w:r w:rsidRPr="00017330">
        <w:rPr>
          <w:rFonts w:ascii="Times New Roman" w:eastAsia="Calibri" w:hAnsi="Times New Roman" w:cs="Times New Roman"/>
          <w:bCs/>
          <w:color w:val="767171"/>
          <w:spacing w:val="20"/>
          <w:sz w:val="24"/>
          <w:szCs w:val="24"/>
        </w:rPr>
        <w:t>Asimismo, se proyecta realizar un diagnóstico de capilaridad y calidad de los Puntos de Atención Bancaria (PAB) para evaluar la satisfacción de los usuarios y</w:t>
      </w:r>
      <w:r w:rsidR="00A729FB">
        <w:rPr>
          <w:rFonts w:ascii="Times New Roman" w:eastAsia="Calibri" w:hAnsi="Times New Roman" w:cs="Times New Roman"/>
          <w:bCs/>
          <w:color w:val="767171"/>
          <w:spacing w:val="20"/>
          <w:sz w:val="24"/>
          <w:szCs w:val="24"/>
        </w:rPr>
        <w:t xml:space="preserve"> actualizar</w:t>
      </w:r>
      <w:r w:rsidRPr="00017330">
        <w:rPr>
          <w:rFonts w:ascii="Times New Roman" w:eastAsia="Calibri" w:hAnsi="Times New Roman" w:cs="Times New Roman"/>
          <w:bCs/>
          <w:color w:val="767171"/>
          <w:spacing w:val="20"/>
          <w:sz w:val="24"/>
          <w:szCs w:val="24"/>
        </w:rPr>
        <w:t xml:space="preserve"> el mapa bancario disponible en la aplicación móvil y en el portal web de ProUsuario, mediante la automatización de la carga de puntos de acceso y la ampliación de la información ofrecida. En complemento, se implementará el </w:t>
      </w:r>
      <w:proofErr w:type="spellStart"/>
      <w:r w:rsidRPr="008F1F4B">
        <w:rPr>
          <w:rFonts w:ascii="Times New Roman" w:eastAsia="Calibri" w:hAnsi="Times New Roman" w:cs="Times New Roman"/>
          <w:bCs/>
          <w:i/>
          <w:iCs/>
          <w:color w:val="767171"/>
          <w:spacing w:val="20"/>
          <w:sz w:val="24"/>
          <w:szCs w:val="24"/>
        </w:rPr>
        <w:t>onboarding</w:t>
      </w:r>
      <w:proofErr w:type="spellEnd"/>
      <w:r w:rsidRPr="00017330">
        <w:rPr>
          <w:rFonts w:ascii="Times New Roman" w:eastAsia="Calibri" w:hAnsi="Times New Roman" w:cs="Times New Roman"/>
          <w:bCs/>
          <w:color w:val="767171"/>
          <w:spacing w:val="20"/>
          <w:sz w:val="24"/>
          <w:szCs w:val="24"/>
        </w:rPr>
        <w:t xml:space="preserve"> digital para empresas, con el propósito de disminuir las barreras que aún limitan su incorporación al sistema financiero.</w:t>
      </w:r>
    </w:p>
    <w:p w14:paraId="7D1CC791" w14:textId="2FF8F4D4" w:rsidR="00A729FB" w:rsidRDefault="00017330" w:rsidP="00017330">
      <w:pPr>
        <w:spacing w:line="360" w:lineRule="auto"/>
        <w:jc w:val="both"/>
        <w:rPr>
          <w:rFonts w:ascii="Times New Roman" w:eastAsia="Calibri" w:hAnsi="Times New Roman" w:cs="Times New Roman"/>
          <w:bCs/>
          <w:color w:val="767171"/>
          <w:spacing w:val="20"/>
          <w:sz w:val="24"/>
          <w:szCs w:val="24"/>
        </w:rPr>
      </w:pPr>
      <w:r w:rsidRPr="00017330">
        <w:rPr>
          <w:rFonts w:ascii="Times New Roman" w:eastAsia="Calibri" w:hAnsi="Times New Roman" w:cs="Times New Roman"/>
          <w:bCs/>
          <w:color w:val="767171"/>
          <w:spacing w:val="20"/>
          <w:sz w:val="24"/>
          <w:szCs w:val="24"/>
        </w:rPr>
        <w:t xml:space="preserve">En materia de protección al usuario, la institución avanzará en el diseño e implementación del marco de supervisión de conducta de mercado, orientado a estandarizar y elevar la calidad de los procesos supervisores. Adicionalmente, se prevé fortalecer los servicios de atención y defensa de derechos mediante la implementación de un </w:t>
      </w:r>
      <w:proofErr w:type="spellStart"/>
      <w:r w:rsidRPr="00017330">
        <w:rPr>
          <w:rFonts w:ascii="Times New Roman" w:eastAsia="Calibri" w:hAnsi="Times New Roman" w:cs="Times New Roman"/>
          <w:bCs/>
          <w:color w:val="767171"/>
          <w:spacing w:val="20"/>
          <w:sz w:val="24"/>
          <w:szCs w:val="24"/>
        </w:rPr>
        <w:t>chatbot</w:t>
      </w:r>
      <w:proofErr w:type="spellEnd"/>
      <w:r w:rsidRPr="00017330">
        <w:rPr>
          <w:rFonts w:ascii="Times New Roman" w:eastAsia="Calibri" w:hAnsi="Times New Roman" w:cs="Times New Roman"/>
          <w:bCs/>
          <w:color w:val="767171"/>
          <w:spacing w:val="20"/>
          <w:sz w:val="24"/>
          <w:szCs w:val="24"/>
        </w:rPr>
        <w:t xml:space="preserve"> con inteligencia artificial de cuarta generación, capaz de interactuar de forma natural por múltiples canales, integrarse con los </w:t>
      </w:r>
      <w:r w:rsidRPr="00017330">
        <w:rPr>
          <w:rFonts w:ascii="Times New Roman" w:eastAsia="Calibri" w:hAnsi="Times New Roman" w:cs="Times New Roman"/>
          <w:bCs/>
          <w:color w:val="767171"/>
          <w:spacing w:val="20"/>
          <w:sz w:val="24"/>
          <w:szCs w:val="24"/>
        </w:rPr>
        <w:lastRenderedPageBreak/>
        <w:t xml:space="preserve">sistemas internos y aplicar analítica predictiva para mejorar la eficiencia y elevar la satisfacción del usuario. También se proyecta la automatización del informe de reclamaciones de ProUsuario mediante herramientas de </w:t>
      </w:r>
      <w:r w:rsidR="00216A97">
        <w:rPr>
          <w:rFonts w:ascii="Times New Roman" w:eastAsia="Calibri" w:hAnsi="Times New Roman" w:cs="Times New Roman"/>
          <w:bCs/>
          <w:color w:val="767171"/>
          <w:spacing w:val="20"/>
          <w:sz w:val="24"/>
          <w:szCs w:val="24"/>
        </w:rPr>
        <w:t>inteligencia artificial</w:t>
      </w:r>
      <w:r w:rsidRPr="00017330">
        <w:rPr>
          <w:rFonts w:ascii="Times New Roman" w:eastAsia="Calibri" w:hAnsi="Times New Roman" w:cs="Times New Roman"/>
          <w:bCs/>
          <w:color w:val="767171"/>
          <w:spacing w:val="20"/>
          <w:sz w:val="24"/>
          <w:szCs w:val="24"/>
        </w:rPr>
        <w:t>, lo que permitirá reducir significativamente los tiempos de respuesta.</w:t>
      </w:r>
    </w:p>
    <w:p w14:paraId="45C7F70C" w14:textId="77777777" w:rsidR="00B137FA" w:rsidRDefault="00017330" w:rsidP="006F5807">
      <w:pPr>
        <w:spacing w:line="360" w:lineRule="auto"/>
        <w:jc w:val="both"/>
        <w:rPr>
          <w:rFonts w:ascii="Times New Roman" w:eastAsia="Calibri" w:hAnsi="Times New Roman" w:cs="Times New Roman"/>
          <w:bCs/>
          <w:color w:val="767171"/>
          <w:spacing w:val="20"/>
          <w:sz w:val="24"/>
          <w:szCs w:val="24"/>
        </w:rPr>
      </w:pPr>
      <w:r w:rsidRPr="00017330">
        <w:rPr>
          <w:rFonts w:ascii="Times New Roman" w:eastAsia="Calibri" w:hAnsi="Times New Roman" w:cs="Times New Roman"/>
          <w:bCs/>
          <w:color w:val="767171"/>
          <w:spacing w:val="20"/>
          <w:sz w:val="24"/>
          <w:szCs w:val="24"/>
        </w:rPr>
        <w:t xml:space="preserve">Finalmente, </w:t>
      </w:r>
      <w:r w:rsidR="00A729FB">
        <w:rPr>
          <w:rFonts w:ascii="Times New Roman" w:eastAsia="Calibri" w:hAnsi="Times New Roman" w:cs="Times New Roman"/>
          <w:bCs/>
          <w:color w:val="767171"/>
          <w:spacing w:val="20"/>
          <w:sz w:val="24"/>
          <w:szCs w:val="24"/>
        </w:rPr>
        <w:t xml:space="preserve">de cara al </w:t>
      </w:r>
      <w:r w:rsidRPr="00017330">
        <w:rPr>
          <w:rFonts w:ascii="Times New Roman" w:eastAsia="Calibri" w:hAnsi="Times New Roman" w:cs="Times New Roman"/>
          <w:bCs/>
          <w:color w:val="767171"/>
          <w:spacing w:val="20"/>
          <w:sz w:val="24"/>
          <w:szCs w:val="24"/>
        </w:rPr>
        <w:t>fortalecimiento institucional, la S</w:t>
      </w:r>
      <w:r w:rsidR="00A729FB">
        <w:rPr>
          <w:rFonts w:ascii="Times New Roman" w:eastAsia="Calibri" w:hAnsi="Times New Roman" w:cs="Times New Roman"/>
          <w:bCs/>
          <w:color w:val="767171"/>
          <w:spacing w:val="20"/>
          <w:sz w:val="24"/>
          <w:szCs w:val="24"/>
        </w:rPr>
        <w:t>B</w:t>
      </w:r>
      <w:r w:rsidRPr="00017330">
        <w:rPr>
          <w:rFonts w:ascii="Times New Roman" w:eastAsia="Calibri" w:hAnsi="Times New Roman" w:cs="Times New Roman"/>
          <w:bCs/>
          <w:color w:val="767171"/>
          <w:spacing w:val="20"/>
          <w:sz w:val="24"/>
          <w:szCs w:val="24"/>
        </w:rPr>
        <w:t xml:space="preserve"> continuará optimizando sus procesos internos mediante la estandarización y automatización de los flujos de trabajo, con una visión integral orientada a mejorar la calidad en la prestación de servicios internos y externos. Asimismo, se compromete a seguir elevando la eficiencia administrativa y financiera mediante la aplicación de la metodología ABC de costos, al tiempo que impulsará el crecimiento y desarrollo del talento humano y el fortalecimiento de las prácticas éticas y de sostenibilidad, con el objetivo de consolidarse como una institución ética, eficiente y socialmente responsable.</w:t>
      </w:r>
    </w:p>
    <w:p w14:paraId="669E149B" w14:textId="19A73804" w:rsidR="00965DEA" w:rsidRPr="00B137FA" w:rsidRDefault="006F5807" w:rsidP="006F5807">
      <w:pPr>
        <w:spacing w:line="360" w:lineRule="auto"/>
        <w:jc w:val="both"/>
        <w:rPr>
          <w:rFonts w:ascii="Times New Roman" w:eastAsia="Calibri" w:hAnsi="Times New Roman" w:cs="Times New Roman"/>
          <w:bCs/>
          <w:color w:val="767171"/>
          <w:spacing w:val="20"/>
          <w:sz w:val="24"/>
          <w:szCs w:val="24"/>
        </w:rPr>
      </w:pPr>
      <w:r w:rsidRPr="00B137FA">
        <w:rPr>
          <w:rFonts w:ascii="Times New Roman" w:eastAsia="Calibri" w:hAnsi="Times New Roman" w:cs="Times New Roman"/>
          <w:bCs/>
          <w:color w:val="767171"/>
          <w:spacing w:val="20"/>
          <w:sz w:val="24"/>
          <w:szCs w:val="24"/>
        </w:rPr>
        <w:t>Estos proyectos y programas</w:t>
      </w:r>
      <w:r w:rsidR="009D7254" w:rsidRPr="00B137FA">
        <w:rPr>
          <w:rFonts w:ascii="Times New Roman" w:eastAsia="Calibri" w:hAnsi="Times New Roman" w:cs="Times New Roman"/>
          <w:bCs/>
          <w:color w:val="767171"/>
          <w:spacing w:val="20"/>
          <w:sz w:val="24"/>
          <w:szCs w:val="24"/>
        </w:rPr>
        <w:t xml:space="preserve"> son una muestra</w:t>
      </w:r>
      <w:r w:rsidR="002A00FB" w:rsidRPr="00B137FA">
        <w:rPr>
          <w:rFonts w:ascii="Times New Roman" w:eastAsia="Calibri" w:hAnsi="Times New Roman" w:cs="Times New Roman"/>
          <w:bCs/>
          <w:color w:val="767171"/>
          <w:spacing w:val="20"/>
          <w:sz w:val="24"/>
          <w:szCs w:val="24"/>
        </w:rPr>
        <w:t xml:space="preserve"> del enfoque y orientación a</w:t>
      </w:r>
      <w:r w:rsidRPr="00B137FA">
        <w:rPr>
          <w:rFonts w:ascii="Times New Roman" w:eastAsia="Calibri" w:hAnsi="Times New Roman" w:cs="Times New Roman"/>
          <w:bCs/>
          <w:color w:val="767171"/>
          <w:spacing w:val="20"/>
          <w:sz w:val="24"/>
          <w:szCs w:val="24"/>
        </w:rPr>
        <w:t xml:space="preserve"> consolidar un sistema financiero más robusto, eficiente, transparente y ético, adaptado a las necesidades cambiantes del entorno económico y regulatorio, y a fortalecer la capacidad institucional de la Superintendencia de Bancos.</w:t>
      </w:r>
    </w:p>
    <w:p w14:paraId="7588B11A" w14:textId="77777777" w:rsidR="008339E6" w:rsidRPr="00B137FA" w:rsidRDefault="008339E6" w:rsidP="00347EF5">
      <w:pPr>
        <w:spacing w:line="360" w:lineRule="auto"/>
        <w:jc w:val="both"/>
        <w:rPr>
          <w:rFonts w:ascii="Times New Roman" w:eastAsia="Calibri" w:hAnsi="Times New Roman" w:cs="Times New Roman"/>
          <w:bCs/>
          <w:color w:val="767171"/>
          <w:spacing w:val="20"/>
          <w:sz w:val="24"/>
          <w:szCs w:val="24"/>
        </w:rPr>
      </w:pPr>
    </w:p>
    <w:p w14:paraId="6B08BAD2" w14:textId="17493CEC" w:rsidR="00286D0C" w:rsidRPr="006A0747" w:rsidRDefault="00286D0C">
      <w:pPr>
        <w:rPr>
          <w:rFonts w:ascii="Times New Roman" w:eastAsia="Calibri" w:hAnsi="Times New Roman" w:cs="Times New Roman"/>
          <w:color w:val="2E74B5" w:themeColor="accent5" w:themeShade="BF"/>
          <w:spacing w:val="20"/>
          <w:sz w:val="24"/>
          <w:szCs w:val="24"/>
        </w:rPr>
      </w:pPr>
    </w:p>
    <w:p w14:paraId="17F2A587" w14:textId="77777777" w:rsidR="00292C57" w:rsidRDefault="00292C57">
      <w:pPr>
        <w:rPr>
          <w:rFonts w:ascii="Times New Roman" w:eastAsiaTheme="majorEastAsia" w:hAnsi="Times New Roman" w:cs="Times New Roman"/>
          <w:b/>
          <w:color w:val="767171"/>
          <w:sz w:val="28"/>
          <w:szCs w:val="32"/>
        </w:rPr>
      </w:pPr>
      <w:bookmarkStart w:id="75" w:name="_Toc117160677"/>
      <w:bookmarkStart w:id="76" w:name="_Toc134102405"/>
      <w:bookmarkStart w:id="77" w:name="_Toc134102959"/>
      <w:r>
        <w:rPr>
          <w:rFonts w:cs="Times New Roman"/>
          <w:b/>
          <w:color w:val="767171"/>
        </w:rPr>
        <w:br w:type="page"/>
      </w:r>
    </w:p>
    <w:p w14:paraId="773BE704" w14:textId="0A721148" w:rsidR="00A41996" w:rsidRPr="006A0747" w:rsidRDefault="00A41996" w:rsidP="00B81043">
      <w:pPr>
        <w:pStyle w:val="Heading1"/>
        <w:numPr>
          <w:ilvl w:val="0"/>
          <w:numId w:val="4"/>
        </w:numPr>
        <w:jc w:val="center"/>
        <w:rPr>
          <w:rFonts w:cs="Times New Roman"/>
          <w:b/>
          <w:color w:val="767171"/>
        </w:rPr>
      </w:pPr>
      <w:bookmarkStart w:id="78" w:name="_Toc216862447"/>
      <w:r w:rsidRPr="006A0747">
        <w:rPr>
          <w:rFonts w:cs="Times New Roman"/>
          <w:b/>
          <w:color w:val="767171"/>
        </w:rPr>
        <w:lastRenderedPageBreak/>
        <w:t>ANEXOS</w:t>
      </w:r>
      <w:bookmarkEnd w:id="75"/>
      <w:bookmarkEnd w:id="76"/>
      <w:bookmarkEnd w:id="77"/>
      <w:bookmarkEnd w:id="78"/>
    </w:p>
    <w:p w14:paraId="501A8A59" w14:textId="77777777" w:rsidR="00A41996" w:rsidRPr="006A0747" w:rsidRDefault="00A41996" w:rsidP="00A41996">
      <w:pPr>
        <w:jc w:val="both"/>
        <w:rPr>
          <w:rFonts w:ascii="Times New Roman" w:eastAsia="Calibri" w:hAnsi="Times New Roman" w:cs="Times New Roman"/>
          <w:color w:val="2E74B5" w:themeColor="accent5" w:themeShade="BF"/>
          <w:sz w:val="18"/>
        </w:rPr>
      </w:pPr>
      <w:r w:rsidRPr="006A0747">
        <w:rPr>
          <w:rFonts w:ascii="Times New Roman" w:hAnsi="Times New Roman" w:cs="Times New Roman"/>
          <w:noProof/>
          <w:color w:val="2E74B5" w:themeColor="accent5" w:themeShade="BF"/>
          <w:lang w:eastAsia="es-DO"/>
        </w:rPr>
        <mc:AlternateContent>
          <mc:Choice Requires="wps">
            <w:drawing>
              <wp:anchor distT="4294967295" distB="4294967295" distL="114300" distR="114300" simplePos="0" relativeHeight="251658259" behindDoc="0" locked="0" layoutInCell="1" allowOverlap="1" wp14:anchorId="0193C82A" wp14:editId="440F31E7">
                <wp:simplePos x="0" y="0"/>
                <wp:positionH relativeFrom="margin">
                  <wp:align>center</wp:align>
                </wp:positionH>
                <wp:positionV relativeFrom="paragraph">
                  <wp:posOffset>100329</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863840" id="Straight Connector 8" o:spid="_x0000_s1026" style="position:absolute;z-index:251658259;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9pt" to="3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" strokecolor="#ee2a24" strokeweight="2.25pt">
                <v:stroke joinstyle="miter"/>
                <w10:wrap anchorx="margin"/>
              </v:line>
            </w:pict>
          </mc:Fallback>
        </mc:AlternateContent>
      </w:r>
    </w:p>
    <w:p w14:paraId="26B659A9" w14:textId="250CA06C" w:rsidR="00E55195" w:rsidRPr="006A0747" w:rsidRDefault="00CE1155" w:rsidP="00703A55">
      <w:pPr>
        <w:spacing w:after="0"/>
        <w:jc w:val="center"/>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Memoria Institucional 2025</w:t>
      </w:r>
    </w:p>
    <w:p w14:paraId="55526E6D" w14:textId="77777777" w:rsidR="00A44A45" w:rsidRPr="006A0747" w:rsidRDefault="00A44A45" w:rsidP="00703A55">
      <w:pPr>
        <w:spacing w:after="0"/>
        <w:jc w:val="center"/>
        <w:rPr>
          <w:rFonts w:ascii="Times New Roman" w:hAnsi="Times New Roman" w:cs="Times New Roman"/>
          <w:color w:val="2E74B5" w:themeColor="accent5" w:themeShade="BF"/>
          <w:spacing w:val="20"/>
          <w:sz w:val="24"/>
          <w:szCs w:val="24"/>
        </w:rPr>
      </w:pPr>
    </w:p>
    <w:p w14:paraId="25246286" w14:textId="77777777" w:rsidR="00621A8D" w:rsidRPr="006A0747" w:rsidRDefault="00621A8D" w:rsidP="00703A55">
      <w:pPr>
        <w:spacing w:after="0"/>
        <w:jc w:val="center"/>
        <w:rPr>
          <w:rFonts w:ascii="Times New Roman" w:hAnsi="Times New Roman" w:cs="Times New Roman"/>
          <w:color w:val="2E74B5" w:themeColor="accent5" w:themeShade="BF"/>
          <w:spacing w:val="20"/>
          <w:sz w:val="24"/>
          <w:szCs w:val="24"/>
        </w:rPr>
      </w:pPr>
    </w:p>
    <w:p w14:paraId="3431172E" w14:textId="77777777" w:rsidR="00D44B24" w:rsidRPr="006A0747" w:rsidRDefault="00D44B24" w:rsidP="001D418C">
      <w:pPr>
        <w:pStyle w:val="ListParagraph"/>
        <w:keepNext/>
        <w:keepLines/>
        <w:numPr>
          <w:ilvl w:val="0"/>
          <w:numId w:val="23"/>
        </w:numPr>
        <w:spacing w:before="40" w:after="0"/>
        <w:contextualSpacing w:val="0"/>
        <w:outlineLvl w:val="1"/>
        <w:rPr>
          <w:rFonts w:ascii="Times New Roman" w:eastAsia="Calibri" w:hAnsi="Times New Roman" w:cs="Times New Roman"/>
          <w:b/>
          <w:vanish/>
          <w:color w:val="767171"/>
          <w:spacing w:val="20"/>
          <w:sz w:val="24"/>
          <w:szCs w:val="24"/>
        </w:rPr>
      </w:pPr>
      <w:bookmarkStart w:id="79" w:name="_Toc184638224"/>
      <w:bookmarkStart w:id="80" w:name="_Toc184755335"/>
      <w:bookmarkStart w:id="81" w:name="_Toc184755376"/>
      <w:bookmarkStart w:id="82" w:name="_Toc184756781"/>
      <w:bookmarkStart w:id="83" w:name="_Toc216788283"/>
      <w:bookmarkStart w:id="84" w:name="_Toc216859149"/>
      <w:bookmarkStart w:id="85" w:name="_Toc216861816"/>
      <w:bookmarkStart w:id="86" w:name="_Toc216862448"/>
      <w:bookmarkEnd w:id="79"/>
      <w:bookmarkEnd w:id="80"/>
      <w:bookmarkEnd w:id="81"/>
      <w:bookmarkEnd w:id="82"/>
      <w:bookmarkEnd w:id="83"/>
      <w:bookmarkEnd w:id="84"/>
      <w:bookmarkEnd w:id="85"/>
      <w:bookmarkEnd w:id="86"/>
    </w:p>
    <w:p w14:paraId="1796E71B" w14:textId="77777777" w:rsidR="00094EA0" w:rsidRDefault="00094EA0" w:rsidP="001D418C">
      <w:pPr>
        <w:pStyle w:val="Heading2"/>
        <w:numPr>
          <w:ilvl w:val="1"/>
          <w:numId w:val="23"/>
        </w:numPr>
        <w:jc w:val="center"/>
        <w:rPr>
          <w:rFonts w:ascii="Times New Roman" w:eastAsia="Calibri" w:hAnsi="Times New Roman" w:cs="Times New Roman"/>
          <w:b/>
          <w:color w:val="767171"/>
          <w:spacing w:val="20"/>
          <w:sz w:val="24"/>
          <w:szCs w:val="24"/>
        </w:rPr>
        <w:sectPr w:rsidR="00094EA0" w:rsidSect="00604B4B">
          <w:footerReference w:type="default" r:id="rId18"/>
          <w:pgSz w:w="12240" w:h="15840"/>
          <w:pgMar w:top="1440" w:right="2160" w:bottom="1701" w:left="2160" w:header="720" w:footer="720" w:gutter="0"/>
          <w:pgNumType w:start="1"/>
          <w:cols w:space="720"/>
          <w:docGrid w:linePitch="360"/>
        </w:sectPr>
      </w:pPr>
    </w:p>
    <w:p w14:paraId="42D0E44F" w14:textId="45194816" w:rsidR="006E5DBF" w:rsidRPr="006A0747" w:rsidRDefault="006E5DBF" w:rsidP="00C03942">
      <w:pPr>
        <w:pStyle w:val="Heading2"/>
        <w:numPr>
          <w:ilvl w:val="1"/>
          <w:numId w:val="23"/>
        </w:numPr>
        <w:jc w:val="center"/>
        <w:rPr>
          <w:rFonts w:ascii="Times New Roman" w:eastAsia="Calibri" w:hAnsi="Times New Roman" w:cs="Times New Roman"/>
          <w:b/>
          <w:color w:val="767171"/>
          <w:spacing w:val="20"/>
          <w:sz w:val="24"/>
          <w:szCs w:val="24"/>
        </w:rPr>
      </w:pPr>
      <w:bookmarkStart w:id="87" w:name="_Toc216862449"/>
      <w:r w:rsidRPr="006A0747">
        <w:rPr>
          <w:rFonts w:ascii="Times New Roman" w:eastAsia="Calibri" w:hAnsi="Times New Roman" w:cs="Times New Roman"/>
          <w:b/>
          <w:color w:val="767171"/>
          <w:spacing w:val="20"/>
          <w:sz w:val="24"/>
          <w:szCs w:val="24"/>
        </w:rPr>
        <w:lastRenderedPageBreak/>
        <w:t>Matriz Logros Relevantes – Ejecución Trimestral</w:t>
      </w:r>
      <w:r w:rsidR="00D44B24" w:rsidRPr="006A0747">
        <w:rPr>
          <w:rFonts w:ascii="Times New Roman" w:eastAsia="Calibri" w:hAnsi="Times New Roman" w:cs="Times New Roman"/>
          <w:b/>
          <w:color w:val="767171"/>
          <w:spacing w:val="20"/>
          <w:sz w:val="24"/>
          <w:szCs w:val="24"/>
        </w:rPr>
        <w:t xml:space="preserve"> </w:t>
      </w:r>
      <w:r w:rsidR="006A53FD">
        <w:rPr>
          <w:rFonts w:ascii="Times New Roman" w:eastAsia="Calibri" w:hAnsi="Times New Roman" w:cs="Times New Roman"/>
          <w:b/>
          <w:color w:val="767171"/>
          <w:spacing w:val="20"/>
          <w:sz w:val="24"/>
          <w:szCs w:val="24"/>
        </w:rPr>
        <w:t>–</w:t>
      </w:r>
      <w:r w:rsidR="00D44B24"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b/>
          <w:color w:val="767171"/>
          <w:spacing w:val="20"/>
          <w:sz w:val="24"/>
          <w:szCs w:val="24"/>
        </w:rPr>
        <w:t>Datos</w:t>
      </w:r>
      <w:r w:rsidR="006A53FD">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b/>
          <w:color w:val="767171"/>
          <w:spacing w:val="20"/>
          <w:sz w:val="24"/>
          <w:szCs w:val="24"/>
        </w:rPr>
        <w:t>Cuantitativo</w:t>
      </w:r>
      <w:r w:rsidR="006A53FD">
        <w:rPr>
          <w:rFonts w:ascii="Times New Roman" w:eastAsia="Calibri" w:hAnsi="Times New Roman" w:cs="Times New Roman"/>
          <w:b/>
          <w:color w:val="767171"/>
          <w:spacing w:val="20"/>
          <w:sz w:val="24"/>
          <w:szCs w:val="24"/>
        </w:rPr>
        <w:t>s</w:t>
      </w:r>
      <w:bookmarkEnd w:id="87"/>
    </w:p>
    <w:p w14:paraId="65968A90" w14:textId="3AF89012" w:rsidR="006E5DBF" w:rsidRPr="009732BD" w:rsidRDefault="006E5DBF" w:rsidP="00C03942">
      <w:pPr>
        <w:spacing w:after="0"/>
        <w:ind w:firstLine="718"/>
        <w:jc w:val="center"/>
        <w:rPr>
          <w:rFonts w:ascii="Times New Roman" w:hAnsi="Times New Roman" w:cs="Times New Roman"/>
          <w:color w:val="767171"/>
          <w:spacing w:val="20"/>
          <w:sz w:val="24"/>
          <w:szCs w:val="24"/>
        </w:rPr>
      </w:pPr>
      <w:r w:rsidRPr="009732BD">
        <w:rPr>
          <w:rFonts w:ascii="Times New Roman" w:hAnsi="Times New Roman" w:cs="Times New Roman"/>
          <w:color w:val="767171"/>
          <w:spacing w:val="20"/>
          <w:sz w:val="24"/>
          <w:szCs w:val="24"/>
        </w:rPr>
        <w:t>Enero</w:t>
      </w:r>
      <w:r w:rsidR="00C03942">
        <w:rPr>
          <w:rFonts w:ascii="Times New Roman" w:hAnsi="Times New Roman" w:cs="Times New Roman"/>
          <w:color w:val="767171"/>
          <w:spacing w:val="20"/>
          <w:sz w:val="24"/>
          <w:szCs w:val="24"/>
        </w:rPr>
        <w:t xml:space="preserve"> – </w:t>
      </w:r>
      <w:r w:rsidR="00750554">
        <w:rPr>
          <w:rFonts w:ascii="Times New Roman" w:hAnsi="Times New Roman" w:cs="Times New Roman"/>
          <w:color w:val="767171"/>
          <w:spacing w:val="20"/>
          <w:sz w:val="24"/>
          <w:szCs w:val="24"/>
        </w:rPr>
        <w:t>dic</w:t>
      </w:r>
      <w:r w:rsidR="00C03942">
        <w:rPr>
          <w:rFonts w:ascii="Times New Roman" w:hAnsi="Times New Roman" w:cs="Times New Roman"/>
          <w:color w:val="767171"/>
          <w:spacing w:val="20"/>
          <w:sz w:val="24"/>
          <w:szCs w:val="24"/>
        </w:rPr>
        <w:t xml:space="preserve">iembre </w:t>
      </w:r>
      <w:r w:rsidR="00F108C9" w:rsidRPr="009732BD">
        <w:rPr>
          <w:rFonts w:ascii="Times New Roman" w:hAnsi="Times New Roman" w:cs="Times New Roman"/>
          <w:color w:val="767171"/>
          <w:spacing w:val="20"/>
          <w:sz w:val="24"/>
          <w:szCs w:val="24"/>
        </w:rPr>
        <w:t>2025</w:t>
      </w:r>
    </w:p>
    <w:p w14:paraId="114D7262" w14:textId="77777777" w:rsidR="000A64AF" w:rsidRPr="00F108C9" w:rsidRDefault="000A64AF" w:rsidP="006E5DBF">
      <w:pPr>
        <w:spacing w:after="0"/>
        <w:jc w:val="center"/>
        <w:rPr>
          <w:rFonts w:ascii="Times New Roman" w:hAnsi="Times New Roman" w:cs="Times New Roman"/>
          <w:spacing w:val="20"/>
          <w:sz w:val="24"/>
          <w:szCs w:val="24"/>
        </w:rPr>
      </w:pPr>
    </w:p>
    <w:tbl>
      <w:tblPr>
        <w:tblpPr w:leftFromText="141" w:rightFromText="141" w:vertAnchor="text" w:horzAnchor="margin" w:tblpXSpec="center" w:tblpY="283"/>
        <w:tblW w:w="5968" w:type="pct"/>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CellMar>
          <w:left w:w="70" w:type="dxa"/>
          <w:right w:w="70" w:type="dxa"/>
        </w:tblCellMar>
        <w:tblLook w:val="04A0" w:firstRow="1" w:lastRow="0" w:firstColumn="1" w:lastColumn="0" w:noHBand="0" w:noVBand="1"/>
      </w:tblPr>
      <w:tblGrid>
        <w:gridCol w:w="2411"/>
        <w:gridCol w:w="1815"/>
        <w:gridCol w:w="1701"/>
        <w:gridCol w:w="1699"/>
        <w:gridCol w:w="1815"/>
      </w:tblGrid>
      <w:tr w:rsidR="00D4683F" w:rsidRPr="006A0747" w14:paraId="390A3FC2" w14:textId="28510F24" w:rsidTr="008A4E1A">
        <w:trPr>
          <w:trHeight w:val="331"/>
          <w:tblHeader/>
        </w:trPr>
        <w:tc>
          <w:tcPr>
            <w:tcW w:w="1277" w:type="pct"/>
            <w:shd w:val="clear" w:color="auto" w:fill="011C50"/>
            <w:noWrap/>
            <w:vAlign w:val="center"/>
            <w:hideMark/>
          </w:tcPr>
          <w:p w14:paraId="5B4EB278" w14:textId="77777777" w:rsidR="00081F8B" w:rsidRPr="00273468" w:rsidRDefault="00081F8B">
            <w:pPr>
              <w:spacing w:after="0" w:line="240" w:lineRule="auto"/>
              <w:jc w:val="center"/>
              <w:rPr>
                <w:rFonts w:ascii="Times New Roman" w:eastAsia="Times New Roman" w:hAnsi="Times New Roman" w:cs="Times New Roman"/>
                <w:b/>
                <w:color w:val="FFFFFF" w:themeColor="background1"/>
                <w:sz w:val="24"/>
                <w:szCs w:val="24"/>
                <w:lang w:eastAsia="es-DO"/>
              </w:rPr>
            </w:pPr>
            <w:r w:rsidRPr="00273468">
              <w:rPr>
                <w:rFonts w:ascii="Times New Roman" w:eastAsia="Times New Roman" w:hAnsi="Times New Roman" w:cs="Times New Roman"/>
                <w:b/>
                <w:bCs/>
                <w:color w:val="FFFFFF" w:themeColor="background1"/>
                <w:sz w:val="24"/>
                <w:szCs w:val="24"/>
                <w:lang w:eastAsia="es-DO"/>
              </w:rPr>
              <w:t>Producto / servicio</w:t>
            </w:r>
          </w:p>
        </w:tc>
        <w:tc>
          <w:tcPr>
            <w:tcW w:w="961" w:type="pct"/>
            <w:shd w:val="clear" w:color="auto" w:fill="011C50"/>
            <w:noWrap/>
            <w:vAlign w:val="center"/>
            <w:hideMark/>
          </w:tcPr>
          <w:p w14:paraId="0A01014F" w14:textId="021EFE77" w:rsidR="00081F8B" w:rsidRPr="00273468" w:rsidRDefault="00002F4D">
            <w:pPr>
              <w:spacing w:after="0" w:line="240" w:lineRule="auto"/>
              <w:jc w:val="center"/>
              <w:rPr>
                <w:rFonts w:ascii="Times New Roman" w:eastAsia="Times New Roman" w:hAnsi="Times New Roman" w:cs="Times New Roman"/>
                <w:b/>
                <w:color w:val="FFFFFF" w:themeColor="background1"/>
                <w:sz w:val="24"/>
                <w:szCs w:val="24"/>
                <w:lang w:eastAsia="es-DO"/>
              </w:rPr>
            </w:pPr>
            <w:r w:rsidRPr="00273468">
              <w:rPr>
                <w:rFonts w:ascii="Times New Roman" w:eastAsia="Times New Roman" w:hAnsi="Times New Roman" w:cs="Times New Roman"/>
                <w:b/>
                <w:color w:val="FFFFFF" w:themeColor="background1"/>
                <w:sz w:val="24"/>
                <w:szCs w:val="24"/>
                <w:lang w:eastAsia="es-DO"/>
              </w:rPr>
              <w:t xml:space="preserve">Enero - </w:t>
            </w:r>
            <w:r w:rsidR="00D4683F">
              <w:rPr>
                <w:rFonts w:ascii="Times New Roman" w:eastAsia="Times New Roman" w:hAnsi="Times New Roman" w:cs="Times New Roman"/>
                <w:b/>
                <w:color w:val="FFFFFF" w:themeColor="background1"/>
                <w:sz w:val="24"/>
                <w:szCs w:val="24"/>
                <w:lang w:eastAsia="es-DO"/>
              </w:rPr>
              <w:t>m</w:t>
            </w:r>
            <w:r w:rsidR="00081F8B" w:rsidRPr="00273468">
              <w:rPr>
                <w:rFonts w:ascii="Times New Roman" w:eastAsia="Times New Roman" w:hAnsi="Times New Roman" w:cs="Times New Roman"/>
                <w:b/>
                <w:color w:val="FFFFFF" w:themeColor="background1"/>
                <w:sz w:val="24"/>
                <w:szCs w:val="24"/>
                <w:lang w:eastAsia="es-DO"/>
              </w:rPr>
              <w:t>arzo</w:t>
            </w:r>
          </w:p>
        </w:tc>
        <w:tc>
          <w:tcPr>
            <w:tcW w:w="901" w:type="pct"/>
            <w:shd w:val="clear" w:color="auto" w:fill="011C50"/>
            <w:noWrap/>
            <w:vAlign w:val="center"/>
            <w:hideMark/>
          </w:tcPr>
          <w:p w14:paraId="1A4DE300" w14:textId="0DCBCA98" w:rsidR="00081F8B" w:rsidRPr="00273468" w:rsidRDefault="00002F4D" w:rsidP="00081F8B">
            <w:pPr>
              <w:spacing w:after="0" w:line="240" w:lineRule="auto"/>
              <w:jc w:val="center"/>
              <w:rPr>
                <w:rFonts w:ascii="Times New Roman" w:eastAsia="Times New Roman" w:hAnsi="Times New Roman" w:cs="Times New Roman"/>
                <w:b/>
                <w:color w:val="FFFFFF" w:themeColor="background1"/>
                <w:sz w:val="24"/>
                <w:szCs w:val="24"/>
                <w:lang w:eastAsia="es-DO"/>
              </w:rPr>
            </w:pPr>
            <w:r w:rsidRPr="00273468">
              <w:rPr>
                <w:rFonts w:ascii="Times New Roman" w:eastAsia="Times New Roman" w:hAnsi="Times New Roman" w:cs="Times New Roman"/>
                <w:b/>
                <w:color w:val="FFFFFF" w:themeColor="background1"/>
                <w:sz w:val="24"/>
                <w:szCs w:val="24"/>
                <w:lang w:eastAsia="es-DO"/>
              </w:rPr>
              <w:t xml:space="preserve">Abril - </w:t>
            </w:r>
            <w:r w:rsidR="00D4683F">
              <w:rPr>
                <w:rFonts w:ascii="Times New Roman" w:eastAsia="Times New Roman" w:hAnsi="Times New Roman" w:cs="Times New Roman"/>
                <w:b/>
                <w:color w:val="FFFFFF" w:themeColor="background1"/>
                <w:sz w:val="24"/>
                <w:szCs w:val="24"/>
                <w:lang w:eastAsia="es-DO"/>
              </w:rPr>
              <w:t>j</w:t>
            </w:r>
            <w:r w:rsidR="00081F8B" w:rsidRPr="00273468">
              <w:rPr>
                <w:rFonts w:ascii="Times New Roman" w:eastAsia="Times New Roman" w:hAnsi="Times New Roman" w:cs="Times New Roman"/>
                <w:b/>
                <w:color w:val="FFFFFF" w:themeColor="background1"/>
                <w:sz w:val="24"/>
                <w:szCs w:val="24"/>
                <w:lang w:eastAsia="es-DO"/>
              </w:rPr>
              <w:t>unio</w:t>
            </w:r>
          </w:p>
        </w:tc>
        <w:tc>
          <w:tcPr>
            <w:tcW w:w="900" w:type="pct"/>
            <w:shd w:val="clear" w:color="auto" w:fill="011C50"/>
            <w:vAlign w:val="center"/>
          </w:tcPr>
          <w:p w14:paraId="3B04A728" w14:textId="32B5FF7B" w:rsidR="00081F8B" w:rsidRPr="00273468" w:rsidRDefault="00AF722D" w:rsidP="00081F8B">
            <w:pPr>
              <w:spacing w:after="0" w:line="240" w:lineRule="auto"/>
              <w:jc w:val="center"/>
              <w:rPr>
                <w:rFonts w:ascii="Times New Roman" w:eastAsia="Times New Roman" w:hAnsi="Times New Roman" w:cs="Times New Roman"/>
                <w:b/>
                <w:color w:val="FFFFFF" w:themeColor="background1"/>
                <w:sz w:val="24"/>
                <w:szCs w:val="24"/>
                <w:lang w:eastAsia="es-DO"/>
              </w:rPr>
            </w:pPr>
            <w:r>
              <w:rPr>
                <w:rFonts w:ascii="Times New Roman" w:eastAsia="Times New Roman" w:hAnsi="Times New Roman" w:cs="Times New Roman"/>
                <w:b/>
                <w:color w:val="FFFFFF" w:themeColor="background1"/>
                <w:sz w:val="24"/>
                <w:szCs w:val="24"/>
                <w:lang w:eastAsia="es-DO"/>
              </w:rPr>
              <w:t>Juli</w:t>
            </w:r>
            <w:r w:rsidR="00002F4D" w:rsidRPr="00273468">
              <w:rPr>
                <w:rFonts w:ascii="Times New Roman" w:eastAsia="Times New Roman" w:hAnsi="Times New Roman" w:cs="Times New Roman"/>
                <w:b/>
                <w:color w:val="FFFFFF" w:themeColor="background1"/>
                <w:sz w:val="24"/>
                <w:szCs w:val="24"/>
                <w:lang w:eastAsia="es-DO"/>
              </w:rPr>
              <w:t xml:space="preserve">o - </w:t>
            </w:r>
            <w:r w:rsidR="00D4683F">
              <w:rPr>
                <w:rFonts w:ascii="Times New Roman" w:eastAsia="Times New Roman" w:hAnsi="Times New Roman" w:cs="Times New Roman"/>
                <w:b/>
                <w:color w:val="FFFFFF" w:themeColor="background1"/>
                <w:sz w:val="24"/>
                <w:szCs w:val="24"/>
                <w:lang w:eastAsia="es-DO"/>
              </w:rPr>
              <w:t>s</w:t>
            </w:r>
            <w:r w:rsidR="00081F8B" w:rsidRPr="00273468">
              <w:rPr>
                <w:rFonts w:ascii="Times New Roman" w:eastAsia="Times New Roman" w:hAnsi="Times New Roman" w:cs="Times New Roman"/>
                <w:b/>
                <w:color w:val="FFFFFF" w:themeColor="background1"/>
                <w:sz w:val="24"/>
                <w:szCs w:val="24"/>
                <w:lang w:eastAsia="es-DO"/>
              </w:rPr>
              <w:t>eptiembre</w:t>
            </w:r>
          </w:p>
        </w:tc>
        <w:tc>
          <w:tcPr>
            <w:tcW w:w="961" w:type="pct"/>
            <w:shd w:val="clear" w:color="auto" w:fill="011C50"/>
            <w:vAlign w:val="center"/>
          </w:tcPr>
          <w:p w14:paraId="48BE99A4" w14:textId="240AB4F5" w:rsidR="00081F8B" w:rsidRPr="00273468" w:rsidRDefault="00002F4D" w:rsidP="00081F8B">
            <w:pPr>
              <w:spacing w:after="0" w:line="240" w:lineRule="auto"/>
              <w:jc w:val="center"/>
              <w:rPr>
                <w:rFonts w:ascii="Times New Roman" w:eastAsia="Times New Roman" w:hAnsi="Times New Roman" w:cs="Times New Roman"/>
                <w:b/>
                <w:color w:val="FFFFFF" w:themeColor="background1"/>
                <w:sz w:val="24"/>
                <w:szCs w:val="24"/>
                <w:lang w:eastAsia="es-DO"/>
              </w:rPr>
            </w:pPr>
            <w:r w:rsidRPr="00273468">
              <w:rPr>
                <w:rFonts w:ascii="Times New Roman" w:eastAsia="Times New Roman" w:hAnsi="Times New Roman" w:cs="Times New Roman"/>
                <w:b/>
                <w:color w:val="FFFFFF" w:themeColor="background1"/>
                <w:sz w:val="24"/>
                <w:szCs w:val="24"/>
                <w:lang w:eastAsia="es-DO"/>
              </w:rPr>
              <w:t xml:space="preserve">Octubre - </w:t>
            </w:r>
            <w:r w:rsidR="00D4683F">
              <w:rPr>
                <w:rFonts w:ascii="Times New Roman" w:eastAsia="Times New Roman" w:hAnsi="Times New Roman" w:cs="Times New Roman"/>
                <w:b/>
                <w:color w:val="FFFFFF" w:themeColor="background1"/>
                <w:sz w:val="24"/>
                <w:szCs w:val="24"/>
                <w:lang w:eastAsia="es-DO"/>
              </w:rPr>
              <w:t>d</w:t>
            </w:r>
            <w:r w:rsidR="00081F8B" w:rsidRPr="00273468">
              <w:rPr>
                <w:rFonts w:ascii="Times New Roman" w:eastAsia="Times New Roman" w:hAnsi="Times New Roman" w:cs="Times New Roman"/>
                <w:b/>
                <w:color w:val="FFFFFF" w:themeColor="background1"/>
                <w:sz w:val="24"/>
                <w:szCs w:val="24"/>
                <w:lang w:eastAsia="es-DO"/>
              </w:rPr>
              <w:t>iciembre</w:t>
            </w:r>
          </w:p>
        </w:tc>
      </w:tr>
      <w:tr w:rsidR="00D4683F" w:rsidRPr="006A0747" w14:paraId="72BF59BB" w14:textId="3901CB7F" w:rsidTr="008A4E1A">
        <w:trPr>
          <w:trHeight w:val="1361"/>
        </w:trPr>
        <w:tc>
          <w:tcPr>
            <w:tcW w:w="1277" w:type="pct"/>
            <w:vAlign w:val="center"/>
            <w:hideMark/>
          </w:tcPr>
          <w:p w14:paraId="593CB743" w14:textId="77777777" w:rsidR="00081F8B" w:rsidRPr="00273468" w:rsidRDefault="00081F8B" w:rsidP="00D4683F">
            <w:pPr>
              <w:spacing w:after="0" w:line="240" w:lineRule="auto"/>
              <w:rPr>
                <w:rFonts w:ascii="Times New Roman" w:eastAsia="Times New Roman" w:hAnsi="Times New Roman" w:cs="Times New Roman"/>
                <w:color w:val="767171"/>
                <w:sz w:val="24"/>
                <w:szCs w:val="24"/>
                <w:lang w:eastAsia="es-DO"/>
              </w:rPr>
            </w:pPr>
            <w:r w:rsidRPr="00273468">
              <w:rPr>
                <w:rStyle w:val="ui-provider"/>
                <w:rFonts w:ascii="Times New Roman" w:hAnsi="Times New Roman" w:cs="Times New Roman"/>
                <w:color w:val="767171"/>
                <w:sz w:val="24"/>
                <w:szCs w:val="24"/>
              </w:rPr>
              <w:t>01 - Entidades de intermediación financiera y cambiaria con supervisión y control</w:t>
            </w:r>
          </w:p>
        </w:tc>
        <w:tc>
          <w:tcPr>
            <w:tcW w:w="961" w:type="pct"/>
            <w:noWrap/>
            <w:vAlign w:val="center"/>
            <w:hideMark/>
          </w:tcPr>
          <w:p w14:paraId="1F66FF19" w14:textId="0F7E4995" w:rsidR="00081F8B" w:rsidRPr="00273468" w:rsidRDefault="00B86600" w:rsidP="00B50AD5">
            <w:pPr>
              <w:spacing w:after="0" w:line="240" w:lineRule="auto"/>
              <w:jc w:val="center"/>
              <w:rPr>
                <w:rFonts w:ascii="Times New Roman" w:eastAsia="Times New Roman" w:hAnsi="Times New Roman" w:cs="Times New Roman"/>
                <w:color w:val="767171"/>
                <w:sz w:val="24"/>
                <w:szCs w:val="24"/>
                <w:lang w:eastAsia="es-DO"/>
              </w:rPr>
            </w:pPr>
            <w:r w:rsidRPr="00273468">
              <w:rPr>
                <w:rFonts w:ascii="Times New Roman" w:eastAsia="Times New Roman" w:hAnsi="Times New Roman" w:cs="Times New Roman"/>
                <w:color w:val="767171"/>
                <w:sz w:val="24"/>
                <w:szCs w:val="24"/>
                <w:lang w:eastAsia="es-DO"/>
              </w:rPr>
              <w:t>1</w:t>
            </w:r>
          </w:p>
        </w:tc>
        <w:tc>
          <w:tcPr>
            <w:tcW w:w="901" w:type="pct"/>
            <w:noWrap/>
            <w:vAlign w:val="center"/>
            <w:hideMark/>
          </w:tcPr>
          <w:p w14:paraId="37452593" w14:textId="1E541423" w:rsidR="00081F8B" w:rsidRPr="00273468" w:rsidRDefault="00E4078B" w:rsidP="00B50AD5">
            <w:pPr>
              <w:spacing w:after="0" w:line="240" w:lineRule="auto"/>
              <w:jc w:val="center"/>
              <w:rPr>
                <w:rFonts w:ascii="Times New Roman" w:eastAsia="Times New Roman" w:hAnsi="Times New Roman" w:cs="Times New Roman"/>
                <w:color w:val="767171"/>
                <w:sz w:val="24"/>
                <w:szCs w:val="24"/>
                <w:lang w:eastAsia="es-DO"/>
              </w:rPr>
            </w:pPr>
            <w:r w:rsidRPr="00273468">
              <w:rPr>
                <w:rFonts w:ascii="Times New Roman" w:eastAsia="Times New Roman" w:hAnsi="Times New Roman" w:cs="Times New Roman"/>
                <w:color w:val="767171"/>
                <w:sz w:val="24"/>
                <w:szCs w:val="24"/>
                <w:lang w:eastAsia="es-DO"/>
              </w:rPr>
              <w:t>15</w:t>
            </w:r>
          </w:p>
        </w:tc>
        <w:tc>
          <w:tcPr>
            <w:tcW w:w="900" w:type="pct"/>
            <w:vAlign w:val="center"/>
          </w:tcPr>
          <w:p w14:paraId="02B6D4E7" w14:textId="15FB5811" w:rsidR="00081F8B" w:rsidRPr="00273468" w:rsidRDefault="00EA3929" w:rsidP="00B50AD5">
            <w:pPr>
              <w:spacing w:after="0" w:line="240" w:lineRule="auto"/>
              <w:jc w:val="center"/>
              <w:rPr>
                <w:rFonts w:ascii="Times New Roman" w:eastAsia="Times New Roman" w:hAnsi="Times New Roman" w:cs="Times New Roman"/>
                <w:color w:val="767171"/>
                <w:sz w:val="24"/>
                <w:szCs w:val="24"/>
                <w:lang w:eastAsia="es-DO"/>
              </w:rPr>
            </w:pPr>
            <w:r w:rsidRPr="00273468">
              <w:rPr>
                <w:rFonts w:ascii="Times New Roman" w:eastAsia="Times New Roman" w:hAnsi="Times New Roman" w:cs="Times New Roman"/>
                <w:color w:val="767171"/>
                <w:sz w:val="24"/>
                <w:szCs w:val="24"/>
                <w:lang w:eastAsia="es-DO"/>
              </w:rPr>
              <w:t>21</w:t>
            </w:r>
          </w:p>
        </w:tc>
        <w:tc>
          <w:tcPr>
            <w:tcW w:w="961" w:type="pct"/>
            <w:vAlign w:val="center"/>
          </w:tcPr>
          <w:p w14:paraId="14E88901" w14:textId="5EB49CE6" w:rsidR="00081F8B" w:rsidRPr="00273468" w:rsidRDefault="00E62F31" w:rsidP="00B50AD5">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15</w:t>
            </w:r>
          </w:p>
        </w:tc>
      </w:tr>
      <w:tr w:rsidR="00D4683F" w:rsidRPr="006A0747" w14:paraId="19C31183" w14:textId="2B3AB8DF" w:rsidTr="008A4E1A">
        <w:trPr>
          <w:trHeight w:val="331"/>
        </w:trPr>
        <w:tc>
          <w:tcPr>
            <w:tcW w:w="1277" w:type="pct"/>
            <w:shd w:val="clear" w:color="auto" w:fill="011C50"/>
            <w:vAlign w:val="center"/>
            <w:hideMark/>
          </w:tcPr>
          <w:p w14:paraId="31E25944" w14:textId="77777777" w:rsidR="00081F8B" w:rsidRPr="00273468" w:rsidRDefault="00081F8B" w:rsidP="00D4683F">
            <w:pPr>
              <w:spacing w:after="0" w:line="240" w:lineRule="auto"/>
              <w:rPr>
                <w:rFonts w:ascii="Times New Roman" w:eastAsia="Times New Roman" w:hAnsi="Times New Roman" w:cs="Times New Roman"/>
                <w:color w:val="FFFFFF" w:themeColor="background1"/>
                <w:sz w:val="24"/>
                <w:szCs w:val="24"/>
                <w:lang w:eastAsia="es-DO"/>
              </w:rPr>
            </w:pPr>
          </w:p>
        </w:tc>
        <w:tc>
          <w:tcPr>
            <w:tcW w:w="961" w:type="pct"/>
            <w:shd w:val="clear" w:color="auto" w:fill="011C50"/>
            <w:noWrap/>
            <w:vAlign w:val="center"/>
            <w:hideMark/>
          </w:tcPr>
          <w:p w14:paraId="72BE59FE" w14:textId="6FCCF69D" w:rsidR="00081F8B" w:rsidRPr="00273468" w:rsidRDefault="00081F8B" w:rsidP="00EF76B8">
            <w:pPr>
              <w:spacing w:after="0" w:line="240" w:lineRule="auto"/>
              <w:jc w:val="center"/>
              <w:rPr>
                <w:rFonts w:ascii="Times New Roman" w:hAnsi="Times New Roman" w:cs="Times New Roman"/>
                <w:color w:val="FFFFFF" w:themeColor="background1"/>
                <w:sz w:val="24"/>
                <w:szCs w:val="24"/>
              </w:rPr>
            </w:pPr>
            <w:r w:rsidRPr="00273468">
              <w:rPr>
                <w:rFonts w:ascii="Times New Roman" w:eastAsia="Times New Roman" w:hAnsi="Times New Roman" w:cs="Times New Roman"/>
                <w:color w:val="FFFFFF" w:themeColor="background1"/>
                <w:sz w:val="24"/>
                <w:szCs w:val="24"/>
                <w:lang w:eastAsia="es-DO"/>
              </w:rPr>
              <w:t>RD$</w:t>
            </w:r>
            <w:r w:rsidR="00EF76B8" w:rsidRPr="00273468">
              <w:rPr>
                <w:rFonts w:ascii="Times New Roman" w:hAnsi="Times New Roman" w:cs="Times New Roman"/>
                <w:sz w:val="24"/>
                <w:szCs w:val="24"/>
              </w:rPr>
              <w:t xml:space="preserve">101,665,148 </w:t>
            </w:r>
          </w:p>
        </w:tc>
        <w:tc>
          <w:tcPr>
            <w:tcW w:w="901" w:type="pct"/>
            <w:shd w:val="clear" w:color="auto" w:fill="011C50"/>
            <w:noWrap/>
            <w:vAlign w:val="center"/>
            <w:hideMark/>
          </w:tcPr>
          <w:p w14:paraId="3DEF209E" w14:textId="29F8606B" w:rsidR="00081F8B" w:rsidRPr="00273468" w:rsidRDefault="00081F8B" w:rsidP="00B50AD5">
            <w:pPr>
              <w:spacing w:after="0" w:line="240" w:lineRule="auto"/>
              <w:jc w:val="center"/>
              <w:rPr>
                <w:rFonts w:ascii="Times New Roman" w:eastAsia="Times New Roman" w:hAnsi="Times New Roman" w:cs="Times New Roman"/>
                <w:color w:val="FFFFFF" w:themeColor="background1"/>
                <w:sz w:val="24"/>
                <w:szCs w:val="24"/>
                <w:lang w:eastAsia="es-DO"/>
              </w:rPr>
            </w:pPr>
            <w:r w:rsidRPr="00273468">
              <w:rPr>
                <w:rFonts w:ascii="Times New Roman" w:eastAsia="Times New Roman" w:hAnsi="Times New Roman" w:cs="Times New Roman"/>
                <w:color w:val="FFFFFF" w:themeColor="background1"/>
                <w:sz w:val="24"/>
                <w:szCs w:val="24"/>
                <w:lang w:eastAsia="es-DO"/>
              </w:rPr>
              <w:t>RD$</w:t>
            </w:r>
            <w:r w:rsidR="00884ACF">
              <w:rPr>
                <w:rFonts w:ascii="Times New Roman" w:eastAsia="Times New Roman" w:hAnsi="Times New Roman" w:cs="Times New Roman"/>
                <w:color w:val="FFFFFF" w:themeColor="background1"/>
                <w:sz w:val="24"/>
                <w:szCs w:val="24"/>
                <w:lang w:eastAsia="es-DO"/>
              </w:rPr>
              <w:t>96,225,010</w:t>
            </w:r>
          </w:p>
        </w:tc>
        <w:tc>
          <w:tcPr>
            <w:tcW w:w="900" w:type="pct"/>
            <w:shd w:val="clear" w:color="auto" w:fill="011C50"/>
            <w:vAlign w:val="center"/>
          </w:tcPr>
          <w:p w14:paraId="585A35D1" w14:textId="0124C2F2" w:rsidR="00081F8B" w:rsidRPr="00273468" w:rsidRDefault="00891516" w:rsidP="00B50AD5">
            <w:pPr>
              <w:spacing w:after="0" w:line="240" w:lineRule="auto"/>
              <w:jc w:val="center"/>
              <w:rPr>
                <w:rFonts w:ascii="Times New Roman" w:eastAsia="Times New Roman" w:hAnsi="Times New Roman" w:cs="Times New Roman"/>
                <w:color w:val="FFFFFF" w:themeColor="background1"/>
                <w:sz w:val="24"/>
                <w:szCs w:val="24"/>
                <w:lang w:eastAsia="es-DO"/>
              </w:rPr>
            </w:pPr>
            <w:r w:rsidRPr="00273468">
              <w:rPr>
                <w:rFonts w:ascii="Times New Roman" w:eastAsia="Times New Roman" w:hAnsi="Times New Roman" w:cs="Times New Roman"/>
                <w:color w:val="FFFFFF" w:themeColor="background1"/>
                <w:sz w:val="24"/>
                <w:szCs w:val="24"/>
                <w:lang w:eastAsia="es-DO"/>
              </w:rPr>
              <w:t>RD$93,</w:t>
            </w:r>
            <w:r w:rsidR="00661EBA" w:rsidRPr="00273468">
              <w:rPr>
                <w:rFonts w:ascii="Times New Roman" w:eastAsia="Times New Roman" w:hAnsi="Times New Roman" w:cs="Times New Roman"/>
                <w:color w:val="FFFFFF" w:themeColor="background1"/>
                <w:sz w:val="24"/>
                <w:szCs w:val="24"/>
                <w:lang w:eastAsia="es-DO"/>
              </w:rPr>
              <w:t>583,086</w:t>
            </w:r>
          </w:p>
        </w:tc>
        <w:tc>
          <w:tcPr>
            <w:tcW w:w="961" w:type="pct"/>
            <w:shd w:val="clear" w:color="auto" w:fill="011C50"/>
            <w:vAlign w:val="center"/>
          </w:tcPr>
          <w:p w14:paraId="06D309BF" w14:textId="42ED0EAB" w:rsidR="00081F8B" w:rsidRPr="00273468" w:rsidRDefault="008A4E1A" w:rsidP="00B50AD5">
            <w:pPr>
              <w:spacing w:after="0" w:line="240" w:lineRule="auto"/>
              <w:jc w:val="center"/>
              <w:rPr>
                <w:rFonts w:ascii="Times New Roman" w:eastAsia="Times New Roman" w:hAnsi="Times New Roman" w:cs="Times New Roman"/>
                <w:color w:val="FFFFFF" w:themeColor="background1"/>
                <w:sz w:val="24"/>
                <w:szCs w:val="24"/>
                <w:lang w:eastAsia="es-DO"/>
              </w:rPr>
            </w:pPr>
            <w:r>
              <w:rPr>
                <w:rFonts w:ascii="Times New Roman" w:eastAsia="Times New Roman" w:hAnsi="Times New Roman" w:cs="Times New Roman"/>
                <w:color w:val="FFFFFF" w:themeColor="background1"/>
                <w:sz w:val="24"/>
                <w:szCs w:val="24"/>
                <w:lang w:eastAsia="es-DO"/>
              </w:rPr>
              <w:t>RD$</w:t>
            </w:r>
            <w:r w:rsidR="001F0797">
              <w:rPr>
                <w:rFonts w:ascii="Times New Roman" w:eastAsia="Times New Roman" w:hAnsi="Times New Roman" w:cs="Times New Roman"/>
                <w:color w:val="FFFFFF" w:themeColor="background1"/>
                <w:sz w:val="24"/>
                <w:szCs w:val="24"/>
                <w:lang w:eastAsia="es-DO"/>
              </w:rPr>
              <w:t>180,079,073</w:t>
            </w:r>
          </w:p>
        </w:tc>
      </w:tr>
      <w:tr w:rsidR="00D4683F" w:rsidRPr="006A0747" w14:paraId="0140DB54" w14:textId="1D813828" w:rsidTr="008A4E1A">
        <w:trPr>
          <w:trHeight w:val="1928"/>
        </w:trPr>
        <w:tc>
          <w:tcPr>
            <w:tcW w:w="1277" w:type="pct"/>
            <w:vAlign w:val="center"/>
            <w:hideMark/>
          </w:tcPr>
          <w:p w14:paraId="6B838656" w14:textId="77777777" w:rsidR="00081F8B" w:rsidRPr="00273468" w:rsidRDefault="00081F8B" w:rsidP="00D4683F">
            <w:pPr>
              <w:spacing w:after="0" w:line="240" w:lineRule="auto"/>
              <w:rPr>
                <w:rFonts w:ascii="Times New Roman" w:eastAsia="Times New Roman" w:hAnsi="Times New Roman" w:cs="Times New Roman"/>
                <w:color w:val="767171"/>
                <w:sz w:val="24"/>
                <w:szCs w:val="24"/>
                <w:lang w:eastAsia="es-DO"/>
              </w:rPr>
            </w:pPr>
            <w:r w:rsidRPr="00273468">
              <w:rPr>
                <w:rStyle w:val="ui-provider"/>
                <w:rFonts w:ascii="Times New Roman" w:hAnsi="Times New Roman" w:cs="Times New Roman"/>
                <w:color w:val="767171"/>
                <w:sz w:val="24"/>
                <w:szCs w:val="24"/>
              </w:rPr>
              <w:t>02 - Entidades de intermediación financiera supervisadas para prevenir el lavado de activos y el financiamiento del terrorismo (PLAFT)</w:t>
            </w:r>
          </w:p>
        </w:tc>
        <w:tc>
          <w:tcPr>
            <w:tcW w:w="961" w:type="pct"/>
            <w:noWrap/>
            <w:vAlign w:val="center"/>
            <w:hideMark/>
          </w:tcPr>
          <w:p w14:paraId="695FC95C" w14:textId="252F7188" w:rsidR="00081F8B" w:rsidRPr="00273468" w:rsidRDefault="00EF76B8" w:rsidP="00B50AD5">
            <w:pPr>
              <w:spacing w:after="0" w:line="240" w:lineRule="auto"/>
              <w:jc w:val="center"/>
              <w:rPr>
                <w:rFonts w:ascii="Times New Roman" w:eastAsia="Times New Roman" w:hAnsi="Times New Roman" w:cs="Times New Roman"/>
                <w:color w:val="767171"/>
                <w:sz w:val="24"/>
                <w:szCs w:val="24"/>
                <w:lang w:eastAsia="es-DO"/>
              </w:rPr>
            </w:pPr>
            <w:r w:rsidRPr="00273468">
              <w:rPr>
                <w:rFonts w:ascii="Times New Roman" w:eastAsia="Times New Roman" w:hAnsi="Times New Roman" w:cs="Times New Roman"/>
                <w:color w:val="767171"/>
                <w:sz w:val="24"/>
                <w:szCs w:val="24"/>
                <w:lang w:eastAsia="es-DO"/>
              </w:rPr>
              <w:t>0</w:t>
            </w:r>
          </w:p>
        </w:tc>
        <w:tc>
          <w:tcPr>
            <w:tcW w:w="901" w:type="pct"/>
            <w:noWrap/>
            <w:vAlign w:val="center"/>
            <w:hideMark/>
          </w:tcPr>
          <w:p w14:paraId="126D2C15" w14:textId="6907CA93" w:rsidR="00081F8B" w:rsidRPr="00273468" w:rsidRDefault="00E4078B" w:rsidP="00B50AD5">
            <w:pPr>
              <w:spacing w:after="0" w:line="240" w:lineRule="auto"/>
              <w:jc w:val="center"/>
              <w:rPr>
                <w:rFonts w:ascii="Times New Roman" w:eastAsia="Times New Roman" w:hAnsi="Times New Roman" w:cs="Times New Roman"/>
                <w:color w:val="767171"/>
                <w:sz w:val="24"/>
                <w:szCs w:val="24"/>
                <w:lang w:eastAsia="es-DO"/>
              </w:rPr>
            </w:pPr>
            <w:r w:rsidRPr="00273468">
              <w:rPr>
                <w:rFonts w:ascii="Times New Roman" w:eastAsia="Times New Roman" w:hAnsi="Times New Roman" w:cs="Times New Roman"/>
                <w:color w:val="767171"/>
                <w:sz w:val="24"/>
                <w:szCs w:val="24"/>
                <w:lang w:eastAsia="es-DO"/>
              </w:rPr>
              <w:t>0</w:t>
            </w:r>
          </w:p>
        </w:tc>
        <w:tc>
          <w:tcPr>
            <w:tcW w:w="900" w:type="pct"/>
            <w:vAlign w:val="center"/>
          </w:tcPr>
          <w:p w14:paraId="41F27B81" w14:textId="54C24AED" w:rsidR="00081F8B" w:rsidRPr="00273468" w:rsidRDefault="00A3398D" w:rsidP="00B50AD5">
            <w:pPr>
              <w:spacing w:after="0" w:line="240" w:lineRule="auto"/>
              <w:jc w:val="center"/>
              <w:rPr>
                <w:rFonts w:ascii="Times New Roman" w:eastAsia="Times New Roman" w:hAnsi="Times New Roman" w:cs="Times New Roman"/>
                <w:color w:val="767171"/>
                <w:sz w:val="24"/>
                <w:szCs w:val="24"/>
                <w:lang w:eastAsia="es-DO"/>
              </w:rPr>
            </w:pPr>
            <w:r w:rsidRPr="00273468">
              <w:rPr>
                <w:rFonts w:ascii="Times New Roman" w:eastAsia="Times New Roman" w:hAnsi="Times New Roman" w:cs="Times New Roman"/>
                <w:color w:val="767171"/>
                <w:sz w:val="24"/>
                <w:szCs w:val="24"/>
                <w:lang w:eastAsia="es-DO"/>
              </w:rPr>
              <w:t>2</w:t>
            </w:r>
          </w:p>
        </w:tc>
        <w:tc>
          <w:tcPr>
            <w:tcW w:w="961" w:type="pct"/>
            <w:vAlign w:val="center"/>
          </w:tcPr>
          <w:p w14:paraId="01540BA9" w14:textId="1A5525F5" w:rsidR="00081F8B" w:rsidRPr="00273468" w:rsidRDefault="00E62F31" w:rsidP="00B50AD5">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5</w:t>
            </w:r>
          </w:p>
        </w:tc>
      </w:tr>
      <w:tr w:rsidR="00D4683F" w:rsidRPr="006A0747" w14:paraId="23B584D6" w14:textId="24D7ED9B" w:rsidTr="008A4E1A">
        <w:trPr>
          <w:trHeight w:val="331"/>
        </w:trPr>
        <w:tc>
          <w:tcPr>
            <w:tcW w:w="1277" w:type="pct"/>
            <w:shd w:val="clear" w:color="auto" w:fill="011C50"/>
            <w:vAlign w:val="center"/>
            <w:hideMark/>
          </w:tcPr>
          <w:p w14:paraId="302AD3BF" w14:textId="77777777" w:rsidR="00081F8B" w:rsidRPr="00273468" w:rsidRDefault="00081F8B" w:rsidP="00D4683F">
            <w:pPr>
              <w:spacing w:after="0" w:line="240" w:lineRule="auto"/>
              <w:rPr>
                <w:rFonts w:ascii="Times New Roman" w:eastAsia="Times New Roman" w:hAnsi="Times New Roman" w:cs="Times New Roman"/>
                <w:color w:val="FFFFFF" w:themeColor="background1"/>
                <w:sz w:val="24"/>
                <w:szCs w:val="24"/>
                <w:lang w:eastAsia="es-DO"/>
              </w:rPr>
            </w:pPr>
          </w:p>
        </w:tc>
        <w:tc>
          <w:tcPr>
            <w:tcW w:w="961" w:type="pct"/>
            <w:shd w:val="clear" w:color="auto" w:fill="011C50"/>
            <w:noWrap/>
            <w:vAlign w:val="center"/>
            <w:hideMark/>
          </w:tcPr>
          <w:p w14:paraId="1CBF36A1" w14:textId="7A576240" w:rsidR="00081F8B" w:rsidRPr="00273468" w:rsidRDefault="00081F8B" w:rsidP="00B50AD5">
            <w:pPr>
              <w:spacing w:after="0" w:line="240" w:lineRule="auto"/>
              <w:jc w:val="center"/>
              <w:rPr>
                <w:rFonts w:ascii="Times New Roman" w:eastAsia="Times New Roman" w:hAnsi="Times New Roman" w:cs="Times New Roman"/>
                <w:color w:val="FFFFFF" w:themeColor="background1"/>
                <w:sz w:val="24"/>
                <w:szCs w:val="24"/>
                <w:lang w:eastAsia="es-DO"/>
              </w:rPr>
            </w:pPr>
            <w:r w:rsidRPr="00273468">
              <w:rPr>
                <w:rFonts w:ascii="Times New Roman" w:eastAsia="Times New Roman" w:hAnsi="Times New Roman" w:cs="Times New Roman"/>
                <w:color w:val="FFFFFF" w:themeColor="background1"/>
                <w:sz w:val="24"/>
                <w:szCs w:val="24"/>
                <w:lang w:eastAsia="es-DO"/>
              </w:rPr>
              <w:t>RD$</w:t>
            </w:r>
            <w:r w:rsidR="00FA6375" w:rsidRPr="00273468">
              <w:rPr>
                <w:rFonts w:ascii="Times New Roman" w:hAnsi="Times New Roman" w:cs="Times New Roman"/>
                <w:sz w:val="24"/>
                <w:szCs w:val="24"/>
              </w:rPr>
              <w:t>21,530,213</w:t>
            </w:r>
          </w:p>
        </w:tc>
        <w:tc>
          <w:tcPr>
            <w:tcW w:w="901" w:type="pct"/>
            <w:shd w:val="clear" w:color="auto" w:fill="011C50"/>
            <w:noWrap/>
            <w:vAlign w:val="center"/>
            <w:hideMark/>
          </w:tcPr>
          <w:p w14:paraId="594413B9" w14:textId="05613521" w:rsidR="00081F8B" w:rsidRPr="00273468" w:rsidRDefault="00081F8B" w:rsidP="00B50AD5">
            <w:pPr>
              <w:spacing w:after="0" w:line="240" w:lineRule="auto"/>
              <w:jc w:val="center"/>
              <w:rPr>
                <w:rFonts w:ascii="Times New Roman" w:eastAsia="Times New Roman" w:hAnsi="Times New Roman" w:cs="Times New Roman"/>
                <w:color w:val="FFFFFF" w:themeColor="background1"/>
                <w:sz w:val="24"/>
                <w:szCs w:val="24"/>
                <w:lang w:eastAsia="es-DO"/>
              </w:rPr>
            </w:pPr>
            <w:r w:rsidRPr="00273468">
              <w:rPr>
                <w:rFonts w:ascii="Times New Roman" w:eastAsia="Times New Roman" w:hAnsi="Times New Roman" w:cs="Times New Roman"/>
                <w:color w:val="FFFFFF" w:themeColor="background1"/>
                <w:sz w:val="24"/>
                <w:szCs w:val="24"/>
                <w:lang w:eastAsia="es-DO"/>
              </w:rPr>
              <w:t>RD$</w:t>
            </w:r>
            <w:r w:rsidR="00133582" w:rsidRPr="00273468">
              <w:rPr>
                <w:rFonts w:ascii="Times New Roman" w:eastAsia="Times New Roman" w:hAnsi="Times New Roman" w:cs="Times New Roman"/>
                <w:color w:val="FFFFFF" w:themeColor="background1"/>
                <w:sz w:val="24"/>
                <w:szCs w:val="24"/>
                <w:lang w:eastAsia="es-DO"/>
              </w:rPr>
              <w:t>20,708</w:t>
            </w:r>
            <w:r w:rsidR="00106700" w:rsidRPr="00273468">
              <w:rPr>
                <w:rFonts w:ascii="Times New Roman" w:eastAsia="Times New Roman" w:hAnsi="Times New Roman" w:cs="Times New Roman"/>
                <w:color w:val="FFFFFF" w:themeColor="background1"/>
                <w:sz w:val="24"/>
                <w:szCs w:val="24"/>
                <w:lang w:eastAsia="es-DO"/>
              </w:rPr>
              <w:t>,488</w:t>
            </w:r>
          </w:p>
        </w:tc>
        <w:tc>
          <w:tcPr>
            <w:tcW w:w="900" w:type="pct"/>
            <w:shd w:val="clear" w:color="auto" w:fill="011C50"/>
            <w:vAlign w:val="center"/>
          </w:tcPr>
          <w:p w14:paraId="3DDE092F" w14:textId="7D3FE603" w:rsidR="00081F8B" w:rsidRPr="00273468" w:rsidRDefault="00841C71" w:rsidP="00B50AD5">
            <w:pPr>
              <w:spacing w:after="0" w:line="240" w:lineRule="auto"/>
              <w:jc w:val="center"/>
              <w:rPr>
                <w:rFonts w:ascii="Times New Roman" w:eastAsia="Times New Roman" w:hAnsi="Times New Roman" w:cs="Times New Roman"/>
                <w:color w:val="FFFFFF" w:themeColor="background1"/>
                <w:sz w:val="24"/>
                <w:szCs w:val="24"/>
                <w:lang w:eastAsia="es-DO"/>
              </w:rPr>
            </w:pPr>
            <w:r w:rsidRPr="00273468">
              <w:rPr>
                <w:rFonts w:ascii="Times New Roman" w:eastAsia="Times New Roman" w:hAnsi="Times New Roman" w:cs="Times New Roman"/>
                <w:color w:val="FFFFFF" w:themeColor="background1"/>
                <w:sz w:val="24"/>
                <w:szCs w:val="24"/>
                <w:lang w:eastAsia="es-DO"/>
              </w:rPr>
              <w:t>RD$21,438,008</w:t>
            </w:r>
          </w:p>
        </w:tc>
        <w:tc>
          <w:tcPr>
            <w:tcW w:w="961" w:type="pct"/>
            <w:shd w:val="clear" w:color="auto" w:fill="011C50"/>
            <w:vAlign w:val="center"/>
          </w:tcPr>
          <w:p w14:paraId="0AC30690" w14:textId="77A3055E" w:rsidR="00081F8B" w:rsidRPr="00273468" w:rsidRDefault="005B5ED4" w:rsidP="00B50AD5">
            <w:pPr>
              <w:spacing w:after="0" w:line="240" w:lineRule="auto"/>
              <w:jc w:val="center"/>
              <w:rPr>
                <w:rFonts w:ascii="Times New Roman" w:eastAsia="Times New Roman" w:hAnsi="Times New Roman" w:cs="Times New Roman"/>
                <w:color w:val="FFFFFF" w:themeColor="background1"/>
                <w:sz w:val="24"/>
                <w:szCs w:val="24"/>
                <w:lang w:eastAsia="es-DO"/>
              </w:rPr>
            </w:pPr>
            <w:r>
              <w:rPr>
                <w:rFonts w:ascii="Times New Roman" w:eastAsia="Times New Roman" w:hAnsi="Times New Roman" w:cs="Times New Roman"/>
                <w:color w:val="FFFFFF" w:themeColor="background1"/>
                <w:sz w:val="24"/>
                <w:szCs w:val="24"/>
                <w:lang w:eastAsia="es-DO"/>
              </w:rPr>
              <w:t>RD$</w:t>
            </w:r>
            <w:r w:rsidR="0055744B">
              <w:rPr>
                <w:rFonts w:ascii="Times New Roman" w:eastAsia="Times New Roman" w:hAnsi="Times New Roman" w:cs="Times New Roman"/>
                <w:color w:val="FFFFFF" w:themeColor="background1"/>
                <w:sz w:val="24"/>
                <w:szCs w:val="24"/>
                <w:lang w:eastAsia="es-DO"/>
              </w:rPr>
              <w:t>4</w:t>
            </w:r>
            <w:r w:rsidR="00602D6F">
              <w:rPr>
                <w:rFonts w:ascii="Times New Roman" w:eastAsia="Times New Roman" w:hAnsi="Times New Roman" w:cs="Times New Roman"/>
                <w:color w:val="FFFFFF" w:themeColor="background1"/>
                <w:sz w:val="24"/>
                <w:szCs w:val="24"/>
                <w:lang w:eastAsia="es-DO"/>
              </w:rPr>
              <w:t>2,522,</w:t>
            </w:r>
            <w:r w:rsidR="00075D4D">
              <w:rPr>
                <w:rFonts w:ascii="Times New Roman" w:eastAsia="Times New Roman" w:hAnsi="Times New Roman" w:cs="Times New Roman"/>
                <w:color w:val="FFFFFF" w:themeColor="background1"/>
                <w:sz w:val="24"/>
                <w:szCs w:val="24"/>
                <w:lang w:eastAsia="es-DO"/>
              </w:rPr>
              <w:t>228</w:t>
            </w:r>
          </w:p>
        </w:tc>
      </w:tr>
      <w:tr w:rsidR="00D4683F" w:rsidRPr="006A0747" w14:paraId="75239C82" w14:textId="630F7511" w:rsidTr="008A4E1A">
        <w:trPr>
          <w:trHeight w:val="1701"/>
        </w:trPr>
        <w:tc>
          <w:tcPr>
            <w:tcW w:w="1277" w:type="pct"/>
            <w:vAlign w:val="center"/>
            <w:hideMark/>
          </w:tcPr>
          <w:p w14:paraId="05B5DD6A" w14:textId="4903D1DF" w:rsidR="00081F8B" w:rsidRPr="00273468" w:rsidRDefault="00081F8B" w:rsidP="00D4683F">
            <w:pPr>
              <w:spacing w:after="0" w:line="240" w:lineRule="auto"/>
              <w:rPr>
                <w:rFonts w:ascii="Times New Roman" w:eastAsia="Times New Roman" w:hAnsi="Times New Roman" w:cs="Times New Roman"/>
                <w:color w:val="767171"/>
                <w:sz w:val="24"/>
                <w:szCs w:val="24"/>
                <w:lang w:eastAsia="es-DO"/>
              </w:rPr>
            </w:pPr>
            <w:r w:rsidRPr="00273468">
              <w:rPr>
                <w:rStyle w:val="ui-provider"/>
                <w:rFonts w:ascii="Times New Roman" w:hAnsi="Times New Roman" w:cs="Times New Roman"/>
                <w:color w:val="767171"/>
                <w:sz w:val="24"/>
                <w:szCs w:val="24"/>
              </w:rPr>
              <w:t>03 - Actividades de entidades de intermediación financiera y cambiaria registradas y/o autorizadas</w:t>
            </w:r>
          </w:p>
        </w:tc>
        <w:tc>
          <w:tcPr>
            <w:tcW w:w="961" w:type="pct"/>
            <w:noWrap/>
            <w:vAlign w:val="center"/>
            <w:hideMark/>
          </w:tcPr>
          <w:p w14:paraId="6D90EBA1" w14:textId="35AFE328" w:rsidR="00081F8B" w:rsidRPr="00273468" w:rsidRDefault="00081F8B" w:rsidP="00B50AD5">
            <w:pPr>
              <w:spacing w:after="0" w:line="240" w:lineRule="auto"/>
              <w:jc w:val="center"/>
              <w:rPr>
                <w:rFonts w:ascii="Times New Roman" w:eastAsia="Times New Roman" w:hAnsi="Times New Roman" w:cs="Times New Roman"/>
                <w:color w:val="767171"/>
                <w:sz w:val="24"/>
                <w:szCs w:val="24"/>
                <w:lang w:eastAsia="es-DO"/>
              </w:rPr>
            </w:pPr>
            <w:r w:rsidRPr="00273468">
              <w:rPr>
                <w:rFonts w:ascii="Times New Roman" w:eastAsia="Times New Roman" w:hAnsi="Times New Roman" w:cs="Times New Roman"/>
                <w:color w:val="767171"/>
                <w:sz w:val="24"/>
                <w:szCs w:val="24"/>
                <w:lang w:eastAsia="es-DO"/>
              </w:rPr>
              <w:t>9</w:t>
            </w:r>
            <w:r w:rsidR="00FA6375" w:rsidRPr="00273468">
              <w:rPr>
                <w:rFonts w:ascii="Times New Roman" w:eastAsia="Times New Roman" w:hAnsi="Times New Roman" w:cs="Times New Roman"/>
                <w:color w:val="767171"/>
                <w:sz w:val="24"/>
                <w:szCs w:val="24"/>
                <w:lang w:eastAsia="es-DO"/>
              </w:rPr>
              <w:t>9</w:t>
            </w:r>
            <w:r w:rsidRPr="00273468">
              <w:rPr>
                <w:rFonts w:ascii="Times New Roman" w:eastAsia="Times New Roman" w:hAnsi="Times New Roman" w:cs="Times New Roman"/>
                <w:color w:val="767171"/>
                <w:sz w:val="24"/>
                <w:szCs w:val="24"/>
                <w:lang w:eastAsia="es-DO"/>
              </w:rPr>
              <w:t>%</w:t>
            </w:r>
          </w:p>
        </w:tc>
        <w:tc>
          <w:tcPr>
            <w:tcW w:w="901" w:type="pct"/>
            <w:noWrap/>
            <w:vAlign w:val="center"/>
            <w:hideMark/>
          </w:tcPr>
          <w:p w14:paraId="7353E921" w14:textId="14A90DB2" w:rsidR="00081F8B" w:rsidRPr="00273468" w:rsidRDefault="00081F8B" w:rsidP="00B50AD5">
            <w:pPr>
              <w:spacing w:after="0" w:line="240" w:lineRule="auto"/>
              <w:jc w:val="center"/>
              <w:rPr>
                <w:rFonts w:ascii="Times New Roman" w:eastAsia="Times New Roman" w:hAnsi="Times New Roman" w:cs="Times New Roman"/>
                <w:color w:val="767171"/>
                <w:sz w:val="24"/>
                <w:szCs w:val="24"/>
                <w:lang w:eastAsia="es-DO"/>
              </w:rPr>
            </w:pPr>
            <w:r w:rsidRPr="00273468">
              <w:rPr>
                <w:rFonts w:ascii="Times New Roman" w:eastAsia="Times New Roman" w:hAnsi="Times New Roman" w:cs="Times New Roman"/>
                <w:color w:val="767171"/>
                <w:sz w:val="24"/>
                <w:szCs w:val="24"/>
                <w:lang w:eastAsia="es-DO"/>
              </w:rPr>
              <w:t>10</w:t>
            </w:r>
            <w:r w:rsidR="00E4078B" w:rsidRPr="00273468">
              <w:rPr>
                <w:rFonts w:ascii="Times New Roman" w:eastAsia="Times New Roman" w:hAnsi="Times New Roman" w:cs="Times New Roman"/>
                <w:color w:val="767171"/>
                <w:sz w:val="24"/>
                <w:szCs w:val="24"/>
                <w:lang w:eastAsia="es-DO"/>
              </w:rPr>
              <w:t>0</w:t>
            </w:r>
            <w:r w:rsidRPr="00273468">
              <w:rPr>
                <w:rFonts w:ascii="Times New Roman" w:eastAsia="Times New Roman" w:hAnsi="Times New Roman" w:cs="Times New Roman"/>
                <w:color w:val="767171"/>
                <w:sz w:val="24"/>
                <w:szCs w:val="24"/>
                <w:lang w:eastAsia="es-DO"/>
              </w:rPr>
              <w:t>%</w:t>
            </w:r>
          </w:p>
        </w:tc>
        <w:tc>
          <w:tcPr>
            <w:tcW w:w="900" w:type="pct"/>
            <w:vAlign w:val="center"/>
          </w:tcPr>
          <w:p w14:paraId="388337F0" w14:textId="5F622D77" w:rsidR="00081F8B" w:rsidRPr="00273468" w:rsidRDefault="009C3E13" w:rsidP="00B50AD5">
            <w:pPr>
              <w:spacing w:after="0" w:line="240" w:lineRule="auto"/>
              <w:jc w:val="center"/>
              <w:rPr>
                <w:rFonts w:ascii="Times New Roman" w:eastAsia="Times New Roman" w:hAnsi="Times New Roman" w:cs="Times New Roman"/>
                <w:color w:val="767171"/>
                <w:sz w:val="24"/>
                <w:szCs w:val="24"/>
                <w:lang w:eastAsia="es-DO"/>
              </w:rPr>
            </w:pPr>
            <w:r w:rsidRPr="00273468">
              <w:rPr>
                <w:rFonts w:ascii="Times New Roman" w:eastAsia="Times New Roman" w:hAnsi="Times New Roman" w:cs="Times New Roman"/>
                <w:color w:val="767171"/>
                <w:sz w:val="24"/>
                <w:szCs w:val="24"/>
                <w:lang w:eastAsia="es-DO"/>
              </w:rPr>
              <w:t>9</w:t>
            </w:r>
            <w:r w:rsidR="00A3398D" w:rsidRPr="00273468">
              <w:rPr>
                <w:rFonts w:ascii="Times New Roman" w:eastAsia="Times New Roman" w:hAnsi="Times New Roman" w:cs="Times New Roman"/>
                <w:color w:val="767171"/>
                <w:sz w:val="24"/>
                <w:szCs w:val="24"/>
                <w:lang w:eastAsia="es-DO"/>
              </w:rPr>
              <w:t>2</w:t>
            </w:r>
            <w:r w:rsidRPr="00273468">
              <w:rPr>
                <w:rFonts w:ascii="Times New Roman" w:eastAsia="Times New Roman" w:hAnsi="Times New Roman" w:cs="Times New Roman"/>
                <w:color w:val="767171"/>
                <w:sz w:val="24"/>
                <w:szCs w:val="24"/>
                <w:lang w:eastAsia="es-DO"/>
              </w:rPr>
              <w:t>%</w:t>
            </w:r>
          </w:p>
        </w:tc>
        <w:tc>
          <w:tcPr>
            <w:tcW w:w="961" w:type="pct"/>
            <w:vAlign w:val="center"/>
          </w:tcPr>
          <w:p w14:paraId="630AF181" w14:textId="5F4FE183" w:rsidR="00081F8B" w:rsidRPr="00273468" w:rsidRDefault="00AE52D0" w:rsidP="00B50AD5">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102%</w:t>
            </w:r>
          </w:p>
        </w:tc>
      </w:tr>
      <w:tr w:rsidR="00D4683F" w:rsidRPr="006A0747" w14:paraId="1E92F5F2" w14:textId="2FE6BB11" w:rsidTr="008A4E1A">
        <w:trPr>
          <w:trHeight w:val="331"/>
        </w:trPr>
        <w:tc>
          <w:tcPr>
            <w:tcW w:w="1277" w:type="pct"/>
            <w:shd w:val="clear" w:color="auto" w:fill="011C50"/>
            <w:vAlign w:val="center"/>
            <w:hideMark/>
          </w:tcPr>
          <w:p w14:paraId="72381B70" w14:textId="77777777" w:rsidR="00081F8B" w:rsidRPr="00273468" w:rsidRDefault="00081F8B" w:rsidP="00D4683F">
            <w:pPr>
              <w:spacing w:after="0" w:line="240" w:lineRule="auto"/>
              <w:rPr>
                <w:rFonts w:ascii="Times New Roman" w:eastAsia="Times New Roman" w:hAnsi="Times New Roman" w:cs="Times New Roman"/>
                <w:color w:val="FFFFFF" w:themeColor="background1"/>
                <w:sz w:val="24"/>
                <w:szCs w:val="24"/>
                <w:lang w:eastAsia="es-DO"/>
              </w:rPr>
            </w:pPr>
            <w:r w:rsidRPr="00273468">
              <w:rPr>
                <w:rFonts w:ascii="Times New Roman" w:eastAsia="Times New Roman" w:hAnsi="Times New Roman" w:cs="Times New Roman"/>
                <w:color w:val="FFFFFF" w:themeColor="background1"/>
                <w:sz w:val="24"/>
                <w:szCs w:val="24"/>
                <w:lang w:eastAsia="es-DO"/>
              </w:rPr>
              <w:t> </w:t>
            </w:r>
          </w:p>
        </w:tc>
        <w:tc>
          <w:tcPr>
            <w:tcW w:w="961" w:type="pct"/>
            <w:shd w:val="clear" w:color="auto" w:fill="011C50"/>
            <w:noWrap/>
            <w:vAlign w:val="center"/>
            <w:hideMark/>
          </w:tcPr>
          <w:p w14:paraId="76551A24" w14:textId="1767F5AE" w:rsidR="00081F8B" w:rsidRPr="00273468" w:rsidRDefault="00081F8B"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273468">
              <w:rPr>
                <w:rFonts w:ascii="Times New Roman" w:eastAsia="Times New Roman" w:hAnsi="Times New Roman" w:cs="Times New Roman"/>
                <w:color w:val="FFFFFF" w:themeColor="background1"/>
                <w:sz w:val="24"/>
                <w:szCs w:val="24"/>
                <w:lang w:eastAsia="es-DO"/>
              </w:rPr>
              <w:t>RD$</w:t>
            </w:r>
            <w:r w:rsidR="007F488E" w:rsidRPr="00273468">
              <w:rPr>
                <w:rFonts w:ascii="Times New Roman" w:eastAsia="Times New Roman" w:hAnsi="Times New Roman" w:cs="Times New Roman"/>
                <w:color w:val="FFFFFF" w:themeColor="background1"/>
                <w:sz w:val="24"/>
                <w:szCs w:val="24"/>
                <w:lang w:eastAsia="es-DO"/>
              </w:rPr>
              <w:t>15</w:t>
            </w:r>
            <w:r w:rsidR="007450ED" w:rsidRPr="00273468">
              <w:rPr>
                <w:rFonts w:ascii="Times New Roman" w:eastAsia="Times New Roman" w:hAnsi="Times New Roman" w:cs="Times New Roman"/>
                <w:color w:val="FFFFFF" w:themeColor="background1"/>
                <w:sz w:val="24"/>
                <w:szCs w:val="24"/>
                <w:lang w:eastAsia="es-DO"/>
              </w:rPr>
              <w:t>,</w:t>
            </w:r>
            <w:r w:rsidR="000A64AF" w:rsidRPr="00273468">
              <w:rPr>
                <w:rFonts w:ascii="Times New Roman" w:eastAsia="Times New Roman" w:hAnsi="Times New Roman" w:cs="Times New Roman"/>
                <w:color w:val="FFFFFF" w:themeColor="background1"/>
                <w:sz w:val="24"/>
                <w:szCs w:val="24"/>
                <w:lang w:eastAsia="es-DO"/>
              </w:rPr>
              <w:t>827,659</w:t>
            </w:r>
          </w:p>
        </w:tc>
        <w:tc>
          <w:tcPr>
            <w:tcW w:w="901" w:type="pct"/>
            <w:shd w:val="clear" w:color="auto" w:fill="011C50"/>
            <w:noWrap/>
            <w:vAlign w:val="center"/>
            <w:hideMark/>
          </w:tcPr>
          <w:p w14:paraId="7CDF537E" w14:textId="0A48DFF8" w:rsidR="00081F8B" w:rsidRPr="00273468" w:rsidRDefault="00081F8B"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273468">
              <w:rPr>
                <w:rFonts w:ascii="Times New Roman" w:eastAsia="Times New Roman" w:hAnsi="Times New Roman" w:cs="Times New Roman"/>
                <w:color w:val="FFFFFF" w:themeColor="background1"/>
                <w:sz w:val="24"/>
                <w:szCs w:val="24"/>
                <w:lang w:eastAsia="es-DO"/>
              </w:rPr>
              <w:t>RD$</w:t>
            </w:r>
            <w:r w:rsidR="00106700" w:rsidRPr="00273468">
              <w:rPr>
                <w:rFonts w:ascii="Times New Roman" w:eastAsia="Times New Roman" w:hAnsi="Times New Roman" w:cs="Times New Roman"/>
                <w:color w:val="FFFFFF" w:themeColor="background1"/>
                <w:sz w:val="24"/>
                <w:szCs w:val="24"/>
                <w:lang w:eastAsia="es-DO"/>
              </w:rPr>
              <w:t>14,490</w:t>
            </w:r>
            <w:r w:rsidR="000619FA" w:rsidRPr="00273468">
              <w:rPr>
                <w:rFonts w:ascii="Times New Roman" w:eastAsia="Times New Roman" w:hAnsi="Times New Roman" w:cs="Times New Roman"/>
                <w:color w:val="FFFFFF" w:themeColor="background1"/>
                <w:sz w:val="24"/>
                <w:szCs w:val="24"/>
                <w:lang w:eastAsia="es-DO"/>
              </w:rPr>
              <w:t>,1</w:t>
            </w:r>
            <w:r w:rsidR="00970ECE" w:rsidRPr="00273468">
              <w:rPr>
                <w:rFonts w:ascii="Times New Roman" w:eastAsia="Times New Roman" w:hAnsi="Times New Roman" w:cs="Times New Roman"/>
                <w:color w:val="FFFFFF" w:themeColor="background1"/>
                <w:sz w:val="24"/>
                <w:szCs w:val="24"/>
                <w:lang w:eastAsia="es-DO"/>
              </w:rPr>
              <w:t>6</w:t>
            </w:r>
            <w:r w:rsidR="0037751F" w:rsidRPr="00273468">
              <w:rPr>
                <w:rFonts w:ascii="Times New Roman" w:eastAsia="Times New Roman" w:hAnsi="Times New Roman" w:cs="Times New Roman"/>
                <w:color w:val="FFFFFF" w:themeColor="background1"/>
                <w:sz w:val="24"/>
                <w:szCs w:val="24"/>
                <w:lang w:eastAsia="es-DO"/>
              </w:rPr>
              <w:t>0</w:t>
            </w:r>
          </w:p>
        </w:tc>
        <w:tc>
          <w:tcPr>
            <w:tcW w:w="900" w:type="pct"/>
            <w:shd w:val="clear" w:color="auto" w:fill="011C50"/>
            <w:vAlign w:val="center"/>
          </w:tcPr>
          <w:p w14:paraId="3A86FD87" w14:textId="28C4D2B6" w:rsidR="00081F8B" w:rsidRPr="00273468" w:rsidRDefault="00841C71"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273468">
              <w:rPr>
                <w:rFonts w:ascii="Times New Roman" w:eastAsia="Times New Roman" w:hAnsi="Times New Roman" w:cs="Times New Roman"/>
                <w:color w:val="FFFFFF" w:themeColor="background1"/>
                <w:sz w:val="24"/>
                <w:szCs w:val="24"/>
                <w:lang w:eastAsia="es-DO"/>
              </w:rPr>
              <w:t>RD$15</w:t>
            </w:r>
            <w:r w:rsidR="0052745B" w:rsidRPr="00273468">
              <w:rPr>
                <w:rFonts w:ascii="Times New Roman" w:eastAsia="Times New Roman" w:hAnsi="Times New Roman" w:cs="Times New Roman"/>
                <w:color w:val="FFFFFF" w:themeColor="background1"/>
                <w:sz w:val="24"/>
                <w:szCs w:val="24"/>
                <w:lang w:eastAsia="es-DO"/>
              </w:rPr>
              <w:t>,863</w:t>
            </w:r>
            <w:r w:rsidR="008E6663" w:rsidRPr="00273468">
              <w:rPr>
                <w:rFonts w:ascii="Times New Roman" w:eastAsia="Times New Roman" w:hAnsi="Times New Roman" w:cs="Times New Roman"/>
                <w:color w:val="FFFFFF" w:themeColor="background1"/>
                <w:sz w:val="24"/>
                <w:szCs w:val="24"/>
                <w:lang w:eastAsia="es-DO"/>
              </w:rPr>
              <w:t>,595</w:t>
            </w:r>
          </w:p>
        </w:tc>
        <w:tc>
          <w:tcPr>
            <w:tcW w:w="961" w:type="pct"/>
            <w:shd w:val="clear" w:color="auto" w:fill="011C50"/>
            <w:vAlign w:val="center"/>
          </w:tcPr>
          <w:p w14:paraId="41A34CA0" w14:textId="2DDF6727" w:rsidR="00081F8B" w:rsidRPr="00273468" w:rsidRDefault="0055744B" w:rsidP="00AE760E">
            <w:pPr>
              <w:spacing w:after="0" w:line="240" w:lineRule="auto"/>
              <w:jc w:val="center"/>
              <w:rPr>
                <w:rFonts w:ascii="Times New Roman" w:eastAsia="Times New Roman" w:hAnsi="Times New Roman" w:cs="Times New Roman"/>
                <w:color w:val="FFFFFF" w:themeColor="background1"/>
                <w:sz w:val="24"/>
                <w:szCs w:val="24"/>
                <w:lang w:eastAsia="es-DO"/>
              </w:rPr>
            </w:pPr>
            <w:r>
              <w:rPr>
                <w:rFonts w:ascii="Times New Roman" w:eastAsia="Times New Roman" w:hAnsi="Times New Roman" w:cs="Times New Roman"/>
                <w:color w:val="FFFFFF" w:themeColor="background1"/>
                <w:sz w:val="24"/>
                <w:szCs w:val="24"/>
                <w:lang w:eastAsia="es-DO"/>
              </w:rPr>
              <w:t>RD$</w:t>
            </w:r>
            <w:r w:rsidR="00622DD3">
              <w:rPr>
                <w:rFonts w:ascii="Times New Roman" w:eastAsia="Times New Roman" w:hAnsi="Times New Roman" w:cs="Times New Roman"/>
                <w:color w:val="FFFFFF" w:themeColor="background1"/>
                <w:sz w:val="24"/>
                <w:szCs w:val="24"/>
                <w:lang w:eastAsia="es-DO"/>
              </w:rPr>
              <w:t>28,270,242</w:t>
            </w:r>
          </w:p>
        </w:tc>
      </w:tr>
      <w:tr w:rsidR="00D4683F" w:rsidRPr="006A0747" w14:paraId="3BE405ED" w14:textId="09B1EDF9" w:rsidTr="008A4E1A">
        <w:trPr>
          <w:trHeight w:val="2665"/>
        </w:trPr>
        <w:tc>
          <w:tcPr>
            <w:tcW w:w="1277" w:type="pct"/>
            <w:vAlign w:val="center"/>
            <w:hideMark/>
          </w:tcPr>
          <w:p w14:paraId="06F2116B" w14:textId="77777777" w:rsidR="00081F8B" w:rsidRPr="00273468" w:rsidRDefault="00081F8B" w:rsidP="00D91269">
            <w:pPr>
              <w:spacing w:after="0"/>
              <w:rPr>
                <w:rFonts w:ascii="Times New Roman" w:hAnsi="Times New Roman" w:cs="Times New Roman"/>
                <w:color w:val="767171"/>
                <w:sz w:val="24"/>
                <w:szCs w:val="24"/>
              </w:rPr>
            </w:pPr>
            <w:r w:rsidRPr="00273468">
              <w:rPr>
                <w:rFonts w:ascii="Times New Roman" w:hAnsi="Times New Roman" w:cs="Times New Roman"/>
                <w:color w:val="767171"/>
                <w:sz w:val="24"/>
                <w:szCs w:val="24"/>
              </w:rPr>
              <w:t>01 - Usuarios reciben asistencia para solucionar reclamaciones sobre productos o servicios adquiridos en una entidad de intermediación financiera.</w:t>
            </w:r>
          </w:p>
        </w:tc>
        <w:tc>
          <w:tcPr>
            <w:tcW w:w="961" w:type="pct"/>
            <w:noWrap/>
            <w:vAlign w:val="center"/>
            <w:hideMark/>
          </w:tcPr>
          <w:p w14:paraId="3AF1D947" w14:textId="42A02600" w:rsidR="00081F8B" w:rsidRPr="00273468" w:rsidRDefault="009675BB" w:rsidP="00D91269">
            <w:pPr>
              <w:spacing w:after="0" w:line="240" w:lineRule="auto"/>
              <w:jc w:val="center"/>
              <w:rPr>
                <w:rFonts w:ascii="Times New Roman" w:eastAsia="Times New Roman" w:hAnsi="Times New Roman" w:cs="Times New Roman"/>
                <w:color w:val="767171"/>
                <w:sz w:val="24"/>
                <w:szCs w:val="24"/>
                <w:lang w:eastAsia="es-DO"/>
              </w:rPr>
            </w:pPr>
            <w:r w:rsidRPr="00273468">
              <w:rPr>
                <w:rFonts w:ascii="Times New Roman" w:eastAsia="Times New Roman" w:hAnsi="Times New Roman" w:cs="Times New Roman"/>
                <w:color w:val="767171"/>
                <w:sz w:val="24"/>
                <w:szCs w:val="24"/>
                <w:lang w:eastAsia="es-DO"/>
              </w:rPr>
              <w:t>103</w:t>
            </w:r>
            <w:r w:rsidR="00081F8B" w:rsidRPr="00273468">
              <w:rPr>
                <w:rFonts w:ascii="Times New Roman" w:eastAsia="Times New Roman" w:hAnsi="Times New Roman" w:cs="Times New Roman"/>
                <w:color w:val="767171"/>
                <w:sz w:val="24"/>
                <w:szCs w:val="24"/>
                <w:lang w:eastAsia="es-DO"/>
              </w:rPr>
              <w:t>%</w:t>
            </w:r>
          </w:p>
        </w:tc>
        <w:tc>
          <w:tcPr>
            <w:tcW w:w="901" w:type="pct"/>
            <w:noWrap/>
            <w:vAlign w:val="center"/>
            <w:hideMark/>
          </w:tcPr>
          <w:p w14:paraId="444C3D9A" w14:textId="6A3E61A2" w:rsidR="00081F8B" w:rsidRPr="00273468" w:rsidRDefault="006D6AFE" w:rsidP="00D91269">
            <w:pPr>
              <w:spacing w:after="0" w:line="240" w:lineRule="auto"/>
              <w:jc w:val="center"/>
              <w:rPr>
                <w:rFonts w:ascii="Times New Roman" w:eastAsia="Times New Roman" w:hAnsi="Times New Roman" w:cs="Times New Roman"/>
                <w:color w:val="767171"/>
                <w:sz w:val="24"/>
                <w:szCs w:val="24"/>
                <w:lang w:eastAsia="es-DO"/>
              </w:rPr>
            </w:pPr>
            <w:r w:rsidRPr="00273468">
              <w:rPr>
                <w:rFonts w:ascii="Times New Roman" w:eastAsia="Times New Roman" w:hAnsi="Times New Roman" w:cs="Times New Roman"/>
                <w:color w:val="767171"/>
                <w:sz w:val="24"/>
                <w:szCs w:val="24"/>
                <w:lang w:eastAsia="es-DO"/>
              </w:rPr>
              <w:t>103</w:t>
            </w:r>
            <w:r w:rsidR="00081F8B" w:rsidRPr="00273468">
              <w:rPr>
                <w:rFonts w:ascii="Times New Roman" w:eastAsia="Times New Roman" w:hAnsi="Times New Roman" w:cs="Times New Roman"/>
                <w:color w:val="767171"/>
                <w:sz w:val="24"/>
                <w:szCs w:val="24"/>
                <w:lang w:eastAsia="es-DO"/>
              </w:rPr>
              <w:t>%</w:t>
            </w:r>
          </w:p>
        </w:tc>
        <w:tc>
          <w:tcPr>
            <w:tcW w:w="900" w:type="pct"/>
            <w:vAlign w:val="center"/>
          </w:tcPr>
          <w:p w14:paraId="7A9DB59E" w14:textId="79C49AEF" w:rsidR="00081F8B" w:rsidRPr="00273468" w:rsidRDefault="00641614" w:rsidP="00D91269">
            <w:pPr>
              <w:spacing w:after="0" w:line="240" w:lineRule="auto"/>
              <w:jc w:val="center"/>
              <w:rPr>
                <w:rFonts w:ascii="Times New Roman" w:eastAsia="Times New Roman" w:hAnsi="Times New Roman" w:cs="Times New Roman"/>
                <w:color w:val="767171"/>
                <w:sz w:val="24"/>
                <w:szCs w:val="24"/>
                <w:lang w:eastAsia="es-DO"/>
              </w:rPr>
            </w:pPr>
            <w:r w:rsidRPr="00273468">
              <w:rPr>
                <w:rFonts w:ascii="Times New Roman" w:eastAsia="Times New Roman" w:hAnsi="Times New Roman" w:cs="Times New Roman"/>
                <w:color w:val="767171"/>
                <w:sz w:val="24"/>
                <w:szCs w:val="24"/>
                <w:lang w:eastAsia="es-DO"/>
              </w:rPr>
              <w:t>8</w:t>
            </w:r>
            <w:r w:rsidR="00A3398D" w:rsidRPr="00273468">
              <w:rPr>
                <w:rFonts w:ascii="Times New Roman" w:eastAsia="Times New Roman" w:hAnsi="Times New Roman" w:cs="Times New Roman"/>
                <w:color w:val="767171"/>
                <w:sz w:val="24"/>
                <w:szCs w:val="24"/>
                <w:lang w:eastAsia="es-DO"/>
              </w:rPr>
              <w:t>7</w:t>
            </w:r>
            <w:r w:rsidRPr="00273468">
              <w:rPr>
                <w:rFonts w:ascii="Times New Roman" w:eastAsia="Times New Roman" w:hAnsi="Times New Roman" w:cs="Times New Roman"/>
                <w:color w:val="767171"/>
                <w:sz w:val="24"/>
                <w:szCs w:val="24"/>
                <w:lang w:eastAsia="es-DO"/>
              </w:rPr>
              <w:t>%</w:t>
            </w:r>
          </w:p>
        </w:tc>
        <w:tc>
          <w:tcPr>
            <w:tcW w:w="961" w:type="pct"/>
            <w:vAlign w:val="center"/>
          </w:tcPr>
          <w:p w14:paraId="0A0319A4" w14:textId="3B4C5B3B" w:rsidR="00081F8B" w:rsidRPr="00273468" w:rsidRDefault="00A01BA5" w:rsidP="00D91269">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107%</w:t>
            </w:r>
          </w:p>
        </w:tc>
      </w:tr>
      <w:tr w:rsidR="00D4683F" w:rsidRPr="006A0747" w14:paraId="042A368B" w14:textId="72B6BB58" w:rsidTr="008A4E1A">
        <w:trPr>
          <w:trHeight w:val="331"/>
        </w:trPr>
        <w:tc>
          <w:tcPr>
            <w:tcW w:w="1277" w:type="pct"/>
            <w:shd w:val="clear" w:color="auto" w:fill="011C50"/>
            <w:vAlign w:val="center"/>
            <w:hideMark/>
          </w:tcPr>
          <w:p w14:paraId="35C42BCA" w14:textId="77777777" w:rsidR="00081F8B" w:rsidRPr="00273468" w:rsidRDefault="00081F8B" w:rsidP="00D4683F">
            <w:pPr>
              <w:spacing w:after="0" w:line="240" w:lineRule="auto"/>
              <w:rPr>
                <w:rFonts w:ascii="Times New Roman" w:eastAsia="Times New Roman" w:hAnsi="Times New Roman" w:cs="Times New Roman"/>
                <w:color w:val="FFFFFF" w:themeColor="background1"/>
                <w:sz w:val="24"/>
                <w:szCs w:val="24"/>
                <w:lang w:eastAsia="es-DO"/>
              </w:rPr>
            </w:pPr>
          </w:p>
        </w:tc>
        <w:tc>
          <w:tcPr>
            <w:tcW w:w="961" w:type="pct"/>
            <w:shd w:val="clear" w:color="auto" w:fill="011C50"/>
            <w:noWrap/>
            <w:vAlign w:val="center"/>
            <w:hideMark/>
          </w:tcPr>
          <w:p w14:paraId="0CF87DC6" w14:textId="5FD3C8B0" w:rsidR="00081F8B" w:rsidRPr="00273468" w:rsidRDefault="009675BB"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273468">
              <w:rPr>
                <w:rFonts w:ascii="Times New Roman" w:eastAsia="Times New Roman" w:hAnsi="Times New Roman" w:cs="Times New Roman"/>
                <w:color w:val="FFFFFF" w:themeColor="background1"/>
                <w:sz w:val="24"/>
                <w:szCs w:val="24"/>
                <w:lang w:eastAsia="es-DO"/>
              </w:rPr>
              <w:t>RD$38</w:t>
            </w:r>
            <w:r w:rsidR="0048392B" w:rsidRPr="00273468">
              <w:rPr>
                <w:rFonts w:ascii="Times New Roman" w:eastAsia="Times New Roman" w:hAnsi="Times New Roman" w:cs="Times New Roman"/>
                <w:color w:val="FFFFFF" w:themeColor="background1"/>
                <w:sz w:val="24"/>
                <w:szCs w:val="24"/>
                <w:lang w:eastAsia="es-DO"/>
              </w:rPr>
              <w:t>,775,050</w:t>
            </w:r>
          </w:p>
        </w:tc>
        <w:tc>
          <w:tcPr>
            <w:tcW w:w="901" w:type="pct"/>
            <w:shd w:val="clear" w:color="auto" w:fill="011C50"/>
            <w:noWrap/>
            <w:vAlign w:val="center"/>
            <w:hideMark/>
          </w:tcPr>
          <w:p w14:paraId="45205358" w14:textId="5AC6EE5D" w:rsidR="00081F8B" w:rsidRPr="00273468" w:rsidRDefault="00081F8B"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273468">
              <w:rPr>
                <w:rFonts w:ascii="Times New Roman" w:eastAsia="Times New Roman" w:hAnsi="Times New Roman" w:cs="Times New Roman"/>
                <w:color w:val="FFFFFF" w:themeColor="background1"/>
                <w:sz w:val="24"/>
                <w:szCs w:val="24"/>
                <w:lang w:eastAsia="es-DO"/>
              </w:rPr>
              <w:t>RD$</w:t>
            </w:r>
            <w:r w:rsidR="006D6AFE" w:rsidRPr="00273468">
              <w:rPr>
                <w:rFonts w:ascii="Times New Roman" w:eastAsia="Times New Roman" w:hAnsi="Times New Roman" w:cs="Times New Roman"/>
                <w:color w:val="FFFFFF" w:themeColor="background1"/>
                <w:sz w:val="24"/>
                <w:szCs w:val="24"/>
                <w:lang w:eastAsia="es-DO"/>
              </w:rPr>
              <w:t>45</w:t>
            </w:r>
            <w:r w:rsidR="004036F2" w:rsidRPr="00273468">
              <w:rPr>
                <w:rFonts w:ascii="Times New Roman" w:eastAsia="Times New Roman" w:hAnsi="Times New Roman" w:cs="Times New Roman"/>
                <w:color w:val="FFFFFF" w:themeColor="background1"/>
                <w:sz w:val="24"/>
                <w:szCs w:val="24"/>
                <w:lang w:eastAsia="es-DO"/>
              </w:rPr>
              <w:t>,218,472</w:t>
            </w:r>
          </w:p>
        </w:tc>
        <w:tc>
          <w:tcPr>
            <w:tcW w:w="900" w:type="pct"/>
            <w:shd w:val="clear" w:color="auto" w:fill="011C50"/>
            <w:vAlign w:val="center"/>
          </w:tcPr>
          <w:p w14:paraId="7971064C" w14:textId="1CB34B3E" w:rsidR="00081F8B" w:rsidRPr="00273468" w:rsidRDefault="00B37570"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273468">
              <w:rPr>
                <w:rFonts w:ascii="Times New Roman" w:eastAsia="Times New Roman" w:hAnsi="Times New Roman" w:cs="Times New Roman"/>
                <w:color w:val="FFFFFF" w:themeColor="background1"/>
                <w:sz w:val="24"/>
                <w:szCs w:val="24"/>
                <w:lang w:eastAsia="es-DO"/>
              </w:rPr>
              <w:t>RD$48,949,041</w:t>
            </w:r>
          </w:p>
        </w:tc>
        <w:tc>
          <w:tcPr>
            <w:tcW w:w="961" w:type="pct"/>
            <w:shd w:val="clear" w:color="auto" w:fill="011C50"/>
            <w:vAlign w:val="center"/>
          </w:tcPr>
          <w:p w14:paraId="673E1295" w14:textId="321951BF" w:rsidR="00081F8B" w:rsidRPr="00273468" w:rsidRDefault="00826259" w:rsidP="00AE760E">
            <w:pPr>
              <w:spacing w:after="0" w:line="240" w:lineRule="auto"/>
              <w:jc w:val="center"/>
              <w:rPr>
                <w:rFonts w:ascii="Times New Roman" w:eastAsia="Times New Roman" w:hAnsi="Times New Roman" w:cs="Times New Roman"/>
                <w:color w:val="FFFFFF" w:themeColor="background1"/>
                <w:sz w:val="24"/>
                <w:szCs w:val="24"/>
                <w:lang w:eastAsia="es-DO"/>
              </w:rPr>
            </w:pPr>
            <w:r>
              <w:rPr>
                <w:rFonts w:ascii="Times New Roman" w:eastAsia="Times New Roman" w:hAnsi="Times New Roman" w:cs="Times New Roman"/>
                <w:color w:val="FFFFFF" w:themeColor="background1"/>
                <w:sz w:val="24"/>
                <w:szCs w:val="24"/>
                <w:lang w:eastAsia="es-DO"/>
              </w:rPr>
              <w:t>RD$</w:t>
            </w:r>
            <w:r w:rsidR="00045C36">
              <w:rPr>
                <w:rFonts w:ascii="Times New Roman" w:eastAsia="Times New Roman" w:hAnsi="Times New Roman" w:cs="Times New Roman"/>
                <w:color w:val="FFFFFF" w:themeColor="background1"/>
                <w:sz w:val="24"/>
                <w:szCs w:val="24"/>
                <w:lang w:eastAsia="es-DO"/>
              </w:rPr>
              <w:t>60,987,692</w:t>
            </w:r>
          </w:p>
        </w:tc>
      </w:tr>
    </w:tbl>
    <w:p w14:paraId="6BA88378" w14:textId="77777777" w:rsidR="000A64AF" w:rsidRPr="00A01BA5" w:rsidRDefault="000A64AF" w:rsidP="0048392B">
      <w:pPr>
        <w:jc w:val="center"/>
        <w:rPr>
          <w:rFonts w:ascii="Times New Roman" w:hAnsi="Times New Roman" w:cs="Times New Roman"/>
          <w:b/>
          <w:i/>
          <w:color w:val="767177"/>
          <w:sz w:val="18"/>
          <w:szCs w:val="18"/>
          <w:lang w:val="en-US"/>
        </w:rPr>
      </w:pPr>
    </w:p>
    <w:p w14:paraId="132CAC76" w14:textId="71EE8E9A" w:rsidR="00C24A60" w:rsidRDefault="006E5DBF" w:rsidP="00C24A60">
      <w:pPr>
        <w:spacing w:before="240"/>
        <w:ind w:left="-142"/>
        <w:rPr>
          <w:rFonts w:ascii="Times New Roman" w:hAnsi="Times New Roman" w:cs="Times New Roman"/>
          <w:i/>
          <w:color w:val="767177"/>
          <w:sz w:val="18"/>
          <w:szCs w:val="18"/>
        </w:rPr>
        <w:sectPr w:rsidR="00C24A60" w:rsidSect="002E557C">
          <w:pgSz w:w="12240" w:h="15840"/>
          <w:pgMar w:top="1440" w:right="2160" w:bottom="1701" w:left="2160" w:header="720" w:footer="720" w:gutter="0"/>
          <w:cols w:space="720"/>
          <w:docGrid w:linePitch="360"/>
        </w:sectPr>
      </w:pPr>
      <w:r w:rsidRPr="006A0747">
        <w:rPr>
          <w:rFonts w:ascii="Times New Roman" w:hAnsi="Times New Roman" w:cs="Times New Roman"/>
          <w:b/>
          <w:i/>
          <w:color w:val="767177"/>
          <w:sz w:val="18"/>
          <w:szCs w:val="18"/>
        </w:rPr>
        <w:t>Fue</w:t>
      </w:r>
      <w:r w:rsidR="00935481">
        <w:rPr>
          <w:rFonts w:ascii="Times New Roman" w:hAnsi="Times New Roman" w:cs="Times New Roman"/>
          <w:b/>
          <w:i/>
          <w:color w:val="767177"/>
          <w:sz w:val="18"/>
          <w:szCs w:val="18"/>
        </w:rPr>
        <w:t>n</w:t>
      </w:r>
      <w:r w:rsidRPr="006A0747">
        <w:rPr>
          <w:rFonts w:ascii="Times New Roman" w:hAnsi="Times New Roman" w:cs="Times New Roman"/>
          <w:b/>
          <w:i/>
          <w:color w:val="767177"/>
          <w:sz w:val="18"/>
          <w:szCs w:val="18"/>
        </w:rPr>
        <w:t>te</w:t>
      </w:r>
      <w:r w:rsidRPr="006A0747">
        <w:rPr>
          <w:rFonts w:ascii="Times New Roman" w:hAnsi="Times New Roman" w:cs="Times New Roman"/>
          <w:i/>
          <w:color w:val="767177"/>
          <w:sz w:val="18"/>
          <w:szCs w:val="18"/>
        </w:rPr>
        <w:t xml:space="preserve">: Elaboración propia de la Superintendencia de Bancos – Producción </w:t>
      </w:r>
      <w:r w:rsidR="00081F8B" w:rsidRPr="006A0747">
        <w:rPr>
          <w:rFonts w:ascii="Times New Roman" w:hAnsi="Times New Roman" w:cs="Times New Roman"/>
          <w:i/>
          <w:color w:val="767177"/>
          <w:sz w:val="18"/>
          <w:szCs w:val="18"/>
        </w:rPr>
        <w:t xml:space="preserve">Institucional </w:t>
      </w:r>
      <w:r w:rsidR="0048392B">
        <w:rPr>
          <w:rFonts w:ascii="Times New Roman" w:hAnsi="Times New Roman" w:cs="Times New Roman"/>
          <w:i/>
          <w:color w:val="767177"/>
          <w:sz w:val="18"/>
          <w:szCs w:val="18"/>
        </w:rPr>
        <w:t>enero</w:t>
      </w:r>
      <w:r w:rsidR="00935481">
        <w:rPr>
          <w:rFonts w:ascii="Times New Roman" w:hAnsi="Times New Roman" w:cs="Times New Roman"/>
          <w:i/>
          <w:color w:val="767177"/>
          <w:sz w:val="18"/>
          <w:szCs w:val="18"/>
        </w:rPr>
        <w:t>-</w:t>
      </w:r>
      <w:r w:rsidR="00750554">
        <w:rPr>
          <w:rFonts w:ascii="Times New Roman" w:hAnsi="Times New Roman" w:cs="Times New Roman"/>
          <w:i/>
          <w:color w:val="767177"/>
          <w:sz w:val="18"/>
          <w:szCs w:val="18"/>
        </w:rPr>
        <w:t>dici</w:t>
      </w:r>
      <w:r w:rsidR="0048392B">
        <w:rPr>
          <w:rFonts w:ascii="Times New Roman" w:hAnsi="Times New Roman" w:cs="Times New Roman"/>
          <w:i/>
          <w:color w:val="767177"/>
          <w:sz w:val="18"/>
          <w:szCs w:val="18"/>
        </w:rPr>
        <w:t>embre 2025</w:t>
      </w:r>
      <w:r w:rsidR="005552AE">
        <w:rPr>
          <w:rFonts w:ascii="Times New Roman" w:hAnsi="Times New Roman" w:cs="Times New Roman"/>
          <w:i/>
          <w:color w:val="767177"/>
          <w:sz w:val="18"/>
          <w:szCs w:val="18"/>
        </w:rPr>
        <w:t>.</w:t>
      </w:r>
      <w:r w:rsidR="007B2560">
        <w:rPr>
          <w:rFonts w:ascii="Times New Roman" w:hAnsi="Times New Roman" w:cs="Times New Roman"/>
          <w:i/>
          <w:color w:val="767177"/>
          <w:sz w:val="18"/>
          <w:szCs w:val="18"/>
        </w:rPr>
        <w:t xml:space="preserve"> </w:t>
      </w:r>
    </w:p>
    <w:p w14:paraId="6C0451C8" w14:textId="0F10B8AB" w:rsidR="00060A6F" w:rsidRPr="00060A6F" w:rsidRDefault="00153264" w:rsidP="001D418C">
      <w:pPr>
        <w:pStyle w:val="Heading2"/>
        <w:numPr>
          <w:ilvl w:val="1"/>
          <w:numId w:val="23"/>
        </w:numPr>
        <w:jc w:val="center"/>
        <w:rPr>
          <w:rFonts w:ascii="Times New Roman" w:eastAsia="Calibri" w:hAnsi="Times New Roman" w:cs="Times New Roman"/>
          <w:b/>
          <w:color w:val="767171"/>
          <w:spacing w:val="20"/>
          <w:sz w:val="24"/>
          <w:szCs w:val="24"/>
        </w:rPr>
      </w:pPr>
      <w:bookmarkStart w:id="88" w:name="_Toc216862450"/>
      <w:r w:rsidRPr="006A0747">
        <w:rPr>
          <w:rFonts w:ascii="Times New Roman" w:eastAsia="Calibri" w:hAnsi="Times New Roman" w:cs="Times New Roman"/>
          <w:b/>
          <w:color w:val="767171"/>
          <w:spacing w:val="20"/>
          <w:sz w:val="24"/>
          <w:szCs w:val="24"/>
        </w:rPr>
        <w:lastRenderedPageBreak/>
        <w:t>Matriz de Gestión Presupuestaria Anual</w:t>
      </w:r>
      <w:bookmarkEnd w:id="88"/>
    </w:p>
    <w:p w14:paraId="677E5CDE" w14:textId="3FE05120" w:rsidR="00BD669A" w:rsidRDefault="00065C12" w:rsidP="00065C12">
      <w:pPr>
        <w:tabs>
          <w:tab w:val="center" w:pos="6349"/>
          <w:tab w:val="left" w:pos="7620"/>
        </w:tabs>
        <w:spacing w:after="0"/>
        <w:rPr>
          <w:rFonts w:ascii="Times New Roman" w:hAnsi="Times New Roman" w:cs="Times New Roman"/>
          <w:color w:val="767177"/>
          <w:spacing w:val="20"/>
          <w:sz w:val="24"/>
          <w:szCs w:val="24"/>
        </w:rPr>
      </w:pPr>
      <w:r>
        <w:rPr>
          <w:rFonts w:ascii="Times New Roman" w:hAnsi="Times New Roman" w:cs="Times New Roman"/>
          <w:color w:val="767177"/>
          <w:spacing w:val="20"/>
          <w:sz w:val="24"/>
          <w:szCs w:val="24"/>
        </w:rPr>
        <w:tab/>
      </w:r>
      <w:r w:rsidR="00B65116">
        <w:rPr>
          <w:rFonts w:ascii="Times New Roman" w:hAnsi="Times New Roman" w:cs="Times New Roman"/>
          <w:color w:val="767177"/>
          <w:spacing w:val="20"/>
          <w:sz w:val="24"/>
          <w:szCs w:val="24"/>
        </w:rPr>
        <w:t xml:space="preserve">Enero – noviembre </w:t>
      </w:r>
      <w:r w:rsidR="00153264" w:rsidRPr="006A0747">
        <w:rPr>
          <w:rFonts w:ascii="Times New Roman" w:hAnsi="Times New Roman" w:cs="Times New Roman"/>
          <w:color w:val="767177"/>
          <w:spacing w:val="20"/>
          <w:sz w:val="24"/>
          <w:szCs w:val="24"/>
        </w:rPr>
        <w:t>202</w:t>
      </w:r>
      <w:r w:rsidR="00C4636E">
        <w:rPr>
          <w:rFonts w:ascii="Times New Roman" w:hAnsi="Times New Roman" w:cs="Times New Roman"/>
          <w:color w:val="767177"/>
          <w:spacing w:val="20"/>
          <w:sz w:val="24"/>
          <w:szCs w:val="24"/>
        </w:rPr>
        <w:t>5</w:t>
      </w:r>
      <w:r>
        <w:rPr>
          <w:rFonts w:ascii="Times New Roman" w:hAnsi="Times New Roman" w:cs="Times New Roman"/>
          <w:color w:val="767177"/>
          <w:spacing w:val="20"/>
          <w:sz w:val="24"/>
          <w:szCs w:val="24"/>
        </w:rPr>
        <w:tab/>
      </w:r>
    </w:p>
    <w:p w14:paraId="7FD3F3F6" w14:textId="77777777" w:rsidR="00065C12" w:rsidRDefault="00065C12" w:rsidP="00065C12">
      <w:pPr>
        <w:tabs>
          <w:tab w:val="center" w:pos="6349"/>
          <w:tab w:val="left" w:pos="7620"/>
        </w:tabs>
        <w:spacing w:after="0"/>
        <w:rPr>
          <w:rFonts w:ascii="Times New Roman" w:hAnsi="Times New Roman" w:cs="Times New Roman"/>
          <w:color w:val="767177"/>
          <w:spacing w:val="20"/>
          <w:sz w:val="24"/>
          <w:szCs w:val="24"/>
        </w:rPr>
      </w:pPr>
    </w:p>
    <w:p w14:paraId="095FF576" w14:textId="77777777" w:rsidR="00065C12" w:rsidRDefault="00065C12" w:rsidP="00065C12">
      <w:pPr>
        <w:tabs>
          <w:tab w:val="center" w:pos="6349"/>
          <w:tab w:val="left" w:pos="7620"/>
        </w:tabs>
        <w:spacing w:after="0"/>
        <w:rPr>
          <w:rFonts w:ascii="Times New Roman" w:hAnsi="Times New Roman" w:cs="Times New Roman"/>
          <w:color w:val="767177"/>
          <w:spacing w:val="20"/>
          <w:sz w:val="24"/>
          <w:szCs w:val="24"/>
        </w:rPr>
      </w:pPr>
    </w:p>
    <w:tbl>
      <w:tblPr>
        <w:tblpPr w:leftFromText="141" w:rightFromText="141" w:vertAnchor="page" w:horzAnchor="margin" w:tblpXSpec="center" w:tblpY="3457"/>
        <w:tblW w:w="13490" w:type="dxa"/>
        <w:tblCellMar>
          <w:left w:w="0" w:type="dxa"/>
          <w:right w:w="0" w:type="dxa"/>
        </w:tblCellMar>
        <w:tblLook w:val="04A0" w:firstRow="1" w:lastRow="0" w:firstColumn="1" w:lastColumn="0" w:noHBand="0" w:noVBand="1"/>
      </w:tblPr>
      <w:tblGrid>
        <w:gridCol w:w="1567"/>
        <w:gridCol w:w="3101"/>
        <w:gridCol w:w="2126"/>
        <w:gridCol w:w="2019"/>
        <w:gridCol w:w="1617"/>
        <w:gridCol w:w="1351"/>
        <w:gridCol w:w="9"/>
        <w:gridCol w:w="1700"/>
      </w:tblGrid>
      <w:tr w:rsidR="00060A6F" w:rsidRPr="002346B8" w14:paraId="4241FAC1" w14:textId="77777777" w:rsidTr="007954B2">
        <w:trPr>
          <w:trHeight w:val="1113"/>
        </w:trPr>
        <w:tc>
          <w:tcPr>
            <w:tcW w:w="1567"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26A7998C" w14:textId="77777777" w:rsidR="00060A6F" w:rsidRPr="00D373DC" w:rsidRDefault="00060A6F" w:rsidP="00060A6F">
            <w:pPr>
              <w:pStyle w:val="xxmsonormal"/>
              <w:jc w:val="center"/>
              <w:rPr>
                <w:rFonts w:ascii="Times New Roman" w:hAnsi="Times New Roman" w:cs="Times New Roman"/>
                <w:sz w:val="24"/>
                <w:szCs w:val="24"/>
              </w:rPr>
            </w:pPr>
            <w:r w:rsidRPr="00D373DC">
              <w:rPr>
                <w:rFonts w:ascii="Times New Roman" w:hAnsi="Times New Roman" w:cs="Times New Roman"/>
                <w:b/>
                <w:bCs/>
                <w:color w:val="FFFFFF"/>
                <w:sz w:val="24"/>
                <w:szCs w:val="24"/>
                <w:lang w:val="es-ES"/>
              </w:rPr>
              <w:t>Código Programa / Subprograma</w:t>
            </w:r>
          </w:p>
        </w:tc>
        <w:tc>
          <w:tcPr>
            <w:tcW w:w="3101"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6BA5CD1" w14:textId="1E11BB1C" w:rsidR="00060A6F" w:rsidRPr="00D373DC" w:rsidRDefault="00060A6F" w:rsidP="00060A6F">
            <w:pPr>
              <w:pStyle w:val="xxmsonormal"/>
              <w:jc w:val="center"/>
              <w:rPr>
                <w:rFonts w:ascii="Times New Roman" w:hAnsi="Times New Roman" w:cs="Times New Roman"/>
                <w:sz w:val="24"/>
                <w:szCs w:val="24"/>
              </w:rPr>
            </w:pPr>
            <w:r w:rsidRPr="00D373DC">
              <w:rPr>
                <w:rFonts w:ascii="Times New Roman" w:hAnsi="Times New Roman" w:cs="Times New Roman"/>
                <w:b/>
                <w:bCs/>
                <w:color w:val="FFFFFF"/>
                <w:sz w:val="24"/>
                <w:szCs w:val="24"/>
                <w:lang w:val="es-ES"/>
              </w:rPr>
              <w:t xml:space="preserve">Nombre del </w:t>
            </w:r>
            <w:r w:rsidR="006505F7">
              <w:rPr>
                <w:rFonts w:ascii="Times New Roman" w:hAnsi="Times New Roman" w:cs="Times New Roman"/>
                <w:b/>
                <w:bCs/>
                <w:color w:val="FFFFFF"/>
                <w:sz w:val="24"/>
                <w:szCs w:val="24"/>
                <w:lang w:val="es-ES"/>
              </w:rPr>
              <w:t>p</w:t>
            </w:r>
            <w:r w:rsidRPr="00D373DC">
              <w:rPr>
                <w:rFonts w:ascii="Times New Roman" w:hAnsi="Times New Roman" w:cs="Times New Roman"/>
                <w:b/>
                <w:bCs/>
                <w:color w:val="FFFFFF"/>
                <w:sz w:val="24"/>
                <w:szCs w:val="24"/>
                <w:lang w:val="es-ES"/>
              </w:rPr>
              <w:t>rograma</w:t>
            </w:r>
          </w:p>
        </w:tc>
        <w:tc>
          <w:tcPr>
            <w:tcW w:w="212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36875FF2" w14:textId="41406CFE" w:rsidR="00060A6F" w:rsidRPr="00D373DC" w:rsidRDefault="00060A6F" w:rsidP="00060A6F">
            <w:pPr>
              <w:pStyle w:val="xxmsonormal"/>
              <w:jc w:val="center"/>
              <w:rPr>
                <w:rFonts w:ascii="Times New Roman" w:hAnsi="Times New Roman" w:cs="Times New Roman"/>
                <w:sz w:val="24"/>
                <w:szCs w:val="24"/>
              </w:rPr>
            </w:pPr>
            <w:r w:rsidRPr="00D373DC">
              <w:rPr>
                <w:rFonts w:ascii="Times New Roman" w:hAnsi="Times New Roman" w:cs="Times New Roman"/>
                <w:b/>
                <w:bCs/>
                <w:color w:val="FFFFFF"/>
                <w:sz w:val="24"/>
                <w:szCs w:val="24"/>
                <w:lang w:val="es-ES"/>
              </w:rPr>
              <w:t>Asignación presupuestaria (RD$)</w:t>
            </w:r>
          </w:p>
        </w:tc>
        <w:tc>
          <w:tcPr>
            <w:tcW w:w="2019"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2788C3A" w14:textId="77777777" w:rsidR="00060A6F" w:rsidRPr="00D373DC" w:rsidRDefault="00060A6F" w:rsidP="00060A6F">
            <w:pPr>
              <w:pStyle w:val="xxmsonormal"/>
              <w:jc w:val="center"/>
              <w:rPr>
                <w:rFonts w:ascii="Times New Roman" w:hAnsi="Times New Roman" w:cs="Times New Roman"/>
                <w:b/>
                <w:bCs/>
                <w:color w:val="FFFFFF"/>
                <w:sz w:val="24"/>
                <w:szCs w:val="24"/>
                <w:lang w:val="es-ES"/>
              </w:rPr>
            </w:pPr>
            <w:r w:rsidRPr="00D373DC">
              <w:rPr>
                <w:rFonts w:ascii="Times New Roman" w:hAnsi="Times New Roman" w:cs="Times New Roman"/>
                <w:b/>
                <w:bCs/>
                <w:color w:val="FFFFFF"/>
                <w:sz w:val="24"/>
                <w:szCs w:val="24"/>
                <w:lang w:val="es-ES"/>
              </w:rPr>
              <w:t xml:space="preserve">Ejecución </w:t>
            </w:r>
          </w:p>
          <w:p w14:paraId="65A84138" w14:textId="77777777" w:rsidR="00060A6F" w:rsidRPr="00D373DC" w:rsidRDefault="00060A6F" w:rsidP="00060A6F">
            <w:pPr>
              <w:pStyle w:val="xxmsonormal"/>
              <w:jc w:val="center"/>
              <w:rPr>
                <w:rFonts w:ascii="Times New Roman" w:hAnsi="Times New Roman" w:cs="Times New Roman"/>
                <w:sz w:val="24"/>
                <w:szCs w:val="24"/>
              </w:rPr>
            </w:pPr>
            <w:r w:rsidRPr="00D373DC">
              <w:rPr>
                <w:rFonts w:ascii="Times New Roman" w:hAnsi="Times New Roman" w:cs="Times New Roman"/>
                <w:b/>
                <w:bCs/>
                <w:color w:val="FFFFFF"/>
                <w:sz w:val="24"/>
                <w:szCs w:val="24"/>
                <w:lang w:val="es-ES"/>
              </w:rPr>
              <w:t xml:space="preserve"> (RD$)</w:t>
            </w:r>
          </w:p>
        </w:tc>
        <w:tc>
          <w:tcPr>
            <w:tcW w:w="1617"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2DAEB60" w14:textId="7525BAE0" w:rsidR="00060A6F" w:rsidRPr="00D373DC" w:rsidRDefault="00060A6F" w:rsidP="00060A6F">
            <w:pPr>
              <w:pStyle w:val="xxmsonormal"/>
              <w:jc w:val="center"/>
              <w:rPr>
                <w:rFonts w:ascii="Times New Roman" w:hAnsi="Times New Roman" w:cs="Times New Roman"/>
                <w:sz w:val="24"/>
                <w:szCs w:val="24"/>
              </w:rPr>
            </w:pPr>
            <w:r w:rsidRPr="00D373DC">
              <w:rPr>
                <w:rFonts w:ascii="Times New Roman" w:hAnsi="Times New Roman" w:cs="Times New Roman"/>
                <w:b/>
                <w:bCs/>
                <w:color w:val="FFFFFF"/>
                <w:sz w:val="24"/>
                <w:szCs w:val="24"/>
                <w:lang w:val="es-ES"/>
              </w:rPr>
              <w:t xml:space="preserve">Cantidad de </w:t>
            </w:r>
            <w:r w:rsidR="006505F7">
              <w:rPr>
                <w:rFonts w:ascii="Times New Roman" w:hAnsi="Times New Roman" w:cs="Times New Roman"/>
                <w:b/>
                <w:bCs/>
                <w:color w:val="FFFFFF"/>
                <w:sz w:val="24"/>
                <w:szCs w:val="24"/>
                <w:lang w:val="es-ES"/>
              </w:rPr>
              <w:t>p</w:t>
            </w:r>
            <w:r w:rsidRPr="00D373DC">
              <w:rPr>
                <w:rFonts w:ascii="Times New Roman" w:hAnsi="Times New Roman" w:cs="Times New Roman"/>
                <w:b/>
                <w:bCs/>
                <w:color w:val="FFFFFF"/>
                <w:sz w:val="24"/>
                <w:szCs w:val="24"/>
                <w:lang w:val="es-ES"/>
              </w:rPr>
              <w:t xml:space="preserve">roductos </w:t>
            </w:r>
            <w:r w:rsidR="006505F7">
              <w:rPr>
                <w:rFonts w:ascii="Times New Roman" w:hAnsi="Times New Roman" w:cs="Times New Roman"/>
                <w:b/>
                <w:bCs/>
                <w:color w:val="FFFFFF"/>
                <w:sz w:val="24"/>
                <w:szCs w:val="24"/>
                <w:lang w:val="es-ES"/>
              </w:rPr>
              <w:t>g</w:t>
            </w:r>
            <w:r w:rsidRPr="00D373DC">
              <w:rPr>
                <w:rFonts w:ascii="Times New Roman" w:hAnsi="Times New Roman" w:cs="Times New Roman"/>
                <w:b/>
                <w:bCs/>
                <w:color w:val="FFFFFF"/>
                <w:sz w:val="24"/>
                <w:szCs w:val="24"/>
                <w:lang w:val="es-ES"/>
              </w:rPr>
              <w:t xml:space="preserve">enerados por </w:t>
            </w:r>
            <w:r w:rsidR="006505F7">
              <w:rPr>
                <w:rFonts w:ascii="Times New Roman" w:hAnsi="Times New Roman" w:cs="Times New Roman"/>
                <w:b/>
                <w:bCs/>
                <w:color w:val="FFFFFF"/>
                <w:sz w:val="24"/>
                <w:szCs w:val="24"/>
                <w:lang w:val="es-ES"/>
              </w:rPr>
              <w:t>p</w:t>
            </w:r>
            <w:r w:rsidRPr="00D373DC">
              <w:rPr>
                <w:rFonts w:ascii="Times New Roman" w:hAnsi="Times New Roman" w:cs="Times New Roman"/>
                <w:b/>
                <w:bCs/>
                <w:color w:val="FFFFFF"/>
                <w:sz w:val="24"/>
                <w:szCs w:val="24"/>
                <w:lang w:val="es-ES"/>
              </w:rPr>
              <w:t>rograma</w:t>
            </w:r>
          </w:p>
        </w:tc>
        <w:tc>
          <w:tcPr>
            <w:tcW w:w="1360" w:type="dxa"/>
            <w:gridSpan w:val="2"/>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38466D1" w14:textId="3CF251DA" w:rsidR="00060A6F" w:rsidRPr="00D373DC" w:rsidRDefault="00060A6F" w:rsidP="00060A6F">
            <w:pPr>
              <w:pStyle w:val="xxmsonormal"/>
              <w:jc w:val="center"/>
              <w:rPr>
                <w:rFonts w:ascii="Times New Roman" w:hAnsi="Times New Roman" w:cs="Times New Roman"/>
                <w:sz w:val="24"/>
                <w:szCs w:val="24"/>
              </w:rPr>
            </w:pPr>
            <w:r w:rsidRPr="00D373DC">
              <w:rPr>
                <w:rFonts w:ascii="Times New Roman" w:hAnsi="Times New Roman" w:cs="Times New Roman"/>
                <w:b/>
                <w:bCs/>
                <w:color w:val="FFFFFF"/>
                <w:sz w:val="24"/>
                <w:szCs w:val="24"/>
                <w:lang w:val="es-ES"/>
              </w:rPr>
              <w:t xml:space="preserve">Índice de </w:t>
            </w:r>
            <w:r w:rsidR="006505F7">
              <w:rPr>
                <w:rFonts w:ascii="Times New Roman" w:hAnsi="Times New Roman" w:cs="Times New Roman"/>
                <w:b/>
                <w:bCs/>
                <w:color w:val="FFFFFF"/>
                <w:sz w:val="24"/>
                <w:szCs w:val="24"/>
                <w:lang w:val="es-ES"/>
              </w:rPr>
              <w:t>e</w:t>
            </w:r>
            <w:r w:rsidRPr="00D373DC">
              <w:rPr>
                <w:rFonts w:ascii="Times New Roman" w:hAnsi="Times New Roman" w:cs="Times New Roman"/>
                <w:b/>
                <w:bCs/>
                <w:color w:val="FFFFFF"/>
                <w:sz w:val="24"/>
                <w:szCs w:val="24"/>
                <w:lang w:val="es-ES"/>
              </w:rPr>
              <w:t xml:space="preserve">jecución </w:t>
            </w:r>
            <w:r w:rsidR="00D95F98">
              <w:rPr>
                <w:rFonts w:ascii="Times New Roman" w:hAnsi="Times New Roman" w:cs="Times New Roman"/>
                <w:b/>
                <w:bCs/>
                <w:color w:val="FFFFFF"/>
                <w:sz w:val="24"/>
                <w:szCs w:val="24"/>
                <w:lang w:val="es-ES"/>
              </w:rPr>
              <w:t>(</w:t>
            </w:r>
            <w:r w:rsidRPr="00D373DC">
              <w:rPr>
                <w:rFonts w:ascii="Times New Roman" w:hAnsi="Times New Roman" w:cs="Times New Roman"/>
                <w:b/>
                <w:bCs/>
                <w:color w:val="FFFFFF"/>
                <w:sz w:val="24"/>
                <w:szCs w:val="24"/>
                <w:lang w:val="es-ES"/>
              </w:rPr>
              <w:t>%</w:t>
            </w:r>
            <w:r w:rsidR="00D95F98">
              <w:rPr>
                <w:rFonts w:ascii="Times New Roman" w:hAnsi="Times New Roman" w:cs="Times New Roman"/>
                <w:b/>
                <w:bCs/>
                <w:color w:val="FFFFFF"/>
                <w:sz w:val="24"/>
                <w:szCs w:val="24"/>
                <w:lang w:val="es-ES"/>
              </w:rPr>
              <w:t>)</w:t>
            </w:r>
          </w:p>
        </w:tc>
        <w:tc>
          <w:tcPr>
            <w:tcW w:w="170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9692876" w14:textId="77777777" w:rsidR="00060A6F" w:rsidRPr="00D373DC" w:rsidRDefault="00060A6F" w:rsidP="00060A6F">
            <w:pPr>
              <w:pStyle w:val="xxmsonormal"/>
              <w:jc w:val="center"/>
              <w:rPr>
                <w:rFonts w:ascii="Times New Roman" w:hAnsi="Times New Roman" w:cs="Times New Roman"/>
                <w:sz w:val="24"/>
                <w:szCs w:val="24"/>
              </w:rPr>
            </w:pPr>
            <w:r w:rsidRPr="00D373DC">
              <w:rPr>
                <w:rFonts w:ascii="Times New Roman" w:hAnsi="Times New Roman" w:cs="Times New Roman"/>
                <w:b/>
                <w:bCs/>
                <w:color w:val="FFFFFF"/>
                <w:sz w:val="24"/>
                <w:szCs w:val="24"/>
                <w:lang w:val="es-ES"/>
              </w:rPr>
              <w:t>Participación ejecución por programa (%)</w:t>
            </w:r>
          </w:p>
        </w:tc>
      </w:tr>
      <w:tr w:rsidR="00060A6F" w:rsidRPr="002346B8" w14:paraId="35EAD2DD" w14:textId="77777777" w:rsidTr="007954B2">
        <w:trPr>
          <w:trHeight w:val="680"/>
        </w:trPr>
        <w:tc>
          <w:tcPr>
            <w:tcW w:w="156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783D8751" w14:textId="77777777" w:rsidR="00060A6F" w:rsidRPr="00D373DC" w:rsidRDefault="00060A6F" w:rsidP="00060A6F">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11</w:t>
            </w:r>
          </w:p>
        </w:tc>
        <w:tc>
          <w:tcPr>
            <w:tcW w:w="3101" w:type="dxa"/>
            <w:tcBorders>
              <w:top w:val="nil"/>
              <w:left w:val="nil"/>
              <w:bottom w:val="single" w:sz="8" w:space="0" w:color="auto"/>
              <w:right w:val="single" w:sz="8" w:space="0" w:color="auto"/>
            </w:tcBorders>
            <w:tcMar>
              <w:top w:w="0" w:type="dxa"/>
              <w:left w:w="70" w:type="dxa"/>
              <w:bottom w:w="0" w:type="dxa"/>
              <w:right w:w="70" w:type="dxa"/>
            </w:tcMar>
            <w:vAlign w:val="center"/>
          </w:tcPr>
          <w:p w14:paraId="6B7D1A05" w14:textId="77777777" w:rsidR="00060A6F" w:rsidRPr="00D373DC" w:rsidRDefault="00060A6F" w:rsidP="00060A6F">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Control y fiscalización de las entidades bancarias y financieras</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95C2BBA" w14:textId="77777777" w:rsidR="00060A6F" w:rsidRPr="00D373DC" w:rsidRDefault="00060A6F" w:rsidP="006505F7">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3,867,681,009.22</w:t>
            </w:r>
          </w:p>
        </w:tc>
        <w:tc>
          <w:tcPr>
            <w:tcW w:w="201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006466E" w14:textId="77777777" w:rsidR="00060A6F" w:rsidRPr="00D373DC" w:rsidRDefault="00060A6F" w:rsidP="006505F7">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2,717,978,822.58</w:t>
            </w:r>
          </w:p>
        </w:tc>
        <w:tc>
          <w:tcPr>
            <w:tcW w:w="161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BC8A4DB" w14:textId="3E468462" w:rsidR="00060A6F" w:rsidRPr="00D373DC" w:rsidRDefault="003A06EE" w:rsidP="0009214D">
            <w:pPr>
              <w:pStyle w:val="xxmsonormal"/>
              <w:ind w:left="720" w:hanging="720"/>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46</w:t>
            </w:r>
          </w:p>
        </w:tc>
        <w:tc>
          <w:tcPr>
            <w:tcW w:w="1360" w:type="dxa"/>
            <w:gridSpan w:val="2"/>
            <w:tcBorders>
              <w:top w:val="nil"/>
              <w:left w:val="nil"/>
              <w:bottom w:val="single" w:sz="8" w:space="0" w:color="auto"/>
              <w:right w:val="single" w:sz="8" w:space="0" w:color="auto"/>
            </w:tcBorders>
            <w:noWrap/>
            <w:tcMar>
              <w:top w:w="0" w:type="dxa"/>
              <w:left w:w="70" w:type="dxa"/>
              <w:bottom w:w="0" w:type="dxa"/>
              <w:right w:w="70" w:type="dxa"/>
            </w:tcMar>
            <w:vAlign w:val="center"/>
          </w:tcPr>
          <w:p w14:paraId="4B69368E" w14:textId="77777777" w:rsidR="00060A6F" w:rsidRPr="00D373DC" w:rsidRDefault="00060A6F" w:rsidP="00060A6F">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70.3%</w:t>
            </w:r>
          </w:p>
        </w:tc>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E5ECCFD" w14:textId="3AAFAF17" w:rsidR="00060A6F" w:rsidRPr="00D373DC" w:rsidRDefault="00F16FD1" w:rsidP="00F16FD1">
            <w:pPr>
              <w:pStyle w:val="xxmsonormal"/>
              <w:jc w:val="center"/>
              <w:rPr>
                <w:rFonts w:ascii="Aptos Narrow" w:hAnsi="Aptos Narrow" w:cstheme="minorBidi"/>
                <w:color w:val="000000"/>
                <w:sz w:val="24"/>
                <w:szCs w:val="24"/>
              </w:rPr>
            </w:pPr>
            <w:r w:rsidRPr="00D373DC">
              <w:rPr>
                <w:rFonts w:ascii="Times New Roman" w:hAnsi="Times New Roman" w:cs="Times New Roman"/>
                <w:color w:val="595959" w:themeColor="text1" w:themeTint="A6"/>
                <w:sz w:val="24"/>
                <w:szCs w:val="24"/>
              </w:rPr>
              <w:t>60.16%</w:t>
            </w:r>
          </w:p>
        </w:tc>
      </w:tr>
      <w:tr w:rsidR="00060A6F" w:rsidRPr="002346B8" w14:paraId="2EE3F6D2" w14:textId="77777777" w:rsidTr="007954B2">
        <w:trPr>
          <w:trHeight w:val="850"/>
        </w:trPr>
        <w:tc>
          <w:tcPr>
            <w:tcW w:w="156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CA830AB" w14:textId="77777777" w:rsidR="00060A6F" w:rsidRPr="00D373DC" w:rsidRDefault="00060A6F" w:rsidP="00060A6F">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12</w:t>
            </w:r>
          </w:p>
        </w:tc>
        <w:tc>
          <w:tcPr>
            <w:tcW w:w="3101" w:type="dxa"/>
            <w:tcBorders>
              <w:top w:val="nil"/>
              <w:left w:val="nil"/>
              <w:bottom w:val="single" w:sz="8" w:space="0" w:color="auto"/>
              <w:right w:val="single" w:sz="8" w:space="0" w:color="auto"/>
            </w:tcBorders>
            <w:tcMar>
              <w:top w:w="0" w:type="dxa"/>
              <w:left w:w="70" w:type="dxa"/>
              <w:bottom w:w="0" w:type="dxa"/>
              <w:right w:w="70" w:type="dxa"/>
            </w:tcMar>
            <w:vAlign w:val="center"/>
          </w:tcPr>
          <w:p w14:paraId="2B5FD56E" w14:textId="77777777" w:rsidR="00060A6F" w:rsidRPr="00D373DC" w:rsidRDefault="00060A6F" w:rsidP="00060A6F">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Protección y salud financiera de los usuarios del sistema financiero</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68BB77A" w14:textId="77777777" w:rsidR="00060A6F" w:rsidRPr="00D373DC" w:rsidRDefault="00060A6F" w:rsidP="006505F7">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203,276,616.37</w:t>
            </w:r>
          </w:p>
        </w:tc>
        <w:tc>
          <w:tcPr>
            <w:tcW w:w="201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90A86FC" w14:textId="77777777" w:rsidR="00060A6F" w:rsidRPr="00D373DC" w:rsidRDefault="00060A6F" w:rsidP="006505F7">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150,176,833.83</w:t>
            </w:r>
          </w:p>
        </w:tc>
        <w:tc>
          <w:tcPr>
            <w:tcW w:w="161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3E925D8" w14:textId="4CA9F843" w:rsidR="00060A6F" w:rsidRPr="00D373DC" w:rsidRDefault="00DB7818" w:rsidP="00060A6F">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0</w:t>
            </w:r>
          </w:p>
        </w:tc>
        <w:tc>
          <w:tcPr>
            <w:tcW w:w="1360" w:type="dxa"/>
            <w:gridSpan w:val="2"/>
            <w:tcBorders>
              <w:top w:val="nil"/>
              <w:left w:val="nil"/>
              <w:bottom w:val="single" w:sz="8" w:space="0" w:color="auto"/>
              <w:right w:val="single" w:sz="8" w:space="0" w:color="auto"/>
            </w:tcBorders>
            <w:noWrap/>
            <w:tcMar>
              <w:top w:w="0" w:type="dxa"/>
              <w:left w:w="70" w:type="dxa"/>
              <w:bottom w:w="0" w:type="dxa"/>
              <w:right w:w="70" w:type="dxa"/>
            </w:tcMar>
            <w:vAlign w:val="center"/>
          </w:tcPr>
          <w:p w14:paraId="525DC76E" w14:textId="77777777" w:rsidR="00060A6F" w:rsidRPr="00D373DC" w:rsidRDefault="00060A6F" w:rsidP="00060A6F">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73.9%</w:t>
            </w:r>
          </w:p>
        </w:tc>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2B89974" w14:textId="71BFB271" w:rsidR="00060A6F" w:rsidRPr="00D373DC" w:rsidRDefault="00F16FD1" w:rsidP="00060A6F">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3.32%</w:t>
            </w:r>
          </w:p>
        </w:tc>
      </w:tr>
      <w:tr w:rsidR="00060A6F" w:rsidRPr="002346B8" w14:paraId="4FF5CFFF" w14:textId="77777777" w:rsidTr="007954B2">
        <w:trPr>
          <w:trHeight w:val="680"/>
        </w:trPr>
        <w:tc>
          <w:tcPr>
            <w:tcW w:w="156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7A809D8B" w14:textId="77777777" w:rsidR="00060A6F" w:rsidRPr="00D373DC" w:rsidRDefault="00060A6F" w:rsidP="00060A6F">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98</w:t>
            </w:r>
          </w:p>
        </w:tc>
        <w:tc>
          <w:tcPr>
            <w:tcW w:w="3101" w:type="dxa"/>
            <w:tcBorders>
              <w:top w:val="nil"/>
              <w:left w:val="nil"/>
              <w:bottom w:val="single" w:sz="8" w:space="0" w:color="auto"/>
              <w:right w:val="single" w:sz="8" w:space="0" w:color="auto"/>
            </w:tcBorders>
            <w:tcMar>
              <w:top w:w="0" w:type="dxa"/>
              <w:left w:w="70" w:type="dxa"/>
              <w:bottom w:w="0" w:type="dxa"/>
              <w:right w:w="70" w:type="dxa"/>
            </w:tcMar>
            <w:vAlign w:val="center"/>
          </w:tcPr>
          <w:p w14:paraId="3328D3BC" w14:textId="77777777" w:rsidR="00060A6F" w:rsidRPr="00D373DC" w:rsidRDefault="00060A6F" w:rsidP="00060A6F">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Administración de contribuciones especiales</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04F9F0D" w14:textId="77777777" w:rsidR="00060A6F" w:rsidRPr="00D373DC" w:rsidRDefault="00060A6F" w:rsidP="006505F7">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428,443,084.91</w:t>
            </w:r>
          </w:p>
        </w:tc>
        <w:tc>
          <w:tcPr>
            <w:tcW w:w="201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99581B3" w14:textId="77777777" w:rsidR="00060A6F" w:rsidRPr="00D373DC" w:rsidRDefault="00060A6F" w:rsidP="006505F7">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337,722,051.90</w:t>
            </w:r>
          </w:p>
        </w:tc>
        <w:tc>
          <w:tcPr>
            <w:tcW w:w="161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79D90EA" w14:textId="6E6EF85B" w:rsidR="00060A6F" w:rsidRPr="00D373DC" w:rsidRDefault="00A6541D" w:rsidP="00060A6F">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n/a</w:t>
            </w:r>
          </w:p>
        </w:tc>
        <w:tc>
          <w:tcPr>
            <w:tcW w:w="1360" w:type="dxa"/>
            <w:gridSpan w:val="2"/>
            <w:tcBorders>
              <w:top w:val="nil"/>
              <w:left w:val="nil"/>
              <w:bottom w:val="single" w:sz="8" w:space="0" w:color="auto"/>
              <w:right w:val="single" w:sz="8" w:space="0" w:color="auto"/>
            </w:tcBorders>
            <w:noWrap/>
            <w:tcMar>
              <w:top w:w="0" w:type="dxa"/>
              <w:left w:w="70" w:type="dxa"/>
              <w:bottom w:w="0" w:type="dxa"/>
              <w:right w:w="70" w:type="dxa"/>
            </w:tcMar>
            <w:vAlign w:val="center"/>
          </w:tcPr>
          <w:p w14:paraId="42CD0F2A" w14:textId="77777777" w:rsidR="00060A6F" w:rsidRPr="00D373DC" w:rsidRDefault="00060A6F" w:rsidP="00060A6F">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78.8%</w:t>
            </w:r>
          </w:p>
        </w:tc>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FCB93E6" w14:textId="2C72E0F9" w:rsidR="00060A6F" w:rsidRPr="00D373DC" w:rsidRDefault="00037FEA" w:rsidP="00060A6F">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7.47%</w:t>
            </w:r>
          </w:p>
        </w:tc>
      </w:tr>
      <w:tr w:rsidR="00060A6F" w:rsidRPr="002346B8" w14:paraId="5B94B642" w14:textId="77777777" w:rsidTr="007954B2">
        <w:trPr>
          <w:trHeight w:val="680"/>
        </w:trPr>
        <w:tc>
          <w:tcPr>
            <w:tcW w:w="156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43943A1" w14:textId="77777777" w:rsidR="00060A6F" w:rsidRPr="00D373DC" w:rsidRDefault="00060A6F" w:rsidP="00060A6F">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99</w:t>
            </w:r>
          </w:p>
        </w:tc>
        <w:tc>
          <w:tcPr>
            <w:tcW w:w="3101" w:type="dxa"/>
            <w:tcBorders>
              <w:top w:val="nil"/>
              <w:left w:val="nil"/>
              <w:bottom w:val="single" w:sz="8" w:space="0" w:color="auto"/>
              <w:right w:val="single" w:sz="8" w:space="0" w:color="auto"/>
            </w:tcBorders>
            <w:tcMar>
              <w:top w:w="0" w:type="dxa"/>
              <w:left w:w="70" w:type="dxa"/>
              <w:bottom w:w="0" w:type="dxa"/>
              <w:right w:w="70" w:type="dxa"/>
            </w:tcMar>
            <w:vAlign w:val="center"/>
          </w:tcPr>
          <w:p w14:paraId="43E430BC" w14:textId="77777777" w:rsidR="00060A6F" w:rsidRPr="00D373DC" w:rsidRDefault="00060A6F" w:rsidP="00060A6F">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Acciones que no generan producción P99</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42E6D72" w14:textId="77777777" w:rsidR="00060A6F" w:rsidRPr="00D373DC" w:rsidRDefault="00060A6F" w:rsidP="006505F7">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18,871,882.50</w:t>
            </w:r>
          </w:p>
        </w:tc>
        <w:tc>
          <w:tcPr>
            <w:tcW w:w="201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4297D64" w14:textId="77777777" w:rsidR="00060A6F" w:rsidRPr="00D373DC" w:rsidRDefault="00060A6F" w:rsidP="006505F7">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10,161,143.72</w:t>
            </w:r>
          </w:p>
        </w:tc>
        <w:tc>
          <w:tcPr>
            <w:tcW w:w="161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6BC2A09" w14:textId="2BC86261" w:rsidR="00060A6F" w:rsidRPr="00D373DC" w:rsidRDefault="00A6541D" w:rsidP="00060A6F">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n/a</w:t>
            </w:r>
          </w:p>
        </w:tc>
        <w:tc>
          <w:tcPr>
            <w:tcW w:w="1360" w:type="dxa"/>
            <w:gridSpan w:val="2"/>
            <w:tcBorders>
              <w:top w:val="nil"/>
              <w:left w:val="nil"/>
              <w:bottom w:val="single" w:sz="8" w:space="0" w:color="auto"/>
              <w:right w:val="single" w:sz="8" w:space="0" w:color="auto"/>
            </w:tcBorders>
            <w:noWrap/>
            <w:tcMar>
              <w:top w:w="0" w:type="dxa"/>
              <w:left w:w="70" w:type="dxa"/>
              <w:bottom w:w="0" w:type="dxa"/>
              <w:right w:w="70" w:type="dxa"/>
            </w:tcMar>
            <w:vAlign w:val="center"/>
          </w:tcPr>
          <w:p w14:paraId="5BA58AC3" w14:textId="77777777" w:rsidR="00060A6F" w:rsidRPr="00D373DC" w:rsidRDefault="00060A6F" w:rsidP="00060A6F">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53.8%</w:t>
            </w:r>
          </w:p>
        </w:tc>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8C93F77" w14:textId="58EB4C88" w:rsidR="00060A6F" w:rsidRPr="00D373DC" w:rsidRDefault="00676B41" w:rsidP="00060A6F">
            <w:pPr>
              <w:pStyle w:val="xxmsonormal"/>
              <w:jc w:val="center"/>
              <w:rPr>
                <w:rFonts w:ascii="Times New Roman" w:hAnsi="Times New Roman" w:cs="Times New Roman"/>
                <w:color w:val="595959" w:themeColor="text1" w:themeTint="A6"/>
                <w:sz w:val="24"/>
                <w:szCs w:val="24"/>
              </w:rPr>
            </w:pPr>
            <w:r w:rsidRPr="00D373DC">
              <w:rPr>
                <w:rFonts w:ascii="Times New Roman" w:hAnsi="Times New Roman" w:cs="Times New Roman"/>
                <w:color w:val="595959" w:themeColor="text1" w:themeTint="A6"/>
                <w:sz w:val="24"/>
                <w:szCs w:val="24"/>
              </w:rPr>
              <w:t>0.22%</w:t>
            </w:r>
          </w:p>
        </w:tc>
      </w:tr>
      <w:tr w:rsidR="00060A6F" w:rsidRPr="002346B8" w14:paraId="433227CA" w14:textId="77777777" w:rsidTr="007954B2">
        <w:trPr>
          <w:trHeight w:val="359"/>
        </w:trPr>
        <w:tc>
          <w:tcPr>
            <w:tcW w:w="4668"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7320EFE5" w14:textId="77777777" w:rsidR="00060A6F" w:rsidRPr="00D373DC" w:rsidRDefault="00060A6F" w:rsidP="00060A6F">
            <w:pPr>
              <w:pStyle w:val="xxmsonormal"/>
              <w:jc w:val="center"/>
              <w:rPr>
                <w:rFonts w:ascii="Times New Roman" w:hAnsi="Times New Roman" w:cs="Times New Roman"/>
                <w:b/>
                <w:sz w:val="24"/>
                <w:szCs w:val="24"/>
              </w:rPr>
            </w:pPr>
            <w:r w:rsidRPr="00D373DC">
              <w:rPr>
                <w:rFonts w:ascii="Times New Roman" w:hAnsi="Times New Roman" w:cs="Times New Roman"/>
                <w:b/>
                <w:sz w:val="24"/>
                <w:szCs w:val="24"/>
              </w:rPr>
              <w:t>Totales</w:t>
            </w:r>
          </w:p>
        </w:tc>
        <w:tc>
          <w:tcPr>
            <w:tcW w:w="2126"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1A00FF0" w14:textId="77777777" w:rsidR="00060A6F" w:rsidRPr="00D373DC" w:rsidRDefault="00060A6F" w:rsidP="00DB1525">
            <w:pPr>
              <w:pStyle w:val="xxmsonormal"/>
              <w:jc w:val="center"/>
              <w:rPr>
                <w:rFonts w:ascii="Times New Roman" w:hAnsi="Times New Roman" w:cs="Times New Roman"/>
                <w:sz w:val="24"/>
                <w:szCs w:val="24"/>
              </w:rPr>
            </w:pPr>
            <w:r w:rsidRPr="00D373DC">
              <w:rPr>
                <w:rFonts w:ascii="Times New Roman" w:hAnsi="Times New Roman" w:cs="Times New Roman"/>
                <w:sz w:val="24"/>
                <w:szCs w:val="24"/>
              </w:rPr>
              <w:t>4,518,272,593.00</w:t>
            </w:r>
          </w:p>
        </w:tc>
        <w:tc>
          <w:tcPr>
            <w:tcW w:w="2019"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4904BD3" w14:textId="77777777" w:rsidR="00060A6F" w:rsidRPr="00D373DC" w:rsidRDefault="00060A6F" w:rsidP="00DB1525">
            <w:pPr>
              <w:pStyle w:val="xxmsonormal"/>
              <w:jc w:val="center"/>
              <w:rPr>
                <w:rFonts w:ascii="Times New Roman" w:hAnsi="Times New Roman" w:cs="Times New Roman"/>
                <w:sz w:val="24"/>
                <w:szCs w:val="24"/>
              </w:rPr>
            </w:pPr>
            <w:r w:rsidRPr="00D373DC">
              <w:rPr>
                <w:rFonts w:ascii="Times New Roman" w:hAnsi="Times New Roman" w:cs="Times New Roman"/>
                <w:sz w:val="24"/>
                <w:szCs w:val="24"/>
              </w:rPr>
              <w:t>3,216,038,852.03</w:t>
            </w:r>
          </w:p>
        </w:tc>
        <w:tc>
          <w:tcPr>
            <w:tcW w:w="1617"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2EB984C4" w14:textId="77777777" w:rsidR="00060A6F" w:rsidRPr="00D373DC" w:rsidRDefault="00060A6F" w:rsidP="00060A6F">
            <w:pPr>
              <w:pStyle w:val="xxmsonormal"/>
              <w:jc w:val="center"/>
              <w:rPr>
                <w:rFonts w:ascii="Times New Roman" w:hAnsi="Times New Roman" w:cs="Times New Roman"/>
                <w:sz w:val="24"/>
                <w:szCs w:val="24"/>
              </w:rPr>
            </w:pPr>
          </w:p>
        </w:tc>
        <w:tc>
          <w:tcPr>
            <w:tcW w:w="1351"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1E272600" w14:textId="77777777" w:rsidR="00060A6F" w:rsidRPr="00D373DC" w:rsidRDefault="00060A6F" w:rsidP="00060A6F">
            <w:pPr>
              <w:pStyle w:val="xxmsonormal"/>
              <w:jc w:val="center"/>
              <w:rPr>
                <w:rFonts w:ascii="Times New Roman" w:hAnsi="Times New Roman" w:cs="Times New Roman"/>
                <w:sz w:val="24"/>
                <w:szCs w:val="24"/>
              </w:rPr>
            </w:pPr>
            <w:r w:rsidRPr="00D373DC">
              <w:rPr>
                <w:rFonts w:ascii="Times New Roman" w:hAnsi="Times New Roman" w:cs="Times New Roman"/>
                <w:sz w:val="24"/>
                <w:szCs w:val="24"/>
              </w:rPr>
              <w:t>71.2%</w:t>
            </w:r>
          </w:p>
        </w:tc>
        <w:tc>
          <w:tcPr>
            <w:tcW w:w="1709" w:type="dxa"/>
            <w:gridSpan w:val="2"/>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EE99CD3" w14:textId="77777777" w:rsidR="00060A6F" w:rsidRPr="00D373DC" w:rsidRDefault="00060A6F" w:rsidP="00060A6F">
            <w:pPr>
              <w:pStyle w:val="xxmsonormal"/>
              <w:jc w:val="center"/>
              <w:rPr>
                <w:rFonts w:ascii="Times New Roman" w:hAnsi="Times New Roman" w:cs="Times New Roman"/>
                <w:sz w:val="24"/>
                <w:szCs w:val="24"/>
              </w:rPr>
            </w:pPr>
          </w:p>
        </w:tc>
      </w:tr>
    </w:tbl>
    <w:p w14:paraId="1C549E84" w14:textId="77777777" w:rsidR="00060A6F" w:rsidRDefault="00060A6F" w:rsidP="00F5719A">
      <w:pPr>
        <w:spacing w:after="0"/>
        <w:jc w:val="center"/>
        <w:rPr>
          <w:rFonts w:ascii="Times New Roman" w:hAnsi="Times New Roman" w:cs="Times New Roman"/>
          <w:i/>
          <w:color w:val="767177"/>
          <w:spacing w:val="20"/>
          <w:sz w:val="18"/>
          <w:szCs w:val="18"/>
        </w:rPr>
      </w:pPr>
    </w:p>
    <w:p w14:paraId="39993C4F" w14:textId="57465730" w:rsidR="00F5719A" w:rsidRPr="006A0747" w:rsidRDefault="00F5719A" w:rsidP="00F5719A">
      <w:pPr>
        <w:spacing w:after="0"/>
        <w:jc w:val="center"/>
        <w:rPr>
          <w:rFonts w:ascii="Times New Roman" w:hAnsi="Times New Roman" w:cs="Times New Roman"/>
          <w:i/>
          <w:color w:val="767177"/>
          <w:spacing w:val="20"/>
          <w:sz w:val="18"/>
          <w:szCs w:val="18"/>
        </w:rPr>
      </w:pPr>
      <w:r w:rsidRPr="006A0747">
        <w:rPr>
          <w:rFonts w:ascii="Times New Roman" w:hAnsi="Times New Roman" w:cs="Times New Roman"/>
          <w:i/>
          <w:color w:val="767177"/>
          <w:spacing w:val="20"/>
          <w:sz w:val="18"/>
          <w:szCs w:val="18"/>
        </w:rPr>
        <w:t>Fuente: Departamento Administrativo</w:t>
      </w:r>
      <w:r w:rsidR="005378CE" w:rsidRPr="006A0747">
        <w:rPr>
          <w:rFonts w:ascii="Times New Roman" w:hAnsi="Times New Roman" w:cs="Times New Roman"/>
          <w:i/>
          <w:color w:val="767177"/>
          <w:spacing w:val="20"/>
          <w:sz w:val="18"/>
          <w:szCs w:val="18"/>
        </w:rPr>
        <w:t xml:space="preserve"> y</w:t>
      </w:r>
      <w:r w:rsidRPr="006A0747">
        <w:rPr>
          <w:rFonts w:ascii="Times New Roman" w:hAnsi="Times New Roman" w:cs="Times New Roman"/>
          <w:i/>
          <w:color w:val="767177"/>
          <w:spacing w:val="20"/>
          <w:sz w:val="18"/>
          <w:szCs w:val="18"/>
        </w:rPr>
        <w:t xml:space="preserve"> Financiero</w:t>
      </w:r>
      <w:r w:rsidR="00935481">
        <w:rPr>
          <w:rFonts w:ascii="Times New Roman" w:hAnsi="Times New Roman" w:cs="Times New Roman"/>
          <w:i/>
          <w:color w:val="767177"/>
          <w:spacing w:val="20"/>
          <w:sz w:val="18"/>
          <w:szCs w:val="18"/>
        </w:rPr>
        <w:t xml:space="preserve"> de la </w:t>
      </w:r>
      <w:r w:rsidRPr="006A0747">
        <w:rPr>
          <w:rFonts w:ascii="Times New Roman" w:hAnsi="Times New Roman" w:cs="Times New Roman"/>
          <w:i/>
          <w:color w:val="767177"/>
          <w:spacing w:val="20"/>
          <w:sz w:val="18"/>
          <w:szCs w:val="18"/>
        </w:rPr>
        <w:t>Superintendencia de Bancos 202</w:t>
      </w:r>
      <w:r w:rsidR="00C4636E">
        <w:rPr>
          <w:rFonts w:ascii="Times New Roman" w:hAnsi="Times New Roman" w:cs="Times New Roman"/>
          <w:i/>
          <w:color w:val="767177"/>
          <w:spacing w:val="20"/>
          <w:sz w:val="18"/>
          <w:szCs w:val="18"/>
        </w:rPr>
        <w:t>5</w:t>
      </w:r>
    </w:p>
    <w:p w14:paraId="6A34872B" w14:textId="77777777" w:rsidR="00F5719A" w:rsidRDefault="00F5719A" w:rsidP="006E5DBF">
      <w:pPr>
        <w:jc w:val="center"/>
        <w:rPr>
          <w:rFonts w:ascii="Times New Roman" w:hAnsi="Times New Roman" w:cs="Times New Roman"/>
          <w:color w:val="767177"/>
          <w:spacing w:val="20"/>
          <w:sz w:val="24"/>
          <w:szCs w:val="24"/>
        </w:rPr>
      </w:pPr>
    </w:p>
    <w:p w14:paraId="2B9216D5" w14:textId="5862FB6D" w:rsidR="00FD35AB" w:rsidRDefault="00FD35AB">
      <w:pPr>
        <w:rPr>
          <w:rFonts w:ascii="Times New Roman" w:eastAsia="Calibri" w:hAnsi="Times New Roman" w:cs="Times New Roman"/>
          <w:b/>
          <w:color w:val="767171"/>
          <w:spacing w:val="20"/>
          <w:sz w:val="24"/>
          <w:szCs w:val="24"/>
        </w:rPr>
      </w:pPr>
    </w:p>
    <w:p w14:paraId="4E7278B3" w14:textId="5D8ECA08" w:rsidR="00D373DC" w:rsidRPr="00D373DC" w:rsidRDefault="003938E1" w:rsidP="00D373DC">
      <w:pPr>
        <w:pStyle w:val="Heading2"/>
        <w:numPr>
          <w:ilvl w:val="1"/>
          <w:numId w:val="23"/>
        </w:numPr>
        <w:spacing w:before="0"/>
        <w:jc w:val="center"/>
        <w:rPr>
          <w:rFonts w:ascii="Times New Roman" w:eastAsia="Calibri" w:hAnsi="Times New Roman" w:cs="Times New Roman"/>
          <w:b/>
          <w:color w:val="767171"/>
          <w:spacing w:val="20"/>
          <w:sz w:val="24"/>
          <w:szCs w:val="24"/>
        </w:rPr>
      </w:pPr>
      <w:bookmarkStart w:id="89" w:name="_Toc216862451"/>
      <w:r w:rsidRPr="006A0747">
        <w:rPr>
          <w:rFonts w:ascii="Times New Roman" w:eastAsia="Calibri" w:hAnsi="Times New Roman" w:cs="Times New Roman"/>
          <w:b/>
          <w:color w:val="767171"/>
          <w:spacing w:val="20"/>
          <w:sz w:val="24"/>
          <w:szCs w:val="24"/>
        </w:rPr>
        <w:lastRenderedPageBreak/>
        <w:t xml:space="preserve">Matriz de Principales Indicadores del POA </w:t>
      </w:r>
      <w:r w:rsidR="00D31CAA" w:rsidRPr="00D31CAA">
        <w:rPr>
          <w:rFonts w:ascii="Times New Roman" w:eastAsia="Calibri" w:hAnsi="Times New Roman" w:cs="Times New Roman"/>
          <w:b/>
          <w:color w:val="767171"/>
          <w:spacing w:val="20"/>
          <w:sz w:val="24"/>
          <w:szCs w:val="24"/>
        </w:rPr>
        <w:t>–</w:t>
      </w:r>
      <w:r w:rsidRPr="00D31CAA">
        <w:rPr>
          <w:rFonts w:ascii="Times New Roman" w:eastAsia="Calibri" w:hAnsi="Times New Roman" w:cs="Times New Roman"/>
          <w:b/>
          <w:color w:val="767171"/>
          <w:spacing w:val="20"/>
          <w:sz w:val="24"/>
          <w:szCs w:val="24"/>
        </w:rPr>
        <w:t xml:space="preserve"> </w:t>
      </w:r>
      <w:r w:rsidR="00D31CAA" w:rsidRPr="00D31CAA">
        <w:rPr>
          <w:rFonts w:ascii="Times New Roman" w:eastAsia="Calibri" w:hAnsi="Times New Roman" w:cs="Times New Roman"/>
          <w:b/>
          <w:color w:val="767171"/>
          <w:spacing w:val="20"/>
          <w:sz w:val="24"/>
          <w:szCs w:val="24"/>
        </w:rPr>
        <w:t>enero – noviembre 2025</w:t>
      </w:r>
      <w:bookmarkEnd w:id="89"/>
    </w:p>
    <w:tbl>
      <w:tblPr>
        <w:tblpPr w:leftFromText="141" w:rightFromText="141" w:vertAnchor="page" w:horzAnchor="margin" w:tblpY="2460"/>
        <w:tblW w:w="12536" w:type="dxa"/>
        <w:tblLayout w:type="fixed"/>
        <w:tblCellMar>
          <w:left w:w="0" w:type="dxa"/>
          <w:right w:w="0" w:type="dxa"/>
        </w:tblCellMar>
        <w:tblLook w:val="04A0" w:firstRow="1" w:lastRow="0" w:firstColumn="1" w:lastColumn="0" w:noHBand="0" w:noVBand="1"/>
      </w:tblPr>
      <w:tblGrid>
        <w:gridCol w:w="542"/>
        <w:gridCol w:w="2070"/>
        <w:gridCol w:w="3035"/>
        <w:gridCol w:w="1757"/>
        <w:gridCol w:w="1191"/>
        <w:gridCol w:w="737"/>
        <w:gridCol w:w="828"/>
        <w:gridCol w:w="1242"/>
        <w:gridCol w:w="1134"/>
      </w:tblGrid>
      <w:tr w:rsidR="00D31CAA" w:rsidRPr="00D9677E" w14:paraId="1E0D56FA" w14:textId="77777777" w:rsidTr="00D373DC">
        <w:trPr>
          <w:trHeight w:val="737"/>
          <w:tblHeader/>
        </w:trPr>
        <w:tc>
          <w:tcPr>
            <w:tcW w:w="542"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583F635A" w14:textId="77777777" w:rsidR="00D31CAA" w:rsidRPr="007C5373" w:rsidRDefault="00D31CAA" w:rsidP="00D373DC">
            <w:pPr>
              <w:pStyle w:val="xxmsonormal"/>
              <w:jc w:val="center"/>
              <w:rPr>
                <w:rFonts w:ascii="Times New Roman" w:hAnsi="Times New Roman" w:cs="Times New Roman"/>
              </w:rPr>
            </w:pPr>
            <w:r w:rsidRPr="007C5373">
              <w:rPr>
                <w:rFonts w:ascii="Times New Roman" w:hAnsi="Times New Roman" w:cs="Times New Roman"/>
                <w:b/>
                <w:bCs/>
                <w:color w:val="FFFFFF"/>
                <w:lang w:val="es-ES"/>
              </w:rPr>
              <w:t>No.</w:t>
            </w:r>
          </w:p>
        </w:tc>
        <w:tc>
          <w:tcPr>
            <w:tcW w:w="207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12D3673D" w14:textId="77777777" w:rsidR="00D31CAA" w:rsidRPr="007C5373" w:rsidRDefault="00D31CAA" w:rsidP="00D373DC">
            <w:pPr>
              <w:pStyle w:val="xxmsonormal"/>
              <w:jc w:val="center"/>
              <w:rPr>
                <w:rFonts w:ascii="Times New Roman" w:hAnsi="Times New Roman" w:cs="Times New Roman"/>
              </w:rPr>
            </w:pPr>
            <w:r w:rsidRPr="007C5373">
              <w:rPr>
                <w:rFonts w:ascii="Times New Roman" w:hAnsi="Times New Roman" w:cs="Times New Roman"/>
                <w:b/>
                <w:bCs/>
                <w:color w:val="FFFFFF"/>
                <w:lang w:val="es-ES"/>
              </w:rPr>
              <w:t>Área</w:t>
            </w:r>
          </w:p>
        </w:tc>
        <w:tc>
          <w:tcPr>
            <w:tcW w:w="303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532C4615" w14:textId="77777777" w:rsidR="00D31CAA" w:rsidRPr="007C5373" w:rsidRDefault="00D31CAA" w:rsidP="00D373DC">
            <w:pPr>
              <w:pStyle w:val="xxmsonormal"/>
              <w:jc w:val="center"/>
              <w:rPr>
                <w:rFonts w:ascii="Times New Roman" w:hAnsi="Times New Roman" w:cs="Times New Roman"/>
              </w:rPr>
            </w:pPr>
            <w:r w:rsidRPr="007C5373">
              <w:rPr>
                <w:rFonts w:ascii="Times New Roman" w:hAnsi="Times New Roman" w:cs="Times New Roman"/>
                <w:b/>
                <w:bCs/>
                <w:color w:val="FFFFFF"/>
                <w:lang w:val="es-ES"/>
              </w:rPr>
              <w:t>Producto</w:t>
            </w:r>
          </w:p>
        </w:tc>
        <w:tc>
          <w:tcPr>
            <w:tcW w:w="175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48972F0" w14:textId="05602BED" w:rsidR="00D31CAA" w:rsidRPr="007C5373" w:rsidRDefault="00D31CAA" w:rsidP="00D373DC">
            <w:pPr>
              <w:pStyle w:val="xxmsonormal"/>
              <w:jc w:val="center"/>
              <w:rPr>
                <w:rFonts w:ascii="Times New Roman" w:hAnsi="Times New Roman" w:cs="Times New Roman"/>
                <w:b/>
                <w:bCs/>
                <w:color w:val="FFFFFF"/>
                <w:lang w:val="es-ES"/>
              </w:rPr>
            </w:pPr>
            <w:r w:rsidRPr="007C5373">
              <w:rPr>
                <w:rFonts w:ascii="Times New Roman" w:hAnsi="Times New Roman" w:cs="Times New Roman"/>
                <w:b/>
                <w:bCs/>
                <w:color w:val="FFFFFF"/>
                <w:lang w:val="es-ES"/>
              </w:rPr>
              <w:t>Nombre de</w:t>
            </w:r>
          </w:p>
          <w:p w14:paraId="080B3CD4" w14:textId="7A0E21BE" w:rsidR="00D31CAA" w:rsidRPr="007C5373" w:rsidRDefault="00DE39BF" w:rsidP="00D373DC">
            <w:pPr>
              <w:pStyle w:val="xxmsonormal"/>
              <w:jc w:val="center"/>
              <w:rPr>
                <w:rFonts w:ascii="Times New Roman" w:hAnsi="Times New Roman" w:cs="Times New Roman"/>
              </w:rPr>
            </w:pPr>
            <w:r>
              <w:rPr>
                <w:rFonts w:ascii="Times New Roman" w:hAnsi="Times New Roman" w:cs="Times New Roman"/>
                <w:b/>
                <w:bCs/>
                <w:color w:val="FFFFFF"/>
                <w:lang w:val="es-ES"/>
              </w:rPr>
              <w:t>i</w:t>
            </w:r>
            <w:r w:rsidR="00D31CAA" w:rsidRPr="007C5373">
              <w:rPr>
                <w:rFonts w:ascii="Times New Roman" w:hAnsi="Times New Roman" w:cs="Times New Roman"/>
                <w:b/>
                <w:bCs/>
                <w:color w:val="FFFFFF"/>
                <w:lang w:val="es-ES"/>
              </w:rPr>
              <w:t>ndicador</w:t>
            </w:r>
          </w:p>
        </w:tc>
        <w:tc>
          <w:tcPr>
            <w:tcW w:w="1191"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32294A1D" w14:textId="77777777" w:rsidR="00D31CAA" w:rsidRPr="007C5373" w:rsidRDefault="00D31CAA" w:rsidP="00D373DC">
            <w:pPr>
              <w:pStyle w:val="xxmsonormal"/>
              <w:jc w:val="center"/>
              <w:rPr>
                <w:rFonts w:ascii="Times New Roman" w:hAnsi="Times New Roman" w:cs="Times New Roman"/>
              </w:rPr>
            </w:pPr>
            <w:r w:rsidRPr="007C5373">
              <w:rPr>
                <w:rFonts w:ascii="Times New Roman" w:hAnsi="Times New Roman" w:cs="Times New Roman"/>
                <w:b/>
                <w:bCs/>
                <w:color w:val="FFFFFF"/>
                <w:lang w:val="es-ES"/>
              </w:rPr>
              <w:t>Frecuencia</w:t>
            </w:r>
          </w:p>
        </w:tc>
        <w:tc>
          <w:tcPr>
            <w:tcW w:w="73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750CFDBE" w14:textId="77777777" w:rsidR="00D31CAA" w:rsidRPr="007C5373" w:rsidRDefault="00D31CAA" w:rsidP="00D373DC">
            <w:pPr>
              <w:pStyle w:val="xxmsonormal"/>
              <w:jc w:val="center"/>
              <w:rPr>
                <w:rFonts w:ascii="Times New Roman" w:hAnsi="Times New Roman" w:cs="Times New Roman"/>
                <w:b/>
                <w:bCs/>
                <w:color w:val="FFFFFF"/>
                <w:lang w:val="es-ES"/>
              </w:rPr>
            </w:pPr>
            <w:r w:rsidRPr="007C5373">
              <w:rPr>
                <w:rFonts w:ascii="Times New Roman" w:hAnsi="Times New Roman" w:cs="Times New Roman"/>
                <w:b/>
                <w:bCs/>
                <w:color w:val="FFFFFF"/>
                <w:lang w:val="es-ES"/>
              </w:rPr>
              <w:t xml:space="preserve">Línea </w:t>
            </w:r>
          </w:p>
          <w:p w14:paraId="0E6F5F9B" w14:textId="2AB514A3" w:rsidR="00D31CAA" w:rsidRPr="007C5373" w:rsidRDefault="00DE39BF" w:rsidP="00D373DC">
            <w:pPr>
              <w:pStyle w:val="xxmsonormal"/>
              <w:jc w:val="center"/>
              <w:rPr>
                <w:rFonts w:ascii="Times New Roman" w:hAnsi="Times New Roman" w:cs="Times New Roman"/>
              </w:rPr>
            </w:pPr>
            <w:r>
              <w:rPr>
                <w:rFonts w:ascii="Times New Roman" w:hAnsi="Times New Roman" w:cs="Times New Roman"/>
                <w:b/>
                <w:bCs/>
                <w:color w:val="FFFFFF"/>
                <w:lang w:val="es-ES"/>
              </w:rPr>
              <w:t>b</w:t>
            </w:r>
            <w:r w:rsidR="00D31CAA" w:rsidRPr="007C5373">
              <w:rPr>
                <w:rFonts w:ascii="Times New Roman" w:hAnsi="Times New Roman" w:cs="Times New Roman"/>
                <w:b/>
                <w:bCs/>
                <w:color w:val="FFFFFF"/>
                <w:lang w:val="es-ES"/>
              </w:rPr>
              <w:t>ase</w:t>
            </w:r>
          </w:p>
        </w:tc>
        <w:tc>
          <w:tcPr>
            <w:tcW w:w="828"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1B38144" w14:textId="77777777" w:rsidR="00D31CAA" w:rsidRPr="007C5373" w:rsidRDefault="00D31CAA" w:rsidP="00D373DC">
            <w:pPr>
              <w:pStyle w:val="xxmsonormal"/>
              <w:jc w:val="center"/>
              <w:rPr>
                <w:rFonts w:ascii="Times New Roman" w:hAnsi="Times New Roman" w:cs="Times New Roman"/>
              </w:rPr>
            </w:pPr>
            <w:r w:rsidRPr="007C5373">
              <w:rPr>
                <w:rFonts w:ascii="Times New Roman" w:hAnsi="Times New Roman" w:cs="Times New Roman"/>
                <w:b/>
                <w:bCs/>
                <w:color w:val="FFFFFF"/>
                <w:lang w:val="es-ES"/>
              </w:rPr>
              <w:t>Meta</w:t>
            </w:r>
          </w:p>
        </w:tc>
        <w:tc>
          <w:tcPr>
            <w:tcW w:w="1242" w:type="dxa"/>
            <w:tcBorders>
              <w:top w:val="single" w:sz="8" w:space="0" w:color="auto"/>
              <w:left w:val="nil"/>
              <w:bottom w:val="single" w:sz="4" w:space="0" w:color="auto"/>
              <w:right w:val="single" w:sz="8" w:space="0" w:color="auto"/>
            </w:tcBorders>
            <w:shd w:val="clear" w:color="auto" w:fill="002060"/>
            <w:vAlign w:val="center"/>
          </w:tcPr>
          <w:p w14:paraId="3E73043D" w14:textId="77777777" w:rsidR="00D31CAA" w:rsidRPr="007C5373" w:rsidRDefault="00D31CAA" w:rsidP="00D373DC">
            <w:pPr>
              <w:pStyle w:val="xxmsonormal"/>
              <w:jc w:val="center"/>
              <w:rPr>
                <w:rFonts w:ascii="Times New Roman" w:hAnsi="Times New Roman" w:cs="Times New Roman"/>
                <w:b/>
                <w:bCs/>
                <w:color w:val="FFFFFF"/>
                <w:lang w:val="es-ES"/>
              </w:rPr>
            </w:pPr>
            <w:r w:rsidRPr="007C5373">
              <w:rPr>
                <w:rFonts w:ascii="Times New Roman" w:hAnsi="Times New Roman" w:cs="Times New Roman"/>
                <w:b/>
                <w:bCs/>
                <w:color w:val="FFFFFF"/>
                <w:lang w:val="es-ES"/>
              </w:rPr>
              <w:t>Resultado</w:t>
            </w:r>
          </w:p>
        </w:tc>
        <w:tc>
          <w:tcPr>
            <w:tcW w:w="1134" w:type="dxa"/>
            <w:tcBorders>
              <w:top w:val="single" w:sz="8" w:space="0" w:color="auto"/>
              <w:left w:val="nil"/>
              <w:bottom w:val="single" w:sz="4" w:space="0" w:color="auto"/>
              <w:right w:val="single" w:sz="8" w:space="0" w:color="auto"/>
            </w:tcBorders>
            <w:shd w:val="clear" w:color="auto" w:fill="002060"/>
            <w:vAlign w:val="center"/>
          </w:tcPr>
          <w:p w14:paraId="5D767FA2" w14:textId="77777777" w:rsidR="00D31CAA" w:rsidRPr="007C5373" w:rsidRDefault="00D31CAA" w:rsidP="00D373DC">
            <w:pPr>
              <w:pStyle w:val="xxmsonormal"/>
              <w:jc w:val="center"/>
              <w:rPr>
                <w:rFonts w:ascii="Times New Roman" w:hAnsi="Times New Roman" w:cs="Times New Roman"/>
                <w:b/>
                <w:bCs/>
                <w:color w:val="FFFFFF"/>
                <w:lang w:val="es-ES"/>
              </w:rPr>
            </w:pPr>
            <w:r w:rsidRPr="007C5373">
              <w:rPr>
                <w:rFonts w:ascii="Times New Roman" w:hAnsi="Times New Roman" w:cs="Times New Roman"/>
                <w:b/>
                <w:bCs/>
                <w:color w:val="FFFFFF"/>
                <w:lang w:val="es-ES"/>
              </w:rPr>
              <w:t xml:space="preserve">Porcentaje </w:t>
            </w:r>
          </w:p>
          <w:p w14:paraId="260B6423" w14:textId="245686C9" w:rsidR="00D31CAA" w:rsidRPr="007C5373" w:rsidRDefault="00D31CAA" w:rsidP="00D373DC">
            <w:pPr>
              <w:pStyle w:val="xxmsonormal"/>
              <w:jc w:val="center"/>
              <w:rPr>
                <w:rFonts w:ascii="Times New Roman" w:hAnsi="Times New Roman" w:cs="Times New Roman"/>
                <w:b/>
                <w:bCs/>
                <w:color w:val="FFFFFF"/>
                <w:lang w:val="es-ES"/>
              </w:rPr>
            </w:pPr>
            <w:r w:rsidRPr="007C5373">
              <w:rPr>
                <w:rFonts w:ascii="Times New Roman" w:hAnsi="Times New Roman" w:cs="Times New Roman"/>
                <w:b/>
                <w:bCs/>
                <w:color w:val="FFFFFF"/>
                <w:lang w:val="es-ES"/>
              </w:rPr>
              <w:t xml:space="preserve">de </w:t>
            </w:r>
            <w:r w:rsidR="00DE39BF">
              <w:rPr>
                <w:rFonts w:ascii="Times New Roman" w:hAnsi="Times New Roman" w:cs="Times New Roman"/>
                <w:b/>
                <w:bCs/>
                <w:color w:val="FFFFFF"/>
                <w:lang w:val="es-ES"/>
              </w:rPr>
              <w:t>a</w:t>
            </w:r>
            <w:r w:rsidRPr="007C5373">
              <w:rPr>
                <w:rFonts w:ascii="Times New Roman" w:hAnsi="Times New Roman" w:cs="Times New Roman"/>
                <w:b/>
                <w:bCs/>
                <w:color w:val="FFFFFF"/>
                <w:lang w:val="es-ES"/>
              </w:rPr>
              <w:t>vance</w:t>
            </w:r>
          </w:p>
        </w:tc>
      </w:tr>
      <w:tr w:rsidR="00D31CAA" w:rsidRPr="002346B8" w14:paraId="3F2C22AD"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CE7A82"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C3E7DDC"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Supervisión de Mercado Fiduciario</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6F0FFA"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Marco de Supervisión Basado en Riesgos Mercado Fiduciario</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C4D1DC"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B3B398"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FDC3C8"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4CA958"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6A097F11"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90%</w:t>
            </w:r>
          </w:p>
        </w:tc>
        <w:tc>
          <w:tcPr>
            <w:tcW w:w="1134" w:type="dxa"/>
            <w:tcBorders>
              <w:top w:val="single" w:sz="4" w:space="0" w:color="auto"/>
              <w:left w:val="single" w:sz="4" w:space="0" w:color="auto"/>
              <w:bottom w:val="single" w:sz="4" w:space="0" w:color="auto"/>
              <w:right w:val="single" w:sz="4" w:space="0" w:color="auto"/>
            </w:tcBorders>
            <w:vAlign w:val="center"/>
          </w:tcPr>
          <w:p w14:paraId="095C90D0"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90%</w:t>
            </w:r>
          </w:p>
        </w:tc>
      </w:tr>
      <w:tr w:rsidR="00D31CAA" w:rsidRPr="002346B8" w14:paraId="0640B5EE"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3B19A5"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2</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539DC4"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Regulación</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D84557"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Propuesta de modificación del Reglamento de Sanciones</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E8EBFB"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B1B9B4"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2DE6BC"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F9AAE9"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4D1EAD12"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2CE2721E"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r>
      <w:tr w:rsidR="00D31CAA" w:rsidRPr="002346B8" w14:paraId="765DE10A"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901472"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3</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16D40F7"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Regulación</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621EC5"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Instructivo de aplicación del Reglamento Cambiario</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4339A4"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072CC3"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4CE2B1"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A1A6CC"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6288BBBF"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70%</w:t>
            </w:r>
          </w:p>
        </w:tc>
        <w:tc>
          <w:tcPr>
            <w:tcW w:w="1134" w:type="dxa"/>
            <w:tcBorders>
              <w:top w:val="single" w:sz="4" w:space="0" w:color="auto"/>
              <w:left w:val="single" w:sz="4" w:space="0" w:color="auto"/>
              <w:bottom w:val="single" w:sz="4" w:space="0" w:color="auto"/>
              <w:right w:val="single" w:sz="4" w:space="0" w:color="auto"/>
            </w:tcBorders>
            <w:vAlign w:val="center"/>
          </w:tcPr>
          <w:p w14:paraId="32976DD9"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70%</w:t>
            </w:r>
          </w:p>
        </w:tc>
      </w:tr>
      <w:tr w:rsidR="00D31CAA" w:rsidRPr="002346B8" w14:paraId="5ED32487"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8F3A37"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4</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B913F1"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Regulación</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3ED4B9"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Instructivo sobre la Información Anual Requerida a las Firmas de Auditores Externos para la Actualización en el Registro de la Superintendencia de Bancos</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73A4AF"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81A17F"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1D4966"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9593BC"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595190A7"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20%</w:t>
            </w:r>
          </w:p>
        </w:tc>
        <w:tc>
          <w:tcPr>
            <w:tcW w:w="1134" w:type="dxa"/>
            <w:tcBorders>
              <w:top w:val="single" w:sz="4" w:space="0" w:color="auto"/>
              <w:left w:val="single" w:sz="4" w:space="0" w:color="auto"/>
              <w:bottom w:val="single" w:sz="4" w:space="0" w:color="auto"/>
              <w:right w:val="single" w:sz="4" w:space="0" w:color="auto"/>
            </w:tcBorders>
            <w:vAlign w:val="center"/>
          </w:tcPr>
          <w:p w14:paraId="29272C17" w14:textId="77777777" w:rsidR="00D31CAA" w:rsidRPr="007C5373" w:rsidRDefault="00D31CAA" w:rsidP="00500D42">
            <w:pPr>
              <w:pStyle w:val="xxmsonormal"/>
              <w:spacing w:line="276" w:lineRule="auto"/>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20%</w:t>
            </w:r>
          </w:p>
        </w:tc>
      </w:tr>
      <w:tr w:rsidR="00D31CAA" w:rsidRPr="002346B8" w14:paraId="5608C1BB" w14:textId="77777777" w:rsidTr="00D373DC">
        <w:trPr>
          <w:trHeight w:val="73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2D3565"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5</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66422E"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Regulación</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05940F"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Propuesta de modificación del Reglamento de Riesgo de Liquidez</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0DE9E1"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D21BE6"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854B7B"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AD6A26"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33CE240C"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70%</w:t>
            </w:r>
          </w:p>
        </w:tc>
        <w:tc>
          <w:tcPr>
            <w:tcW w:w="1134" w:type="dxa"/>
            <w:tcBorders>
              <w:top w:val="single" w:sz="4" w:space="0" w:color="auto"/>
              <w:left w:val="single" w:sz="4" w:space="0" w:color="auto"/>
              <w:bottom w:val="single" w:sz="4" w:space="0" w:color="auto"/>
              <w:right w:val="single" w:sz="4" w:space="0" w:color="auto"/>
            </w:tcBorders>
            <w:vAlign w:val="center"/>
          </w:tcPr>
          <w:p w14:paraId="0649BDF3"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70%</w:t>
            </w:r>
          </w:p>
        </w:tc>
      </w:tr>
      <w:tr w:rsidR="00D31CAA" w:rsidRPr="002346B8" w14:paraId="38AE8EF4" w14:textId="77777777" w:rsidTr="00D373DC">
        <w:trPr>
          <w:trHeight w:val="73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8FD1474"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6</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0660BD"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Regulación</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B9E7C8"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Propuesta de modificación del Reglamento de Riesgo de Mercado</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FDDB8A"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DC2EF4"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01F6D3"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66A843"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7751E13C"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70%</w:t>
            </w:r>
          </w:p>
        </w:tc>
        <w:tc>
          <w:tcPr>
            <w:tcW w:w="1134" w:type="dxa"/>
            <w:tcBorders>
              <w:top w:val="single" w:sz="4" w:space="0" w:color="auto"/>
              <w:left w:val="single" w:sz="4" w:space="0" w:color="auto"/>
              <w:bottom w:val="single" w:sz="4" w:space="0" w:color="auto"/>
              <w:right w:val="single" w:sz="4" w:space="0" w:color="auto"/>
            </w:tcBorders>
            <w:vAlign w:val="center"/>
          </w:tcPr>
          <w:p w14:paraId="1B3AC544"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70%</w:t>
            </w:r>
          </w:p>
        </w:tc>
      </w:tr>
      <w:tr w:rsidR="00D31CAA" w:rsidRPr="002346B8" w14:paraId="57BB9ED1"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AF0AE6"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lastRenderedPageBreak/>
              <w:t>7</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541CE62"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Regulación</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73B40"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Propuesta de modificación del Reglamento de Riesgo de Tasa de Interés en el Libro Bancario</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C8E231"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9A2069"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0DA0EDF"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87959BB"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527410CE"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60%</w:t>
            </w:r>
          </w:p>
        </w:tc>
        <w:tc>
          <w:tcPr>
            <w:tcW w:w="1134" w:type="dxa"/>
            <w:tcBorders>
              <w:top w:val="single" w:sz="4" w:space="0" w:color="auto"/>
              <w:left w:val="single" w:sz="4" w:space="0" w:color="auto"/>
              <w:bottom w:val="single" w:sz="4" w:space="0" w:color="auto"/>
              <w:right w:val="single" w:sz="4" w:space="0" w:color="auto"/>
            </w:tcBorders>
            <w:vAlign w:val="center"/>
          </w:tcPr>
          <w:p w14:paraId="49B59FAD"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60%</w:t>
            </w:r>
          </w:p>
        </w:tc>
      </w:tr>
      <w:tr w:rsidR="00D31CAA" w:rsidRPr="002346B8" w14:paraId="51FD8C8D"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C89223"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8</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09B3D3A"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Estudios Económicos</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88C537"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Implementación del Sistema de Alertas y Notificaciones bajo modelo SBR</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02C572"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5D60A2"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5105DB"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5AAF0D"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5EFA4F60"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43C404EB"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r>
      <w:tr w:rsidR="00D31CAA" w:rsidRPr="002346B8" w14:paraId="56C94296"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05ED9E"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9</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9798B90"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Tecnología</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EBB987"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Nueva Arquitectura PAMF</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393BF1"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BD8CD3"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D079A9"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D7F74D"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14371393"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45%</w:t>
            </w:r>
          </w:p>
        </w:tc>
        <w:tc>
          <w:tcPr>
            <w:tcW w:w="1134" w:type="dxa"/>
            <w:tcBorders>
              <w:top w:val="single" w:sz="4" w:space="0" w:color="auto"/>
              <w:left w:val="single" w:sz="4" w:space="0" w:color="auto"/>
              <w:bottom w:val="single" w:sz="4" w:space="0" w:color="auto"/>
              <w:right w:val="single" w:sz="4" w:space="0" w:color="auto"/>
            </w:tcBorders>
            <w:vAlign w:val="center"/>
          </w:tcPr>
          <w:p w14:paraId="1FF6B6A3"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45%</w:t>
            </w:r>
          </w:p>
        </w:tc>
      </w:tr>
      <w:tr w:rsidR="00D31CAA" w:rsidRPr="002346B8" w14:paraId="4C1E47FD"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0C5740"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E7BF52A"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Tecnología</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79079A"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Programa optimización de procesos de supervisión</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258A65"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3B0A4D"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06FC00"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FE3F2C"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6FCA7D82"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80%</w:t>
            </w:r>
          </w:p>
        </w:tc>
        <w:tc>
          <w:tcPr>
            <w:tcW w:w="1134" w:type="dxa"/>
            <w:tcBorders>
              <w:top w:val="single" w:sz="4" w:space="0" w:color="auto"/>
              <w:left w:val="single" w:sz="4" w:space="0" w:color="auto"/>
              <w:bottom w:val="single" w:sz="4" w:space="0" w:color="auto"/>
              <w:right w:val="single" w:sz="4" w:space="0" w:color="auto"/>
            </w:tcBorders>
            <w:vAlign w:val="center"/>
          </w:tcPr>
          <w:p w14:paraId="463DCE40"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80%</w:t>
            </w:r>
          </w:p>
        </w:tc>
      </w:tr>
      <w:tr w:rsidR="00D31CAA" w:rsidRPr="002346B8" w14:paraId="4F99747E"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BC8D7A"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11</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8C4F9F"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Monitoreo de Riesgos</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D7597B"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Programa de Gobierno de Datos</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90B1E7"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05CC2D"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76AB58"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98365F"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7D6AA776"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85%</w:t>
            </w:r>
          </w:p>
        </w:tc>
        <w:tc>
          <w:tcPr>
            <w:tcW w:w="1134" w:type="dxa"/>
            <w:tcBorders>
              <w:top w:val="single" w:sz="4" w:space="0" w:color="auto"/>
              <w:left w:val="single" w:sz="4" w:space="0" w:color="auto"/>
              <w:bottom w:val="single" w:sz="4" w:space="0" w:color="auto"/>
              <w:right w:val="single" w:sz="4" w:space="0" w:color="auto"/>
            </w:tcBorders>
            <w:vAlign w:val="center"/>
          </w:tcPr>
          <w:p w14:paraId="7FA7489C"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85%</w:t>
            </w:r>
          </w:p>
        </w:tc>
      </w:tr>
      <w:tr w:rsidR="00D31CAA" w:rsidRPr="002346B8" w14:paraId="21D64985"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16EE4C"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12</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C0C25D"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Registros y Autorizaciones</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ED1AB7"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Revisión integral del manual de solicitudes de registro y autorizaciones, según SBR</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26A968"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3DED32"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C17F04"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328CDA"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27525D37"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40%</w:t>
            </w:r>
          </w:p>
        </w:tc>
        <w:tc>
          <w:tcPr>
            <w:tcW w:w="1134" w:type="dxa"/>
            <w:tcBorders>
              <w:top w:val="single" w:sz="4" w:space="0" w:color="auto"/>
              <w:left w:val="single" w:sz="4" w:space="0" w:color="auto"/>
              <w:bottom w:val="single" w:sz="4" w:space="0" w:color="auto"/>
              <w:right w:val="single" w:sz="4" w:space="0" w:color="auto"/>
            </w:tcBorders>
            <w:vAlign w:val="center"/>
          </w:tcPr>
          <w:p w14:paraId="1DCECE8A" w14:textId="15F5518F" w:rsidR="00D31CAA" w:rsidRPr="007C5373" w:rsidRDefault="00A929A2" w:rsidP="00D373D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40%</w:t>
            </w:r>
          </w:p>
        </w:tc>
      </w:tr>
      <w:tr w:rsidR="00D31CAA" w:rsidRPr="002346B8" w14:paraId="0E42FD92"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CF2E70"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13</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B353E3B"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Planificación y Desarrollo</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A1121C"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Talento Financiero – Escuela SB</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408A40"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047712"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589B66"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4E68D3"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70182600"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65%</w:t>
            </w:r>
          </w:p>
        </w:tc>
        <w:tc>
          <w:tcPr>
            <w:tcW w:w="1134" w:type="dxa"/>
            <w:tcBorders>
              <w:top w:val="single" w:sz="4" w:space="0" w:color="auto"/>
              <w:left w:val="single" w:sz="4" w:space="0" w:color="auto"/>
              <w:bottom w:val="single" w:sz="4" w:space="0" w:color="auto"/>
              <w:right w:val="single" w:sz="4" w:space="0" w:color="auto"/>
            </w:tcBorders>
            <w:vAlign w:val="center"/>
          </w:tcPr>
          <w:p w14:paraId="6976D129"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65%</w:t>
            </w:r>
          </w:p>
        </w:tc>
      </w:tr>
      <w:tr w:rsidR="00D31CAA" w:rsidRPr="002346B8" w14:paraId="62710B17"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067E31"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14</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23E177"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Sanciones</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8D4689"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Proyecto economía conductual de sanciones</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D7A101"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488CC9"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4DEAAA"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30481C"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304B3789"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60%</w:t>
            </w:r>
          </w:p>
        </w:tc>
        <w:tc>
          <w:tcPr>
            <w:tcW w:w="1134" w:type="dxa"/>
            <w:tcBorders>
              <w:top w:val="single" w:sz="4" w:space="0" w:color="auto"/>
              <w:left w:val="single" w:sz="4" w:space="0" w:color="auto"/>
              <w:bottom w:val="single" w:sz="4" w:space="0" w:color="auto"/>
              <w:right w:val="single" w:sz="4" w:space="0" w:color="auto"/>
            </w:tcBorders>
            <w:vAlign w:val="center"/>
          </w:tcPr>
          <w:p w14:paraId="509E42AF"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60%</w:t>
            </w:r>
          </w:p>
        </w:tc>
      </w:tr>
      <w:tr w:rsidR="00D31CAA" w:rsidRPr="002346B8" w14:paraId="1116797F"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C35131"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lastRenderedPageBreak/>
              <w:t>15</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10E847D"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Asesoría general</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FD9863"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Misión Centinela 2.0</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CBD3CB"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891E0A"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5232E3"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76EC5A"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35563A3F"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75%</w:t>
            </w:r>
          </w:p>
        </w:tc>
        <w:tc>
          <w:tcPr>
            <w:tcW w:w="1134" w:type="dxa"/>
            <w:tcBorders>
              <w:top w:val="single" w:sz="4" w:space="0" w:color="auto"/>
              <w:left w:val="single" w:sz="4" w:space="0" w:color="auto"/>
              <w:bottom w:val="single" w:sz="4" w:space="0" w:color="auto"/>
              <w:right w:val="single" w:sz="4" w:space="0" w:color="auto"/>
            </w:tcBorders>
            <w:vAlign w:val="center"/>
          </w:tcPr>
          <w:p w14:paraId="48055EE6"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75%</w:t>
            </w:r>
          </w:p>
        </w:tc>
      </w:tr>
      <w:tr w:rsidR="00D31CAA" w:rsidRPr="002346B8" w14:paraId="20068D2D"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3FABBE"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16</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AC711C" w14:textId="5DED21F3"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 xml:space="preserve">Innovación e </w:t>
            </w:r>
            <w:r w:rsidR="0024692C">
              <w:rPr>
                <w:rFonts w:ascii="Times New Roman" w:hAnsi="Times New Roman" w:cs="Times New Roman"/>
                <w:color w:val="595959" w:themeColor="text1" w:themeTint="A6"/>
                <w:sz w:val="24"/>
                <w:szCs w:val="24"/>
              </w:rPr>
              <w:t>I</w:t>
            </w:r>
            <w:r w:rsidRPr="007C5373">
              <w:rPr>
                <w:rFonts w:ascii="Times New Roman" w:hAnsi="Times New Roman" w:cs="Times New Roman"/>
                <w:color w:val="595959" w:themeColor="text1" w:themeTint="A6"/>
                <w:sz w:val="24"/>
                <w:szCs w:val="24"/>
              </w:rPr>
              <w:t xml:space="preserve">nclusión </w:t>
            </w:r>
            <w:r w:rsidR="0024692C">
              <w:rPr>
                <w:rFonts w:ascii="Times New Roman" w:hAnsi="Times New Roman" w:cs="Times New Roman"/>
                <w:color w:val="595959" w:themeColor="text1" w:themeTint="A6"/>
                <w:sz w:val="24"/>
                <w:szCs w:val="24"/>
              </w:rPr>
              <w:t>F</w:t>
            </w:r>
            <w:r w:rsidRPr="007C5373">
              <w:rPr>
                <w:rFonts w:ascii="Times New Roman" w:hAnsi="Times New Roman" w:cs="Times New Roman"/>
                <w:color w:val="595959" w:themeColor="text1" w:themeTint="A6"/>
                <w:sz w:val="24"/>
                <w:szCs w:val="24"/>
              </w:rPr>
              <w:t>inanciera</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7C3E40"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 xml:space="preserve">Cuenta Básica </w:t>
            </w:r>
            <w:proofErr w:type="spellStart"/>
            <w:r w:rsidRPr="007C5373">
              <w:rPr>
                <w:rFonts w:ascii="Times New Roman" w:hAnsi="Times New Roman" w:cs="Times New Roman"/>
                <w:color w:val="595959" w:themeColor="text1" w:themeTint="A6"/>
                <w:sz w:val="24"/>
                <w:szCs w:val="24"/>
              </w:rPr>
              <w:t>Mipymes</w:t>
            </w:r>
            <w:proofErr w:type="spellEnd"/>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6CF97C"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ABFAE3"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C4C596"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DCCD47"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65BC0910"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79B496B5"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r>
      <w:tr w:rsidR="00D31CAA" w:rsidRPr="002346B8" w14:paraId="5D51CAB3"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62AEB8"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17</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2D5AB9A" w14:textId="7A7BB14E"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 xml:space="preserve">Innovación e </w:t>
            </w:r>
            <w:r w:rsidR="005F7017">
              <w:rPr>
                <w:rFonts w:ascii="Times New Roman" w:hAnsi="Times New Roman" w:cs="Times New Roman"/>
                <w:color w:val="595959" w:themeColor="text1" w:themeTint="A6"/>
                <w:sz w:val="24"/>
                <w:szCs w:val="24"/>
              </w:rPr>
              <w:t>I</w:t>
            </w:r>
            <w:r w:rsidRPr="007C5373">
              <w:rPr>
                <w:rFonts w:ascii="Times New Roman" w:hAnsi="Times New Roman" w:cs="Times New Roman"/>
                <w:color w:val="595959" w:themeColor="text1" w:themeTint="A6"/>
                <w:sz w:val="24"/>
                <w:szCs w:val="24"/>
              </w:rPr>
              <w:t xml:space="preserve">nclusión </w:t>
            </w:r>
            <w:r w:rsidR="005F7017">
              <w:rPr>
                <w:rFonts w:ascii="Times New Roman" w:hAnsi="Times New Roman" w:cs="Times New Roman"/>
                <w:color w:val="595959" w:themeColor="text1" w:themeTint="A6"/>
                <w:sz w:val="24"/>
                <w:szCs w:val="24"/>
              </w:rPr>
              <w:t>F</w:t>
            </w:r>
            <w:r w:rsidRPr="007C5373">
              <w:rPr>
                <w:rFonts w:ascii="Times New Roman" w:hAnsi="Times New Roman" w:cs="Times New Roman"/>
                <w:color w:val="595959" w:themeColor="text1" w:themeTint="A6"/>
                <w:sz w:val="24"/>
                <w:szCs w:val="24"/>
              </w:rPr>
              <w:t>inanciera</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24F5DB"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Ranking de inclusión financiera</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F8B444"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288027"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C91DC8"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882B51"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2AF29BF7"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38562EE5"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r>
      <w:tr w:rsidR="00D31CAA" w:rsidRPr="002346B8" w14:paraId="0ECD934A"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DA281E"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18</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41E0BD" w14:textId="6733E963"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 xml:space="preserve">Innovación e </w:t>
            </w:r>
            <w:r w:rsidR="005F7017">
              <w:rPr>
                <w:rFonts w:ascii="Times New Roman" w:hAnsi="Times New Roman" w:cs="Times New Roman"/>
                <w:color w:val="595959" w:themeColor="text1" w:themeTint="A6"/>
                <w:sz w:val="24"/>
                <w:szCs w:val="24"/>
              </w:rPr>
              <w:t>I</w:t>
            </w:r>
            <w:r w:rsidRPr="007C5373">
              <w:rPr>
                <w:rFonts w:ascii="Times New Roman" w:hAnsi="Times New Roman" w:cs="Times New Roman"/>
                <w:color w:val="595959" w:themeColor="text1" w:themeTint="A6"/>
                <w:sz w:val="24"/>
                <w:szCs w:val="24"/>
              </w:rPr>
              <w:t xml:space="preserve">nclusión </w:t>
            </w:r>
            <w:r w:rsidR="005F7017">
              <w:rPr>
                <w:rFonts w:ascii="Times New Roman" w:hAnsi="Times New Roman" w:cs="Times New Roman"/>
                <w:color w:val="595959" w:themeColor="text1" w:themeTint="A6"/>
                <w:sz w:val="24"/>
                <w:szCs w:val="24"/>
              </w:rPr>
              <w:t>F</w:t>
            </w:r>
            <w:r w:rsidRPr="007C5373">
              <w:rPr>
                <w:rFonts w:ascii="Times New Roman" w:hAnsi="Times New Roman" w:cs="Times New Roman"/>
                <w:color w:val="595959" w:themeColor="text1" w:themeTint="A6"/>
                <w:sz w:val="24"/>
                <w:szCs w:val="24"/>
              </w:rPr>
              <w:t>inanciera</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578456"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Aplicación ProUsuario Empresas</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7C8A44"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D1474B"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A8D3FF"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1D9CFFA"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0C0C8AB5"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90%</w:t>
            </w:r>
          </w:p>
        </w:tc>
        <w:tc>
          <w:tcPr>
            <w:tcW w:w="1134" w:type="dxa"/>
            <w:tcBorders>
              <w:top w:val="single" w:sz="4" w:space="0" w:color="auto"/>
              <w:left w:val="single" w:sz="4" w:space="0" w:color="auto"/>
              <w:bottom w:val="single" w:sz="4" w:space="0" w:color="auto"/>
              <w:right w:val="single" w:sz="4" w:space="0" w:color="auto"/>
            </w:tcBorders>
            <w:vAlign w:val="center"/>
          </w:tcPr>
          <w:p w14:paraId="5831EFE9" w14:textId="0340EACF" w:rsidR="00D31CAA" w:rsidRPr="007C5373" w:rsidRDefault="00332FFC" w:rsidP="00D373D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9</w:t>
            </w:r>
            <w:r w:rsidR="00D31CAA" w:rsidRPr="007C5373">
              <w:rPr>
                <w:rFonts w:ascii="Times New Roman" w:hAnsi="Times New Roman" w:cs="Times New Roman"/>
                <w:color w:val="595959" w:themeColor="text1" w:themeTint="A6"/>
                <w:sz w:val="24"/>
                <w:szCs w:val="24"/>
              </w:rPr>
              <w:t>0%</w:t>
            </w:r>
          </w:p>
        </w:tc>
      </w:tr>
      <w:tr w:rsidR="00D31CAA" w:rsidRPr="002346B8" w14:paraId="63355546"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9848F5"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19</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33DF5C"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Supervisión de Entidades en Régimen Especial</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10C85BE"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Procedimiento de disolución de entidades de intermediación financiera</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73A224"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2009EF"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29DAE9"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BFE241"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5757A7A3"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58C6F1C1"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r>
      <w:tr w:rsidR="00D31CAA" w:rsidRPr="002346B8" w14:paraId="1757B41C"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15484E"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20</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83A511"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Administrativo y Financiero</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6030A7"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Optimización ERP Finanzas</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374858"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DF0AFE"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B5A6DD"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CF380A"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26A5A39D"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90%</w:t>
            </w:r>
          </w:p>
        </w:tc>
        <w:tc>
          <w:tcPr>
            <w:tcW w:w="1134" w:type="dxa"/>
            <w:tcBorders>
              <w:top w:val="single" w:sz="4" w:space="0" w:color="auto"/>
              <w:left w:val="single" w:sz="4" w:space="0" w:color="auto"/>
              <w:bottom w:val="single" w:sz="4" w:space="0" w:color="auto"/>
              <w:right w:val="single" w:sz="4" w:space="0" w:color="auto"/>
            </w:tcBorders>
            <w:vAlign w:val="center"/>
          </w:tcPr>
          <w:p w14:paraId="3B82788E"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90%</w:t>
            </w:r>
          </w:p>
        </w:tc>
      </w:tr>
      <w:tr w:rsidR="00D31CAA" w:rsidRPr="002346B8" w14:paraId="591B201B"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A54574"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21</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1663E38"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Gestión Humana</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6DC455"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Optimización ERP Gestión Humana</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11D07D"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781C90"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EC68EC"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8210CF"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08CB9E55"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60%</w:t>
            </w:r>
          </w:p>
        </w:tc>
        <w:tc>
          <w:tcPr>
            <w:tcW w:w="1134" w:type="dxa"/>
            <w:tcBorders>
              <w:top w:val="single" w:sz="4" w:space="0" w:color="auto"/>
              <w:left w:val="single" w:sz="4" w:space="0" w:color="auto"/>
              <w:bottom w:val="single" w:sz="4" w:space="0" w:color="auto"/>
              <w:right w:val="single" w:sz="4" w:space="0" w:color="auto"/>
            </w:tcBorders>
            <w:vAlign w:val="center"/>
          </w:tcPr>
          <w:p w14:paraId="0685E126"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60%</w:t>
            </w:r>
          </w:p>
        </w:tc>
      </w:tr>
      <w:tr w:rsidR="00D31CAA" w:rsidRPr="002346B8" w14:paraId="1BA474D3"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AB9995"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22</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2FA093"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Subdirección de Calidad y Mejora Continua</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301122"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Estudio de Eficiencia y Productividad</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0DE93E"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B9C997"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776612"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938D91"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33AAC307"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82%</w:t>
            </w:r>
          </w:p>
        </w:tc>
        <w:tc>
          <w:tcPr>
            <w:tcW w:w="1134" w:type="dxa"/>
            <w:tcBorders>
              <w:top w:val="single" w:sz="4" w:space="0" w:color="auto"/>
              <w:left w:val="single" w:sz="4" w:space="0" w:color="auto"/>
              <w:bottom w:val="single" w:sz="4" w:space="0" w:color="auto"/>
              <w:right w:val="single" w:sz="4" w:space="0" w:color="auto"/>
            </w:tcBorders>
            <w:vAlign w:val="center"/>
          </w:tcPr>
          <w:p w14:paraId="3908A4BB"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82%</w:t>
            </w:r>
          </w:p>
        </w:tc>
      </w:tr>
      <w:tr w:rsidR="00D31CAA" w:rsidRPr="002346B8" w14:paraId="395A9722"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2282CB"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lastRenderedPageBreak/>
              <w:t>23</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A006BCE"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Consultoría Jurídica</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34914E"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Implementación del Sistema de Gestión de Cumplimiento (Fase II) y Debida Diligencia</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B74484"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CC3400"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F3B8BF"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033B93"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2111351F"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2C2F9B03"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r>
      <w:tr w:rsidR="00D31CAA" w:rsidRPr="002346B8" w14:paraId="4F49E90F"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64D368"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24</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E0F37BD"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Planificación y Desarrollo</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DA2A46"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Estandarizar y Automatizar los Procesos: Fase I Evaluación Procesos, Métricas e Indicadores</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948664"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F45E54"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D3989A"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922EDA"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641C320B"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85%</w:t>
            </w:r>
          </w:p>
        </w:tc>
        <w:tc>
          <w:tcPr>
            <w:tcW w:w="1134" w:type="dxa"/>
            <w:tcBorders>
              <w:top w:val="single" w:sz="4" w:space="0" w:color="auto"/>
              <w:left w:val="single" w:sz="4" w:space="0" w:color="auto"/>
              <w:bottom w:val="single" w:sz="4" w:space="0" w:color="auto"/>
              <w:right w:val="single" w:sz="4" w:space="0" w:color="auto"/>
            </w:tcBorders>
            <w:vAlign w:val="center"/>
          </w:tcPr>
          <w:p w14:paraId="28B8A976"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85%</w:t>
            </w:r>
          </w:p>
        </w:tc>
      </w:tr>
      <w:tr w:rsidR="00D31CAA" w:rsidRPr="002346B8" w14:paraId="16A10AB2"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7ED271"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25</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95C2BC4"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Planificación y Desarrollo</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07DB90"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Implementación del Programa de Sistema de Gestión de Procesos y Gestión Documental</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7F0998"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9FBD60"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30C558"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0FA705"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548753CA"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70%</w:t>
            </w:r>
          </w:p>
        </w:tc>
        <w:tc>
          <w:tcPr>
            <w:tcW w:w="1134" w:type="dxa"/>
            <w:tcBorders>
              <w:top w:val="single" w:sz="4" w:space="0" w:color="auto"/>
              <w:left w:val="single" w:sz="4" w:space="0" w:color="auto"/>
              <w:bottom w:val="single" w:sz="4" w:space="0" w:color="auto"/>
              <w:right w:val="single" w:sz="4" w:space="0" w:color="auto"/>
            </w:tcBorders>
            <w:vAlign w:val="center"/>
          </w:tcPr>
          <w:p w14:paraId="66A65894"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70%</w:t>
            </w:r>
          </w:p>
        </w:tc>
      </w:tr>
      <w:tr w:rsidR="00D31CAA" w:rsidRPr="002346B8" w14:paraId="4291B643"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241BD7"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26</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4CE463"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Despacho</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E2AFA3"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Cronología SB</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78DBD9"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9719A7"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8C00565"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9BB28E"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151DDAA3"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90%</w:t>
            </w:r>
          </w:p>
        </w:tc>
        <w:tc>
          <w:tcPr>
            <w:tcW w:w="1134" w:type="dxa"/>
            <w:tcBorders>
              <w:top w:val="single" w:sz="4" w:space="0" w:color="auto"/>
              <w:left w:val="single" w:sz="4" w:space="0" w:color="auto"/>
              <w:bottom w:val="single" w:sz="4" w:space="0" w:color="auto"/>
              <w:right w:val="single" w:sz="4" w:space="0" w:color="auto"/>
            </w:tcBorders>
            <w:vAlign w:val="center"/>
          </w:tcPr>
          <w:p w14:paraId="35596C04"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90%</w:t>
            </w:r>
          </w:p>
        </w:tc>
      </w:tr>
      <w:tr w:rsidR="00D31CAA" w:rsidRPr="002346B8" w14:paraId="742BD12B"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09F5E3"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27</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2B0597"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Administrativo y Financiero</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826313"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Implementación metodología ABC (Centro de Costos)​</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1F9510"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A65363"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BD9EF3C"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BB8459"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2ED122F9"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85%</w:t>
            </w:r>
          </w:p>
        </w:tc>
        <w:tc>
          <w:tcPr>
            <w:tcW w:w="1134" w:type="dxa"/>
            <w:tcBorders>
              <w:top w:val="single" w:sz="4" w:space="0" w:color="auto"/>
              <w:left w:val="single" w:sz="4" w:space="0" w:color="auto"/>
              <w:bottom w:val="single" w:sz="4" w:space="0" w:color="auto"/>
              <w:right w:val="single" w:sz="4" w:space="0" w:color="auto"/>
            </w:tcBorders>
            <w:vAlign w:val="center"/>
          </w:tcPr>
          <w:p w14:paraId="28377FBA"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85%</w:t>
            </w:r>
          </w:p>
        </w:tc>
      </w:tr>
      <w:tr w:rsidR="00D31CAA" w:rsidRPr="002346B8" w14:paraId="1A1D15DB"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044D37"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28</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01314B7"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Gestión Humana</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0E933D"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Plan de Carrera y Ruta de Desarrollo (Fase 3)</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334E12"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46EA3F"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954755"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DE568D"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10AB54CA"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17E07CB6"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r>
      <w:tr w:rsidR="00D31CAA" w:rsidRPr="002346B8" w14:paraId="5A4127E1" w14:textId="77777777" w:rsidTr="00D373DC">
        <w:trPr>
          <w:trHeight w:val="777"/>
        </w:trPr>
        <w:tc>
          <w:tcPr>
            <w:tcW w:w="5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DC2DD3"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29</w:t>
            </w:r>
          </w:p>
        </w:tc>
        <w:tc>
          <w:tcPr>
            <w:tcW w:w="2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1D6EB7D" w14:textId="7A462F8E" w:rsidR="00D31CAA" w:rsidRPr="007C5373" w:rsidRDefault="00C41890"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ProUsuario</w:t>
            </w:r>
          </w:p>
        </w:tc>
        <w:tc>
          <w:tcPr>
            <w:tcW w:w="30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151393"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Programa de Excelencia de Servicio (Fase 2)</w:t>
            </w:r>
          </w:p>
        </w:tc>
        <w:tc>
          <w:tcPr>
            <w:tcW w:w="1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9C96DC"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Porcentaje de avance del proyecto</w:t>
            </w:r>
          </w:p>
        </w:tc>
        <w:tc>
          <w:tcPr>
            <w:tcW w:w="11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54796C"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Anual</w:t>
            </w:r>
          </w:p>
        </w:tc>
        <w:tc>
          <w:tcPr>
            <w:tcW w:w="7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C2F5AF"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n/a</w:t>
            </w:r>
          </w:p>
        </w:tc>
        <w:tc>
          <w:tcPr>
            <w:tcW w:w="8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57FF0F"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45E0BD0A"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59C0F343" w14:textId="77777777" w:rsidR="00D31CAA" w:rsidRPr="007C5373" w:rsidRDefault="00D31CAA" w:rsidP="00D373DC">
            <w:pPr>
              <w:pStyle w:val="xxmsonormal"/>
              <w:jc w:val="center"/>
              <w:rPr>
                <w:rFonts w:ascii="Times New Roman" w:hAnsi="Times New Roman" w:cs="Times New Roman"/>
                <w:color w:val="595959" w:themeColor="text1" w:themeTint="A6"/>
                <w:sz w:val="24"/>
                <w:szCs w:val="24"/>
              </w:rPr>
            </w:pPr>
            <w:r w:rsidRPr="007C5373">
              <w:rPr>
                <w:rFonts w:ascii="Times New Roman" w:hAnsi="Times New Roman" w:cs="Times New Roman"/>
                <w:color w:val="595959" w:themeColor="text1" w:themeTint="A6"/>
                <w:sz w:val="24"/>
                <w:szCs w:val="24"/>
              </w:rPr>
              <w:t>100%</w:t>
            </w:r>
          </w:p>
        </w:tc>
      </w:tr>
    </w:tbl>
    <w:p w14:paraId="1D441752" w14:textId="77777777" w:rsidR="00D31CAA" w:rsidRDefault="00D31CAA" w:rsidP="00665334">
      <w:pPr>
        <w:spacing w:after="0"/>
        <w:jc w:val="center"/>
        <w:rPr>
          <w:rFonts w:ascii="Times New Roman" w:hAnsi="Times New Roman" w:cs="Times New Roman"/>
          <w:b/>
          <w:i/>
          <w:color w:val="767177"/>
          <w:spacing w:val="20"/>
          <w:sz w:val="18"/>
          <w:szCs w:val="18"/>
        </w:rPr>
      </w:pPr>
    </w:p>
    <w:p w14:paraId="69E02AE7" w14:textId="2203B6E8" w:rsidR="00195931" w:rsidRDefault="00665334" w:rsidP="00D31CAA">
      <w:pPr>
        <w:spacing w:after="0"/>
        <w:jc w:val="center"/>
        <w:rPr>
          <w:rFonts w:ascii="Times New Roman" w:eastAsia="Calibri" w:hAnsi="Times New Roman" w:cs="Times New Roman"/>
          <w:b/>
          <w:color w:val="767171"/>
          <w:spacing w:val="20"/>
          <w:sz w:val="24"/>
          <w:szCs w:val="24"/>
        </w:rPr>
        <w:sectPr w:rsidR="00195931" w:rsidSect="002E557C">
          <w:pgSz w:w="15840" w:h="12240" w:orient="landscape"/>
          <w:pgMar w:top="2160" w:right="1440" w:bottom="2160" w:left="1701" w:header="720" w:footer="720" w:gutter="0"/>
          <w:cols w:space="720"/>
          <w:docGrid w:linePitch="360"/>
        </w:sectPr>
      </w:pPr>
      <w:r w:rsidRPr="006A0747">
        <w:rPr>
          <w:rFonts w:ascii="Times New Roman" w:hAnsi="Times New Roman" w:cs="Times New Roman"/>
          <w:b/>
          <w:i/>
          <w:color w:val="767177"/>
          <w:spacing w:val="20"/>
          <w:sz w:val="18"/>
          <w:szCs w:val="18"/>
        </w:rPr>
        <w:t>Fuente</w:t>
      </w:r>
      <w:r w:rsidRPr="006A0747">
        <w:rPr>
          <w:rFonts w:ascii="Times New Roman" w:hAnsi="Times New Roman" w:cs="Times New Roman"/>
          <w:i/>
          <w:color w:val="767177"/>
          <w:spacing w:val="20"/>
          <w:sz w:val="18"/>
          <w:szCs w:val="18"/>
        </w:rPr>
        <w:t>: Departamento</w:t>
      </w:r>
      <w:r w:rsidR="00C610F0">
        <w:rPr>
          <w:rFonts w:ascii="Times New Roman" w:hAnsi="Times New Roman" w:cs="Times New Roman"/>
          <w:i/>
          <w:color w:val="767177"/>
          <w:spacing w:val="20"/>
          <w:sz w:val="18"/>
          <w:szCs w:val="18"/>
        </w:rPr>
        <w:t xml:space="preserve"> </w:t>
      </w:r>
      <w:r w:rsidR="00690A34" w:rsidRPr="006A0747">
        <w:rPr>
          <w:rFonts w:ascii="Times New Roman" w:hAnsi="Times New Roman" w:cs="Times New Roman"/>
          <w:i/>
          <w:color w:val="767177"/>
          <w:spacing w:val="20"/>
          <w:sz w:val="18"/>
          <w:szCs w:val="18"/>
        </w:rPr>
        <w:t>Planificación y Desarrollo de la</w:t>
      </w:r>
      <w:r w:rsidRPr="006A0747">
        <w:rPr>
          <w:rFonts w:ascii="Times New Roman" w:hAnsi="Times New Roman" w:cs="Times New Roman"/>
          <w:i/>
          <w:color w:val="767177"/>
          <w:spacing w:val="20"/>
          <w:sz w:val="18"/>
          <w:szCs w:val="18"/>
        </w:rPr>
        <w:t xml:space="preserve"> Superintendencia de Bancos 202</w:t>
      </w:r>
      <w:r w:rsidR="00D31CAA">
        <w:rPr>
          <w:rFonts w:ascii="Times New Roman" w:hAnsi="Times New Roman" w:cs="Times New Roman"/>
          <w:i/>
          <w:color w:val="767177"/>
          <w:spacing w:val="20"/>
          <w:sz w:val="18"/>
          <w:szCs w:val="18"/>
        </w:rPr>
        <w:t>5</w:t>
      </w:r>
    </w:p>
    <w:p w14:paraId="7E076CBF" w14:textId="59F14093" w:rsidR="00B465B8" w:rsidRDefault="0088087A" w:rsidP="001D418C">
      <w:pPr>
        <w:pStyle w:val="Heading2"/>
        <w:numPr>
          <w:ilvl w:val="1"/>
          <w:numId w:val="23"/>
        </w:numPr>
        <w:jc w:val="center"/>
        <w:rPr>
          <w:rFonts w:ascii="Times New Roman" w:eastAsia="Calibri" w:hAnsi="Times New Roman" w:cs="Times New Roman"/>
          <w:b/>
          <w:color w:val="767171"/>
          <w:spacing w:val="20"/>
          <w:sz w:val="24"/>
          <w:szCs w:val="24"/>
        </w:rPr>
      </w:pPr>
      <w:bookmarkStart w:id="90" w:name="_Toc216862452"/>
      <w:r w:rsidRPr="006A0747">
        <w:rPr>
          <w:rFonts w:ascii="Times New Roman" w:eastAsia="Calibri" w:hAnsi="Times New Roman" w:cs="Times New Roman"/>
          <w:b/>
          <w:color w:val="767171"/>
          <w:spacing w:val="20"/>
          <w:sz w:val="24"/>
          <w:szCs w:val="24"/>
        </w:rPr>
        <w:lastRenderedPageBreak/>
        <w:t>Plan Anual de Compras y Contrataciones</w:t>
      </w:r>
      <w:r w:rsidR="007D4873"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b/>
          <w:color w:val="767171"/>
          <w:spacing w:val="20"/>
          <w:sz w:val="24"/>
          <w:szCs w:val="24"/>
        </w:rPr>
        <w:t>202</w:t>
      </w:r>
      <w:r w:rsidR="00DB0DDB">
        <w:rPr>
          <w:rFonts w:ascii="Times New Roman" w:eastAsia="Calibri" w:hAnsi="Times New Roman" w:cs="Times New Roman"/>
          <w:b/>
          <w:color w:val="767171"/>
          <w:spacing w:val="20"/>
          <w:sz w:val="24"/>
          <w:szCs w:val="24"/>
        </w:rPr>
        <w:t>5</w:t>
      </w:r>
      <w:bookmarkEnd w:id="90"/>
    </w:p>
    <w:p w14:paraId="12599BC5" w14:textId="77777777" w:rsidR="009E1302" w:rsidRDefault="009E1302" w:rsidP="00794515">
      <w:pPr>
        <w:spacing w:after="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3520"/>
      </w:tblGrid>
      <w:tr w:rsidR="00606098" w:rsidRPr="00794515" w14:paraId="083C803A" w14:textId="77777777" w:rsidTr="00C41890">
        <w:trPr>
          <w:trHeight w:val="340"/>
          <w:jc w:val="center"/>
        </w:trPr>
        <w:tc>
          <w:tcPr>
            <w:tcW w:w="0" w:type="auto"/>
            <w:gridSpan w:val="2"/>
            <w:shd w:val="clear" w:color="auto" w:fill="011C50"/>
            <w:vAlign w:val="center"/>
            <w:hideMark/>
          </w:tcPr>
          <w:p w14:paraId="6AF65C36" w14:textId="67164FE9" w:rsidR="00606098" w:rsidRPr="00794515" w:rsidRDefault="00606098" w:rsidP="0035572A">
            <w:pPr>
              <w:spacing w:after="0" w:line="276" w:lineRule="auto"/>
              <w:jc w:val="center"/>
              <w:rPr>
                <w:rFonts w:ascii="Times New Roman" w:hAnsi="Times New Roman" w:cs="Times New Roman"/>
                <w:b/>
                <w:bCs/>
                <w:color w:val="767171"/>
                <w:sz w:val="24"/>
                <w:szCs w:val="24"/>
              </w:rPr>
            </w:pPr>
            <w:bookmarkStart w:id="91" w:name="_Hlk216166323"/>
            <w:r w:rsidRPr="00794515">
              <w:rPr>
                <w:rFonts w:ascii="Times New Roman" w:hAnsi="Times New Roman" w:cs="Times New Roman"/>
                <w:b/>
                <w:bCs/>
                <w:color w:val="FFFFFF" w:themeColor="background1"/>
                <w:sz w:val="24"/>
                <w:szCs w:val="24"/>
              </w:rPr>
              <w:t xml:space="preserve">Datos de </w:t>
            </w:r>
            <w:r w:rsidR="00F03794" w:rsidRPr="00794515">
              <w:rPr>
                <w:rFonts w:ascii="Times New Roman" w:hAnsi="Times New Roman" w:cs="Times New Roman"/>
                <w:b/>
                <w:bCs/>
                <w:color w:val="FFFFFF" w:themeColor="background1"/>
                <w:sz w:val="24"/>
                <w:szCs w:val="24"/>
              </w:rPr>
              <w:t>c</w:t>
            </w:r>
            <w:r w:rsidRPr="00794515">
              <w:rPr>
                <w:rFonts w:ascii="Times New Roman" w:hAnsi="Times New Roman" w:cs="Times New Roman"/>
                <w:b/>
                <w:bCs/>
                <w:color w:val="FFFFFF" w:themeColor="background1"/>
                <w:sz w:val="24"/>
                <w:szCs w:val="24"/>
              </w:rPr>
              <w:t>abecera PACC</w:t>
            </w:r>
          </w:p>
        </w:tc>
      </w:tr>
      <w:tr w:rsidR="00606098" w:rsidRPr="00794515" w14:paraId="14653EDD" w14:textId="77777777" w:rsidTr="00F03794">
        <w:trPr>
          <w:trHeight w:val="340"/>
          <w:jc w:val="center"/>
        </w:trPr>
        <w:tc>
          <w:tcPr>
            <w:tcW w:w="4390" w:type="dxa"/>
            <w:vAlign w:val="center"/>
            <w:hideMark/>
          </w:tcPr>
          <w:p w14:paraId="140FE73F" w14:textId="56A501A8" w:rsidR="00606098" w:rsidRPr="00794515" w:rsidRDefault="00F5281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Monto estimado total</w:t>
            </w:r>
          </w:p>
        </w:tc>
        <w:tc>
          <w:tcPr>
            <w:tcW w:w="3520" w:type="dxa"/>
            <w:noWrap/>
            <w:vAlign w:val="center"/>
            <w:hideMark/>
          </w:tcPr>
          <w:p w14:paraId="41271BE0"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RD$831,604,233.77</w:t>
            </w:r>
          </w:p>
        </w:tc>
      </w:tr>
      <w:tr w:rsidR="00606098" w:rsidRPr="00794515" w14:paraId="2D72C33F" w14:textId="77777777" w:rsidTr="00F03794">
        <w:trPr>
          <w:trHeight w:val="340"/>
          <w:jc w:val="center"/>
        </w:trPr>
        <w:tc>
          <w:tcPr>
            <w:tcW w:w="4390" w:type="dxa"/>
            <w:vAlign w:val="center"/>
            <w:hideMark/>
          </w:tcPr>
          <w:p w14:paraId="0B2959A3" w14:textId="50192F53"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 xml:space="preserve">Cantidad </w:t>
            </w:r>
            <w:r w:rsidR="00F52818" w:rsidRPr="00794515">
              <w:rPr>
                <w:rFonts w:ascii="Times New Roman" w:hAnsi="Times New Roman" w:cs="Times New Roman"/>
                <w:color w:val="767171"/>
                <w:sz w:val="24"/>
                <w:szCs w:val="24"/>
              </w:rPr>
              <w:t>d</w:t>
            </w:r>
            <w:r w:rsidRPr="00794515">
              <w:rPr>
                <w:rFonts w:ascii="Times New Roman" w:hAnsi="Times New Roman" w:cs="Times New Roman"/>
                <w:color w:val="767171"/>
                <w:sz w:val="24"/>
                <w:szCs w:val="24"/>
              </w:rPr>
              <w:t xml:space="preserve">e </w:t>
            </w:r>
            <w:r w:rsidR="00F52818" w:rsidRPr="00794515">
              <w:rPr>
                <w:rFonts w:ascii="Times New Roman" w:hAnsi="Times New Roman" w:cs="Times New Roman"/>
                <w:color w:val="767171"/>
                <w:sz w:val="24"/>
                <w:szCs w:val="24"/>
              </w:rPr>
              <w:t>p</w:t>
            </w:r>
            <w:r w:rsidRPr="00794515">
              <w:rPr>
                <w:rFonts w:ascii="Times New Roman" w:hAnsi="Times New Roman" w:cs="Times New Roman"/>
                <w:color w:val="767171"/>
                <w:sz w:val="24"/>
                <w:szCs w:val="24"/>
              </w:rPr>
              <w:t xml:space="preserve">rocesos </w:t>
            </w:r>
            <w:r w:rsidR="00F52818" w:rsidRPr="00794515">
              <w:rPr>
                <w:rFonts w:ascii="Times New Roman" w:hAnsi="Times New Roman" w:cs="Times New Roman"/>
                <w:color w:val="767171"/>
                <w:sz w:val="24"/>
                <w:szCs w:val="24"/>
              </w:rPr>
              <w:t>r</w:t>
            </w:r>
            <w:r w:rsidRPr="00794515">
              <w:rPr>
                <w:rFonts w:ascii="Times New Roman" w:hAnsi="Times New Roman" w:cs="Times New Roman"/>
                <w:color w:val="767171"/>
                <w:sz w:val="24"/>
                <w:szCs w:val="24"/>
              </w:rPr>
              <w:t>egistrados</w:t>
            </w:r>
          </w:p>
        </w:tc>
        <w:tc>
          <w:tcPr>
            <w:tcW w:w="3520" w:type="dxa"/>
            <w:noWrap/>
            <w:vAlign w:val="center"/>
            <w:hideMark/>
          </w:tcPr>
          <w:p w14:paraId="4C608247"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313</w:t>
            </w:r>
          </w:p>
        </w:tc>
      </w:tr>
      <w:tr w:rsidR="00606098" w:rsidRPr="00794515" w14:paraId="4A9BF131" w14:textId="77777777" w:rsidTr="00F03794">
        <w:trPr>
          <w:trHeight w:val="340"/>
          <w:jc w:val="center"/>
        </w:trPr>
        <w:tc>
          <w:tcPr>
            <w:tcW w:w="4390" w:type="dxa"/>
            <w:vAlign w:val="center"/>
            <w:hideMark/>
          </w:tcPr>
          <w:p w14:paraId="26B91F7B"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Capítulo</w:t>
            </w:r>
          </w:p>
        </w:tc>
        <w:tc>
          <w:tcPr>
            <w:tcW w:w="3520" w:type="dxa"/>
            <w:noWrap/>
            <w:vAlign w:val="center"/>
            <w:hideMark/>
          </w:tcPr>
          <w:p w14:paraId="26F97220"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5126</w:t>
            </w:r>
          </w:p>
        </w:tc>
      </w:tr>
      <w:tr w:rsidR="00606098" w:rsidRPr="00794515" w14:paraId="55F4EF01" w14:textId="77777777" w:rsidTr="00F03794">
        <w:trPr>
          <w:trHeight w:val="340"/>
          <w:jc w:val="center"/>
        </w:trPr>
        <w:tc>
          <w:tcPr>
            <w:tcW w:w="4390" w:type="dxa"/>
            <w:vAlign w:val="center"/>
            <w:hideMark/>
          </w:tcPr>
          <w:p w14:paraId="5B80CE26" w14:textId="70F0DDF3" w:rsidR="00606098" w:rsidRPr="00794515" w:rsidRDefault="00C41890"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Subcapítulo</w:t>
            </w:r>
          </w:p>
        </w:tc>
        <w:tc>
          <w:tcPr>
            <w:tcW w:w="3520" w:type="dxa"/>
            <w:noWrap/>
            <w:vAlign w:val="center"/>
            <w:hideMark/>
          </w:tcPr>
          <w:p w14:paraId="7771707A"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01</w:t>
            </w:r>
          </w:p>
        </w:tc>
      </w:tr>
      <w:tr w:rsidR="00606098" w:rsidRPr="00794515" w14:paraId="61B4FC77" w14:textId="77777777" w:rsidTr="00F03794">
        <w:trPr>
          <w:trHeight w:val="340"/>
          <w:jc w:val="center"/>
        </w:trPr>
        <w:tc>
          <w:tcPr>
            <w:tcW w:w="4390" w:type="dxa"/>
            <w:vAlign w:val="center"/>
            <w:hideMark/>
          </w:tcPr>
          <w:p w14:paraId="3081EEC7" w14:textId="49746BDC" w:rsidR="00606098" w:rsidRPr="00794515" w:rsidRDefault="00F5281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Unidad ejecutora</w:t>
            </w:r>
          </w:p>
        </w:tc>
        <w:tc>
          <w:tcPr>
            <w:tcW w:w="3520" w:type="dxa"/>
            <w:noWrap/>
            <w:vAlign w:val="center"/>
            <w:hideMark/>
          </w:tcPr>
          <w:p w14:paraId="03B213F9"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0001</w:t>
            </w:r>
          </w:p>
        </w:tc>
      </w:tr>
      <w:tr w:rsidR="00606098" w:rsidRPr="00794515" w14:paraId="70FED9CA" w14:textId="77777777" w:rsidTr="00F03794">
        <w:trPr>
          <w:trHeight w:val="340"/>
          <w:jc w:val="center"/>
        </w:trPr>
        <w:tc>
          <w:tcPr>
            <w:tcW w:w="4390" w:type="dxa"/>
            <w:vAlign w:val="center"/>
            <w:hideMark/>
          </w:tcPr>
          <w:p w14:paraId="7746463B" w14:textId="075B167B"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 xml:space="preserve">Unidad </w:t>
            </w:r>
            <w:r w:rsidR="00F52818" w:rsidRPr="00794515">
              <w:rPr>
                <w:rFonts w:ascii="Times New Roman" w:hAnsi="Times New Roman" w:cs="Times New Roman"/>
                <w:color w:val="767171"/>
                <w:sz w:val="24"/>
                <w:szCs w:val="24"/>
              </w:rPr>
              <w:t>d</w:t>
            </w:r>
            <w:r w:rsidRPr="00794515">
              <w:rPr>
                <w:rFonts w:ascii="Times New Roman" w:hAnsi="Times New Roman" w:cs="Times New Roman"/>
                <w:color w:val="767171"/>
                <w:sz w:val="24"/>
                <w:szCs w:val="24"/>
              </w:rPr>
              <w:t xml:space="preserve">e </w:t>
            </w:r>
            <w:r w:rsidR="00F52818" w:rsidRPr="00794515">
              <w:rPr>
                <w:rFonts w:ascii="Times New Roman" w:hAnsi="Times New Roman" w:cs="Times New Roman"/>
                <w:color w:val="767171"/>
                <w:sz w:val="24"/>
                <w:szCs w:val="24"/>
              </w:rPr>
              <w:t>c</w:t>
            </w:r>
            <w:r w:rsidRPr="00794515">
              <w:rPr>
                <w:rFonts w:ascii="Times New Roman" w:hAnsi="Times New Roman" w:cs="Times New Roman"/>
                <w:color w:val="767171"/>
                <w:sz w:val="24"/>
                <w:szCs w:val="24"/>
              </w:rPr>
              <w:t>ompra</w:t>
            </w:r>
          </w:p>
        </w:tc>
        <w:tc>
          <w:tcPr>
            <w:tcW w:w="3520" w:type="dxa"/>
            <w:noWrap/>
            <w:vAlign w:val="center"/>
            <w:hideMark/>
          </w:tcPr>
          <w:p w14:paraId="5E013FF1"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Superintendencia de Bancos</w:t>
            </w:r>
          </w:p>
        </w:tc>
      </w:tr>
      <w:tr w:rsidR="00606098" w:rsidRPr="00794515" w14:paraId="3BD4DDBF" w14:textId="77777777" w:rsidTr="00F03794">
        <w:trPr>
          <w:trHeight w:val="340"/>
          <w:jc w:val="center"/>
        </w:trPr>
        <w:tc>
          <w:tcPr>
            <w:tcW w:w="4390" w:type="dxa"/>
            <w:vAlign w:val="center"/>
            <w:hideMark/>
          </w:tcPr>
          <w:p w14:paraId="7BF60108" w14:textId="3BCEBF6D" w:rsidR="00606098" w:rsidRPr="00794515" w:rsidRDefault="00F5281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Año fiscal</w:t>
            </w:r>
          </w:p>
        </w:tc>
        <w:tc>
          <w:tcPr>
            <w:tcW w:w="3520" w:type="dxa"/>
            <w:noWrap/>
            <w:vAlign w:val="center"/>
            <w:hideMark/>
          </w:tcPr>
          <w:p w14:paraId="27928A6A"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2025</w:t>
            </w:r>
          </w:p>
        </w:tc>
      </w:tr>
      <w:tr w:rsidR="00606098" w:rsidRPr="00794515" w14:paraId="240399CB" w14:textId="77777777" w:rsidTr="00F03794">
        <w:trPr>
          <w:trHeight w:val="340"/>
          <w:jc w:val="center"/>
        </w:trPr>
        <w:tc>
          <w:tcPr>
            <w:tcW w:w="4390" w:type="dxa"/>
            <w:vAlign w:val="center"/>
            <w:hideMark/>
          </w:tcPr>
          <w:p w14:paraId="704BCF09" w14:textId="63701FB4" w:rsidR="00606098" w:rsidRPr="00794515" w:rsidRDefault="00F5281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Fecha aprobación</w:t>
            </w:r>
          </w:p>
        </w:tc>
        <w:tc>
          <w:tcPr>
            <w:tcW w:w="3520" w:type="dxa"/>
            <w:noWrap/>
            <w:vAlign w:val="center"/>
            <w:hideMark/>
          </w:tcPr>
          <w:p w14:paraId="275286A1"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30/01/2025</w:t>
            </w:r>
          </w:p>
        </w:tc>
      </w:tr>
      <w:tr w:rsidR="00606098" w:rsidRPr="00794515" w14:paraId="79497C09" w14:textId="77777777" w:rsidTr="00C41890">
        <w:trPr>
          <w:trHeight w:val="340"/>
          <w:jc w:val="center"/>
        </w:trPr>
        <w:tc>
          <w:tcPr>
            <w:tcW w:w="0" w:type="auto"/>
            <w:gridSpan w:val="2"/>
            <w:shd w:val="clear" w:color="auto" w:fill="011C50"/>
            <w:vAlign w:val="center"/>
            <w:hideMark/>
          </w:tcPr>
          <w:p w14:paraId="392FC947" w14:textId="5BBC2CD5" w:rsidR="00606098" w:rsidRPr="00794515" w:rsidRDefault="00606098" w:rsidP="0035572A">
            <w:pPr>
              <w:spacing w:after="0" w:line="276" w:lineRule="auto"/>
              <w:jc w:val="center"/>
              <w:rPr>
                <w:rFonts w:ascii="Times New Roman" w:hAnsi="Times New Roman" w:cs="Times New Roman"/>
                <w:b/>
                <w:bCs/>
                <w:color w:val="FFFFFF" w:themeColor="background1"/>
                <w:sz w:val="24"/>
                <w:szCs w:val="24"/>
              </w:rPr>
            </w:pPr>
            <w:r w:rsidRPr="00794515">
              <w:rPr>
                <w:rFonts w:ascii="Times New Roman" w:hAnsi="Times New Roman" w:cs="Times New Roman"/>
                <w:b/>
                <w:bCs/>
                <w:color w:val="FFFFFF" w:themeColor="background1"/>
                <w:sz w:val="24"/>
                <w:szCs w:val="24"/>
              </w:rPr>
              <w:t xml:space="preserve">Montos </w:t>
            </w:r>
            <w:r w:rsidR="00F03794" w:rsidRPr="00794515">
              <w:rPr>
                <w:rFonts w:ascii="Times New Roman" w:hAnsi="Times New Roman" w:cs="Times New Roman"/>
                <w:b/>
                <w:bCs/>
                <w:color w:val="FFFFFF" w:themeColor="background1"/>
                <w:sz w:val="24"/>
                <w:szCs w:val="24"/>
              </w:rPr>
              <w:t>e</w:t>
            </w:r>
            <w:r w:rsidRPr="00794515">
              <w:rPr>
                <w:rFonts w:ascii="Times New Roman" w:hAnsi="Times New Roman" w:cs="Times New Roman"/>
                <w:b/>
                <w:bCs/>
                <w:color w:val="FFFFFF" w:themeColor="background1"/>
                <w:sz w:val="24"/>
                <w:szCs w:val="24"/>
              </w:rPr>
              <w:t xml:space="preserve">stimados según </w:t>
            </w:r>
            <w:r w:rsidR="00F03794" w:rsidRPr="00794515">
              <w:rPr>
                <w:rFonts w:ascii="Times New Roman" w:hAnsi="Times New Roman" w:cs="Times New Roman"/>
                <w:b/>
                <w:bCs/>
                <w:color w:val="FFFFFF" w:themeColor="background1"/>
                <w:sz w:val="24"/>
                <w:szCs w:val="24"/>
              </w:rPr>
              <w:t>o</w:t>
            </w:r>
            <w:r w:rsidRPr="00794515">
              <w:rPr>
                <w:rFonts w:ascii="Times New Roman" w:hAnsi="Times New Roman" w:cs="Times New Roman"/>
                <w:b/>
                <w:bCs/>
                <w:color w:val="FFFFFF" w:themeColor="background1"/>
                <w:sz w:val="24"/>
                <w:szCs w:val="24"/>
              </w:rPr>
              <w:t xml:space="preserve">bjeto </w:t>
            </w:r>
            <w:r w:rsidR="00F03794" w:rsidRPr="00794515">
              <w:rPr>
                <w:rFonts w:ascii="Times New Roman" w:hAnsi="Times New Roman" w:cs="Times New Roman"/>
                <w:b/>
                <w:bCs/>
                <w:color w:val="FFFFFF" w:themeColor="background1"/>
                <w:sz w:val="24"/>
                <w:szCs w:val="24"/>
              </w:rPr>
              <w:t>de</w:t>
            </w:r>
            <w:r w:rsidRPr="00794515">
              <w:rPr>
                <w:rFonts w:ascii="Times New Roman" w:hAnsi="Times New Roman" w:cs="Times New Roman"/>
                <w:b/>
                <w:bCs/>
                <w:color w:val="FFFFFF" w:themeColor="background1"/>
                <w:sz w:val="24"/>
                <w:szCs w:val="24"/>
              </w:rPr>
              <w:t xml:space="preserve"> </w:t>
            </w:r>
            <w:r w:rsidR="00F03794" w:rsidRPr="00794515">
              <w:rPr>
                <w:rFonts w:ascii="Times New Roman" w:hAnsi="Times New Roman" w:cs="Times New Roman"/>
                <w:b/>
                <w:bCs/>
                <w:color w:val="FFFFFF" w:themeColor="background1"/>
                <w:sz w:val="24"/>
                <w:szCs w:val="24"/>
              </w:rPr>
              <w:t>c</w:t>
            </w:r>
            <w:r w:rsidRPr="00794515">
              <w:rPr>
                <w:rFonts w:ascii="Times New Roman" w:hAnsi="Times New Roman" w:cs="Times New Roman"/>
                <w:b/>
                <w:bCs/>
                <w:color w:val="FFFFFF" w:themeColor="background1"/>
                <w:sz w:val="24"/>
                <w:szCs w:val="24"/>
              </w:rPr>
              <w:t>ontratación</w:t>
            </w:r>
          </w:p>
        </w:tc>
      </w:tr>
      <w:tr w:rsidR="00606098" w:rsidRPr="00794515" w14:paraId="43FB86AA" w14:textId="77777777" w:rsidTr="00F03794">
        <w:trPr>
          <w:trHeight w:val="340"/>
          <w:jc w:val="center"/>
        </w:trPr>
        <w:tc>
          <w:tcPr>
            <w:tcW w:w="4390" w:type="dxa"/>
            <w:vAlign w:val="center"/>
            <w:hideMark/>
          </w:tcPr>
          <w:p w14:paraId="13285DE8"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Bienes</w:t>
            </w:r>
          </w:p>
        </w:tc>
        <w:tc>
          <w:tcPr>
            <w:tcW w:w="3520" w:type="dxa"/>
            <w:noWrap/>
            <w:vAlign w:val="center"/>
            <w:hideMark/>
          </w:tcPr>
          <w:p w14:paraId="0EA751D8"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RD$266,398,734.16</w:t>
            </w:r>
          </w:p>
        </w:tc>
      </w:tr>
      <w:tr w:rsidR="00606098" w:rsidRPr="00794515" w14:paraId="726E0B35" w14:textId="77777777" w:rsidTr="00F03794">
        <w:trPr>
          <w:trHeight w:val="340"/>
          <w:jc w:val="center"/>
        </w:trPr>
        <w:tc>
          <w:tcPr>
            <w:tcW w:w="4390" w:type="dxa"/>
            <w:vAlign w:val="center"/>
            <w:hideMark/>
          </w:tcPr>
          <w:p w14:paraId="2369EE44"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Obras</w:t>
            </w:r>
          </w:p>
        </w:tc>
        <w:tc>
          <w:tcPr>
            <w:tcW w:w="3520" w:type="dxa"/>
            <w:noWrap/>
            <w:vAlign w:val="center"/>
            <w:hideMark/>
          </w:tcPr>
          <w:p w14:paraId="31E67D9F"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RD$6,923,289.13</w:t>
            </w:r>
          </w:p>
        </w:tc>
      </w:tr>
      <w:tr w:rsidR="00606098" w:rsidRPr="00794515" w14:paraId="77A01D87" w14:textId="77777777" w:rsidTr="00F03794">
        <w:trPr>
          <w:trHeight w:val="340"/>
          <w:jc w:val="center"/>
        </w:trPr>
        <w:tc>
          <w:tcPr>
            <w:tcW w:w="4390" w:type="dxa"/>
            <w:vAlign w:val="center"/>
            <w:hideMark/>
          </w:tcPr>
          <w:p w14:paraId="02B0F747"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Servicios</w:t>
            </w:r>
          </w:p>
        </w:tc>
        <w:tc>
          <w:tcPr>
            <w:tcW w:w="3520" w:type="dxa"/>
            <w:noWrap/>
            <w:vAlign w:val="center"/>
            <w:hideMark/>
          </w:tcPr>
          <w:p w14:paraId="5A0B1E8E"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RD$558,282,210.49</w:t>
            </w:r>
          </w:p>
        </w:tc>
      </w:tr>
      <w:tr w:rsidR="00606098" w:rsidRPr="00794515" w14:paraId="7852F0FA" w14:textId="77777777" w:rsidTr="00F03794">
        <w:trPr>
          <w:trHeight w:val="340"/>
          <w:jc w:val="center"/>
        </w:trPr>
        <w:tc>
          <w:tcPr>
            <w:tcW w:w="4390" w:type="dxa"/>
            <w:vAlign w:val="center"/>
            <w:hideMark/>
          </w:tcPr>
          <w:p w14:paraId="5499C31F"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Servicios: Consultoría</w:t>
            </w:r>
          </w:p>
        </w:tc>
        <w:tc>
          <w:tcPr>
            <w:tcW w:w="3520" w:type="dxa"/>
            <w:noWrap/>
            <w:vAlign w:val="center"/>
            <w:hideMark/>
          </w:tcPr>
          <w:p w14:paraId="29DF5880" w14:textId="7985396C"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RD$</w:t>
            </w:r>
            <w:r w:rsidR="00332FFC">
              <w:rPr>
                <w:rFonts w:ascii="Times New Roman" w:hAnsi="Times New Roman" w:cs="Times New Roman"/>
                <w:color w:val="767171"/>
                <w:sz w:val="24"/>
                <w:szCs w:val="24"/>
              </w:rPr>
              <w:t xml:space="preserve"> </w:t>
            </w:r>
            <w:r w:rsidRPr="00794515">
              <w:rPr>
                <w:rFonts w:ascii="Times New Roman" w:hAnsi="Times New Roman" w:cs="Times New Roman"/>
                <w:color w:val="767171"/>
                <w:sz w:val="24"/>
                <w:szCs w:val="24"/>
              </w:rPr>
              <w:t>-</w:t>
            </w:r>
          </w:p>
        </w:tc>
      </w:tr>
      <w:tr w:rsidR="00606098" w:rsidRPr="00794515" w14:paraId="3FABDB9A" w14:textId="77777777" w:rsidTr="00F03794">
        <w:trPr>
          <w:trHeight w:val="567"/>
          <w:jc w:val="center"/>
        </w:trPr>
        <w:tc>
          <w:tcPr>
            <w:tcW w:w="4390" w:type="dxa"/>
            <w:vAlign w:val="center"/>
            <w:hideMark/>
          </w:tcPr>
          <w:p w14:paraId="20F395CB"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Servicios: Consultoría basada en la calidad de los servicios</w:t>
            </w:r>
          </w:p>
        </w:tc>
        <w:tc>
          <w:tcPr>
            <w:tcW w:w="3520" w:type="dxa"/>
            <w:noWrap/>
            <w:vAlign w:val="center"/>
            <w:hideMark/>
          </w:tcPr>
          <w:p w14:paraId="3BC640AC" w14:textId="1BCF448B"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RD$</w:t>
            </w:r>
            <w:r w:rsidR="00332FFC">
              <w:rPr>
                <w:rFonts w:ascii="Times New Roman" w:hAnsi="Times New Roman" w:cs="Times New Roman"/>
                <w:color w:val="767171"/>
                <w:sz w:val="24"/>
                <w:szCs w:val="24"/>
              </w:rPr>
              <w:t xml:space="preserve"> -</w:t>
            </w:r>
          </w:p>
        </w:tc>
      </w:tr>
      <w:tr w:rsidR="00606098" w:rsidRPr="00794515" w14:paraId="11FDE5EF" w14:textId="77777777" w:rsidTr="00C41890">
        <w:trPr>
          <w:trHeight w:val="340"/>
          <w:jc w:val="center"/>
        </w:trPr>
        <w:tc>
          <w:tcPr>
            <w:tcW w:w="0" w:type="auto"/>
            <w:gridSpan w:val="2"/>
            <w:shd w:val="clear" w:color="auto" w:fill="011C50"/>
            <w:vAlign w:val="center"/>
            <w:hideMark/>
          </w:tcPr>
          <w:p w14:paraId="3F1489F9" w14:textId="23144212" w:rsidR="00606098" w:rsidRPr="00794515" w:rsidRDefault="00606098" w:rsidP="0035572A">
            <w:pPr>
              <w:spacing w:after="0" w:line="276" w:lineRule="auto"/>
              <w:jc w:val="center"/>
              <w:rPr>
                <w:rFonts w:ascii="Times New Roman" w:hAnsi="Times New Roman" w:cs="Times New Roman"/>
                <w:b/>
                <w:bCs/>
                <w:color w:val="767171"/>
                <w:sz w:val="24"/>
                <w:szCs w:val="24"/>
              </w:rPr>
            </w:pPr>
            <w:r w:rsidRPr="00794515">
              <w:rPr>
                <w:rFonts w:ascii="Times New Roman" w:hAnsi="Times New Roman" w:cs="Times New Roman"/>
                <w:b/>
                <w:bCs/>
                <w:color w:val="FFFFFF" w:themeColor="background1"/>
                <w:sz w:val="24"/>
                <w:szCs w:val="24"/>
              </w:rPr>
              <w:t xml:space="preserve">Montos </w:t>
            </w:r>
            <w:r w:rsidR="00F03794" w:rsidRPr="00794515">
              <w:rPr>
                <w:rFonts w:ascii="Times New Roman" w:hAnsi="Times New Roman" w:cs="Times New Roman"/>
                <w:b/>
                <w:bCs/>
                <w:color w:val="FFFFFF" w:themeColor="background1"/>
                <w:sz w:val="24"/>
                <w:szCs w:val="24"/>
              </w:rPr>
              <w:t>e</w:t>
            </w:r>
            <w:r w:rsidRPr="00794515">
              <w:rPr>
                <w:rFonts w:ascii="Times New Roman" w:hAnsi="Times New Roman" w:cs="Times New Roman"/>
                <w:b/>
                <w:bCs/>
                <w:color w:val="FFFFFF" w:themeColor="background1"/>
                <w:sz w:val="24"/>
                <w:szCs w:val="24"/>
              </w:rPr>
              <w:t xml:space="preserve">stimados según </w:t>
            </w:r>
            <w:r w:rsidR="00F03794" w:rsidRPr="00794515">
              <w:rPr>
                <w:rFonts w:ascii="Times New Roman" w:hAnsi="Times New Roman" w:cs="Times New Roman"/>
                <w:b/>
                <w:bCs/>
                <w:color w:val="FFFFFF" w:themeColor="background1"/>
                <w:sz w:val="24"/>
                <w:szCs w:val="24"/>
              </w:rPr>
              <w:t>c</w:t>
            </w:r>
            <w:r w:rsidRPr="00794515">
              <w:rPr>
                <w:rFonts w:ascii="Times New Roman" w:hAnsi="Times New Roman" w:cs="Times New Roman"/>
                <w:b/>
                <w:bCs/>
                <w:color w:val="FFFFFF" w:themeColor="background1"/>
                <w:sz w:val="24"/>
                <w:szCs w:val="24"/>
              </w:rPr>
              <w:t xml:space="preserve">lasificación </w:t>
            </w:r>
            <w:proofErr w:type="spellStart"/>
            <w:r w:rsidRPr="00794515">
              <w:rPr>
                <w:rFonts w:ascii="Times New Roman" w:hAnsi="Times New Roman" w:cs="Times New Roman"/>
                <w:b/>
                <w:color w:val="FFFFFF" w:themeColor="background1"/>
                <w:sz w:val="24"/>
                <w:szCs w:val="24"/>
              </w:rPr>
              <w:t>M</w:t>
            </w:r>
            <w:r w:rsidR="005B3DB3" w:rsidRPr="00794515">
              <w:rPr>
                <w:rFonts w:ascii="Times New Roman" w:hAnsi="Times New Roman" w:cs="Times New Roman"/>
                <w:b/>
                <w:color w:val="FFFFFF" w:themeColor="background1"/>
                <w:sz w:val="24"/>
                <w:szCs w:val="24"/>
              </w:rPr>
              <w:t>ipyme</w:t>
            </w:r>
            <w:proofErr w:type="spellEnd"/>
          </w:p>
        </w:tc>
      </w:tr>
      <w:tr w:rsidR="00F03794" w:rsidRPr="00794515" w14:paraId="42771EBD" w14:textId="77777777" w:rsidTr="00F03794">
        <w:trPr>
          <w:trHeight w:val="340"/>
          <w:jc w:val="center"/>
        </w:trPr>
        <w:tc>
          <w:tcPr>
            <w:tcW w:w="4390" w:type="dxa"/>
            <w:vAlign w:val="center"/>
            <w:hideMark/>
          </w:tcPr>
          <w:p w14:paraId="546AB872" w14:textId="50B1A75A" w:rsidR="00F03794" w:rsidRPr="00794515" w:rsidRDefault="00F03794" w:rsidP="00F03794">
            <w:pPr>
              <w:spacing w:after="0" w:line="276" w:lineRule="auto"/>
              <w:jc w:val="center"/>
              <w:rPr>
                <w:rFonts w:ascii="Times New Roman" w:hAnsi="Times New Roman" w:cs="Times New Roman"/>
                <w:color w:val="767171"/>
                <w:sz w:val="24"/>
                <w:szCs w:val="24"/>
              </w:rPr>
            </w:pPr>
            <w:proofErr w:type="spellStart"/>
            <w:r w:rsidRPr="00794515">
              <w:rPr>
                <w:rFonts w:ascii="Times New Roman" w:eastAsia="Times New Roman" w:hAnsi="Times New Roman" w:cs="Times New Roman"/>
                <w:color w:val="767171"/>
                <w:sz w:val="24"/>
                <w:szCs w:val="24"/>
                <w:lang w:eastAsia="es-DO"/>
              </w:rPr>
              <w:t>Mipyme</w:t>
            </w:r>
            <w:proofErr w:type="spellEnd"/>
          </w:p>
        </w:tc>
        <w:tc>
          <w:tcPr>
            <w:tcW w:w="3520" w:type="dxa"/>
            <w:noWrap/>
            <w:vAlign w:val="center"/>
            <w:hideMark/>
          </w:tcPr>
          <w:p w14:paraId="1D32D737" w14:textId="77777777" w:rsidR="00F03794" w:rsidRPr="00794515" w:rsidRDefault="00F03794" w:rsidP="00F03794">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RD$149,461,955.70</w:t>
            </w:r>
          </w:p>
        </w:tc>
      </w:tr>
      <w:tr w:rsidR="00F03794" w:rsidRPr="00794515" w14:paraId="09675370" w14:textId="77777777" w:rsidTr="00F03794">
        <w:trPr>
          <w:trHeight w:val="340"/>
          <w:jc w:val="center"/>
        </w:trPr>
        <w:tc>
          <w:tcPr>
            <w:tcW w:w="4390" w:type="dxa"/>
            <w:vAlign w:val="center"/>
            <w:hideMark/>
          </w:tcPr>
          <w:p w14:paraId="6EE3169E" w14:textId="7840C1D2" w:rsidR="00F03794" w:rsidRPr="00794515" w:rsidRDefault="00F03794" w:rsidP="00F03794">
            <w:pPr>
              <w:spacing w:after="0" w:line="276" w:lineRule="auto"/>
              <w:jc w:val="center"/>
              <w:rPr>
                <w:rFonts w:ascii="Times New Roman" w:hAnsi="Times New Roman" w:cs="Times New Roman"/>
                <w:color w:val="767171"/>
                <w:sz w:val="24"/>
                <w:szCs w:val="24"/>
              </w:rPr>
            </w:pPr>
            <w:proofErr w:type="spellStart"/>
            <w:r w:rsidRPr="00794515">
              <w:rPr>
                <w:rFonts w:ascii="Times New Roman" w:eastAsia="Times New Roman" w:hAnsi="Times New Roman" w:cs="Times New Roman"/>
                <w:color w:val="767171"/>
                <w:sz w:val="24"/>
                <w:szCs w:val="24"/>
                <w:lang w:eastAsia="es-DO"/>
              </w:rPr>
              <w:t>Mipyme</w:t>
            </w:r>
            <w:proofErr w:type="spellEnd"/>
            <w:r w:rsidRPr="00794515">
              <w:rPr>
                <w:rFonts w:ascii="Times New Roman" w:eastAsia="Times New Roman" w:hAnsi="Times New Roman" w:cs="Times New Roman"/>
                <w:color w:val="767171"/>
                <w:sz w:val="24"/>
                <w:szCs w:val="24"/>
                <w:lang w:eastAsia="es-DO"/>
              </w:rPr>
              <w:t xml:space="preserve"> mujer</w:t>
            </w:r>
          </w:p>
        </w:tc>
        <w:tc>
          <w:tcPr>
            <w:tcW w:w="3520" w:type="dxa"/>
            <w:noWrap/>
            <w:vAlign w:val="center"/>
            <w:hideMark/>
          </w:tcPr>
          <w:p w14:paraId="18E7A310" w14:textId="77777777" w:rsidR="00F03794" w:rsidRPr="00794515" w:rsidRDefault="00F03794" w:rsidP="00F03794">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RD$42,215,236.64</w:t>
            </w:r>
          </w:p>
        </w:tc>
      </w:tr>
      <w:tr w:rsidR="00F03794" w:rsidRPr="00794515" w14:paraId="6B6EC58F" w14:textId="77777777" w:rsidTr="00F03794">
        <w:trPr>
          <w:trHeight w:val="340"/>
          <w:jc w:val="center"/>
        </w:trPr>
        <w:tc>
          <w:tcPr>
            <w:tcW w:w="4390" w:type="dxa"/>
            <w:vAlign w:val="center"/>
            <w:hideMark/>
          </w:tcPr>
          <w:p w14:paraId="5BF8B31F" w14:textId="4935B982" w:rsidR="00F03794" w:rsidRPr="00794515" w:rsidRDefault="00F03794" w:rsidP="00F03794">
            <w:pPr>
              <w:spacing w:after="0" w:line="276" w:lineRule="auto"/>
              <w:jc w:val="center"/>
              <w:rPr>
                <w:rFonts w:ascii="Times New Roman" w:hAnsi="Times New Roman" w:cs="Times New Roman"/>
                <w:color w:val="767171"/>
                <w:sz w:val="24"/>
                <w:szCs w:val="24"/>
              </w:rPr>
            </w:pPr>
            <w:r w:rsidRPr="00794515">
              <w:rPr>
                <w:rFonts w:ascii="Times New Roman" w:eastAsia="Times New Roman" w:hAnsi="Times New Roman" w:cs="Times New Roman"/>
                <w:color w:val="767171"/>
                <w:sz w:val="24"/>
                <w:szCs w:val="24"/>
                <w:lang w:eastAsia="es-DO"/>
              </w:rPr>
              <w:t xml:space="preserve">No </w:t>
            </w:r>
            <w:proofErr w:type="spellStart"/>
            <w:r w:rsidRPr="00794515">
              <w:rPr>
                <w:rFonts w:ascii="Times New Roman" w:eastAsia="Times New Roman" w:hAnsi="Times New Roman" w:cs="Times New Roman"/>
                <w:color w:val="767171"/>
                <w:sz w:val="24"/>
                <w:szCs w:val="24"/>
                <w:lang w:eastAsia="es-DO"/>
              </w:rPr>
              <w:t>Mipyme</w:t>
            </w:r>
            <w:proofErr w:type="spellEnd"/>
          </w:p>
        </w:tc>
        <w:tc>
          <w:tcPr>
            <w:tcW w:w="3520" w:type="dxa"/>
            <w:noWrap/>
            <w:vAlign w:val="center"/>
            <w:hideMark/>
          </w:tcPr>
          <w:p w14:paraId="6EFC9861" w14:textId="77777777" w:rsidR="00F03794" w:rsidRPr="00794515" w:rsidRDefault="00F03794" w:rsidP="00F03794">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RD$558,282,210.49</w:t>
            </w:r>
          </w:p>
        </w:tc>
      </w:tr>
      <w:tr w:rsidR="00606098" w:rsidRPr="00794515" w14:paraId="2E105B67" w14:textId="77777777" w:rsidTr="00C41890">
        <w:trPr>
          <w:trHeight w:val="340"/>
          <w:tblHeader/>
          <w:jc w:val="center"/>
        </w:trPr>
        <w:tc>
          <w:tcPr>
            <w:tcW w:w="0" w:type="auto"/>
            <w:gridSpan w:val="2"/>
            <w:shd w:val="clear" w:color="auto" w:fill="011C50"/>
            <w:vAlign w:val="center"/>
            <w:hideMark/>
          </w:tcPr>
          <w:p w14:paraId="139DF6C3" w14:textId="50AAD2F2" w:rsidR="00606098" w:rsidRPr="00794515" w:rsidRDefault="00606098" w:rsidP="0035572A">
            <w:pPr>
              <w:spacing w:after="0" w:line="276" w:lineRule="auto"/>
              <w:jc w:val="center"/>
              <w:rPr>
                <w:rFonts w:ascii="Times New Roman" w:hAnsi="Times New Roman" w:cs="Times New Roman"/>
                <w:b/>
                <w:bCs/>
                <w:color w:val="FFFFFF" w:themeColor="background1"/>
                <w:sz w:val="24"/>
                <w:szCs w:val="24"/>
              </w:rPr>
            </w:pPr>
            <w:r w:rsidRPr="00794515">
              <w:rPr>
                <w:rFonts w:ascii="Times New Roman" w:hAnsi="Times New Roman" w:cs="Times New Roman"/>
                <w:b/>
                <w:bCs/>
                <w:color w:val="FFFFFF" w:themeColor="background1"/>
                <w:sz w:val="24"/>
                <w:szCs w:val="24"/>
              </w:rPr>
              <w:t xml:space="preserve">Montos </w:t>
            </w:r>
            <w:r w:rsidR="00F03794" w:rsidRPr="00794515">
              <w:rPr>
                <w:rFonts w:ascii="Times New Roman" w:hAnsi="Times New Roman" w:cs="Times New Roman"/>
                <w:b/>
                <w:bCs/>
                <w:color w:val="FFFFFF" w:themeColor="background1"/>
                <w:sz w:val="24"/>
                <w:szCs w:val="24"/>
              </w:rPr>
              <w:t>e</w:t>
            </w:r>
            <w:r w:rsidRPr="00794515">
              <w:rPr>
                <w:rFonts w:ascii="Times New Roman" w:hAnsi="Times New Roman" w:cs="Times New Roman"/>
                <w:b/>
                <w:bCs/>
                <w:color w:val="FFFFFF" w:themeColor="background1"/>
                <w:sz w:val="24"/>
                <w:szCs w:val="24"/>
              </w:rPr>
              <w:t xml:space="preserve">stimados según </w:t>
            </w:r>
            <w:r w:rsidR="00F03794" w:rsidRPr="00794515">
              <w:rPr>
                <w:rFonts w:ascii="Times New Roman" w:hAnsi="Times New Roman" w:cs="Times New Roman"/>
                <w:b/>
                <w:bCs/>
                <w:color w:val="FFFFFF" w:themeColor="background1"/>
                <w:sz w:val="24"/>
                <w:szCs w:val="24"/>
              </w:rPr>
              <w:t>t</w:t>
            </w:r>
            <w:r w:rsidRPr="00794515">
              <w:rPr>
                <w:rFonts w:ascii="Times New Roman" w:hAnsi="Times New Roman" w:cs="Times New Roman"/>
                <w:b/>
                <w:bCs/>
                <w:color w:val="FFFFFF" w:themeColor="background1"/>
                <w:sz w:val="24"/>
                <w:szCs w:val="24"/>
              </w:rPr>
              <w:t xml:space="preserve">ipo </w:t>
            </w:r>
            <w:r w:rsidR="00F03794" w:rsidRPr="00794515">
              <w:rPr>
                <w:rFonts w:ascii="Times New Roman" w:hAnsi="Times New Roman" w:cs="Times New Roman"/>
                <w:b/>
                <w:bCs/>
                <w:color w:val="FFFFFF" w:themeColor="background1"/>
                <w:sz w:val="24"/>
                <w:szCs w:val="24"/>
              </w:rPr>
              <w:t>de</w:t>
            </w:r>
            <w:r w:rsidRPr="00794515">
              <w:rPr>
                <w:rFonts w:ascii="Times New Roman" w:hAnsi="Times New Roman" w:cs="Times New Roman"/>
                <w:b/>
                <w:bCs/>
                <w:color w:val="FFFFFF" w:themeColor="background1"/>
                <w:sz w:val="24"/>
                <w:szCs w:val="24"/>
              </w:rPr>
              <w:t xml:space="preserve"> </w:t>
            </w:r>
            <w:r w:rsidR="00F03794" w:rsidRPr="00794515">
              <w:rPr>
                <w:rFonts w:ascii="Times New Roman" w:hAnsi="Times New Roman" w:cs="Times New Roman"/>
                <w:b/>
                <w:bCs/>
                <w:color w:val="FFFFFF" w:themeColor="background1"/>
                <w:sz w:val="24"/>
                <w:szCs w:val="24"/>
              </w:rPr>
              <w:t>p</w:t>
            </w:r>
            <w:r w:rsidRPr="00794515">
              <w:rPr>
                <w:rFonts w:ascii="Times New Roman" w:hAnsi="Times New Roman" w:cs="Times New Roman"/>
                <w:b/>
                <w:bCs/>
                <w:color w:val="FFFFFF" w:themeColor="background1"/>
                <w:sz w:val="24"/>
                <w:szCs w:val="24"/>
              </w:rPr>
              <w:t>rocedimiento</w:t>
            </w:r>
          </w:p>
        </w:tc>
      </w:tr>
      <w:tr w:rsidR="00606098" w:rsidRPr="00794515" w14:paraId="73486569" w14:textId="77777777" w:rsidTr="00F03794">
        <w:trPr>
          <w:trHeight w:val="340"/>
          <w:jc w:val="center"/>
        </w:trPr>
        <w:tc>
          <w:tcPr>
            <w:tcW w:w="4390" w:type="dxa"/>
            <w:vAlign w:val="center"/>
            <w:hideMark/>
          </w:tcPr>
          <w:p w14:paraId="448F399D"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Compras por debajo del umbral</w:t>
            </w:r>
          </w:p>
        </w:tc>
        <w:tc>
          <w:tcPr>
            <w:tcW w:w="3520" w:type="dxa"/>
            <w:noWrap/>
            <w:vAlign w:val="center"/>
            <w:hideMark/>
          </w:tcPr>
          <w:p w14:paraId="45A2028B"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RD$11,263,830.29</w:t>
            </w:r>
          </w:p>
        </w:tc>
      </w:tr>
      <w:tr w:rsidR="00606098" w:rsidRPr="00794515" w14:paraId="2E5F1D3E" w14:textId="77777777" w:rsidTr="00F03794">
        <w:trPr>
          <w:trHeight w:val="340"/>
          <w:jc w:val="center"/>
        </w:trPr>
        <w:tc>
          <w:tcPr>
            <w:tcW w:w="4390" w:type="dxa"/>
            <w:vAlign w:val="center"/>
            <w:hideMark/>
          </w:tcPr>
          <w:p w14:paraId="3B6761F5" w14:textId="480D73B2" w:rsidR="00606098" w:rsidRPr="00794515" w:rsidRDefault="007C5373"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Compra menor</w:t>
            </w:r>
          </w:p>
        </w:tc>
        <w:tc>
          <w:tcPr>
            <w:tcW w:w="3520" w:type="dxa"/>
            <w:noWrap/>
            <w:vAlign w:val="center"/>
            <w:hideMark/>
          </w:tcPr>
          <w:p w14:paraId="0825D4BD"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RD$139,281,332.23</w:t>
            </w:r>
          </w:p>
        </w:tc>
      </w:tr>
      <w:tr w:rsidR="00606098" w:rsidRPr="00794515" w14:paraId="45D0A9FD" w14:textId="77777777" w:rsidTr="00F03794">
        <w:trPr>
          <w:trHeight w:val="340"/>
          <w:jc w:val="center"/>
        </w:trPr>
        <w:tc>
          <w:tcPr>
            <w:tcW w:w="4390" w:type="dxa"/>
            <w:vAlign w:val="center"/>
            <w:hideMark/>
          </w:tcPr>
          <w:p w14:paraId="11F1B169" w14:textId="7CBD92B2"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 xml:space="preserve">Comparación de </w:t>
            </w:r>
            <w:r w:rsidR="007C5373" w:rsidRPr="00794515">
              <w:rPr>
                <w:rFonts w:ascii="Times New Roman" w:hAnsi="Times New Roman" w:cs="Times New Roman"/>
                <w:color w:val="767171"/>
                <w:sz w:val="24"/>
                <w:szCs w:val="24"/>
              </w:rPr>
              <w:t>p</w:t>
            </w:r>
            <w:r w:rsidRPr="00794515">
              <w:rPr>
                <w:rFonts w:ascii="Times New Roman" w:hAnsi="Times New Roman" w:cs="Times New Roman"/>
                <w:color w:val="767171"/>
                <w:sz w:val="24"/>
                <w:szCs w:val="24"/>
              </w:rPr>
              <w:t>recios</w:t>
            </w:r>
          </w:p>
        </w:tc>
        <w:tc>
          <w:tcPr>
            <w:tcW w:w="3520" w:type="dxa"/>
            <w:noWrap/>
            <w:vAlign w:val="center"/>
            <w:hideMark/>
          </w:tcPr>
          <w:p w14:paraId="002FD37A"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RD$115,932,682.67</w:t>
            </w:r>
          </w:p>
        </w:tc>
      </w:tr>
      <w:tr w:rsidR="00606098" w:rsidRPr="00794515" w14:paraId="2F59C44C" w14:textId="77777777" w:rsidTr="00F03794">
        <w:trPr>
          <w:trHeight w:val="340"/>
          <w:jc w:val="center"/>
        </w:trPr>
        <w:tc>
          <w:tcPr>
            <w:tcW w:w="4390" w:type="dxa"/>
            <w:vAlign w:val="center"/>
            <w:hideMark/>
          </w:tcPr>
          <w:p w14:paraId="7116315D" w14:textId="2479F82A" w:rsidR="00606098" w:rsidRPr="00794515" w:rsidRDefault="007C5373"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Licitación pública</w:t>
            </w:r>
          </w:p>
        </w:tc>
        <w:tc>
          <w:tcPr>
            <w:tcW w:w="3520" w:type="dxa"/>
            <w:noWrap/>
            <w:vAlign w:val="center"/>
            <w:hideMark/>
          </w:tcPr>
          <w:p w14:paraId="7B70BEEF"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RD$46,492,000.00</w:t>
            </w:r>
          </w:p>
        </w:tc>
      </w:tr>
      <w:tr w:rsidR="00606098" w:rsidRPr="00794515" w14:paraId="3770FDF0" w14:textId="77777777" w:rsidTr="00F03794">
        <w:trPr>
          <w:trHeight w:val="340"/>
          <w:jc w:val="center"/>
        </w:trPr>
        <w:tc>
          <w:tcPr>
            <w:tcW w:w="4390" w:type="dxa"/>
            <w:vAlign w:val="center"/>
            <w:hideMark/>
          </w:tcPr>
          <w:p w14:paraId="21CC59A0" w14:textId="7F9862AC" w:rsidR="00606098" w:rsidRPr="00794515" w:rsidRDefault="007C5373"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Licitación pública internacional</w:t>
            </w:r>
          </w:p>
        </w:tc>
        <w:tc>
          <w:tcPr>
            <w:tcW w:w="3520" w:type="dxa"/>
            <w:noWrap/>
            <w:vAlign w:val="center"/>
            <w:hideMark/>
          </w:tcPr>
          <w:p w14:paraId="37970393" w14:textId="624E08E0"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RD$157,454,988.00</w:t>
            </w:r>
          </w:p>
        </w:tc>
      </w:tr>
      <w:tr w:rsidR="00606098" w:rsidRPr="00794515" w14:paraId="2B145439" w14:textId="77777777" w:rsidTr="00F03794">
        <w:trPr>
          <w:trHeight w:val="340"/>
          <w:jc w:val="center"/>
        </w:trPr>
        <w:tc>
          <w:tcPr>
            <w:tcW w:w="4390" w:type="dxa"/>
            <w:vAlign w:val="center"/>
            <w:hideMark/>
          </w:tcPr>
          <w:p w14:paraId="04CAAA5F" w14:textId="08F0370C" w:rsidR="00606098" w:rsidRPr="00794515" w:rsidRDefault="007C5373"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Licitación restringida</w:t>
            </w:r>
          </w:p>
        </w:tc>
        <w:tc>
          <w:tcPr>
            <w:tcW w:w="3520" w:type="dxa"/>
            <w:noWrap/>
            <w:vAlign w:val="center"/>
            <w:hideMark/>
          </w:tcPr>
          <w:p w14:paraId="6DF6AB3E" w14:textId="52A413DF"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RD$</w:t>
            </w:r>
            <w:r w:rsidR="00D2012D">
              <w:rPr>
                <w:rFonts w:ascii="Times New Roman" w:hAnsi="Times New Roman" w:cs="Times New Roman"/>
                <w:color w:val="767171"/>
                <w:sz w:val="24"/>
                <w:szCs w:val="24"/>
              </w:rPr>
              <w:t xml:space="preserve"> </w:t>
            </w:r>
            <w:r w:rsidRPr="00794515">
              <w:rPr>
                <w:rFonts w:ascii="Times New Roman" w:hAnsi="Times New Roman" w:cs="Times New Roman"/>
                <w:color w:val="767171"/>
                <w:sz w:val="24"/>
                <w:szCs w:val="24"/>
              </w:rPr>
              <w:t>-</w:t>
            </w:r>
          </w:p>
        </w:tc>
      </w:tr>
      <w:tr w:rsidR="00606098" w:rsidRPr="00794515" w14:paraId="49ECB20A" w14:textId="77777777" w:rsidTr="00F03794">
        <w:trPr>
          <w:trHeight w:val="340"/>
          <w:jc w:val="center"/>
        </w:trPr>
        <w:tc>
          <w:tcPr>
            <w:tcW w:w="4390" w:type="dxa"/>
            <w:vAlign w:val="center"/>
            <w:hideMark/>
          </w:tcPr>
          <w:p w14:paraId="45EFDB5C" w14:textId="055DB87C"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 xml:space="preserve">Sorteo de </w:t>
            </w:r>
            <w:r w:rsidR="007C5373" w:rsidRPr="00794515">
              <w:rPr>
                <w:rFonts w:ascii="Times New Roman" w:hAnsi="Times New Roman" w:cs="Times New Roman"/>
                <w:color w:val="767171"/>
                <w:sz w:val="24"/>
                <w:szCs w:val="24"/>
              </w:rPr>
              <w:t>o</w:t>
            </w:r>
            <w:r w:rsidRPr="00794515">
              <w:rPr>
                <w:rFonts w:ascii="Times New Roman" w:hAnsi="Times New Roman" w:cs="Times New Roman"/>
                <w:color w:val="767171"/>
                <w:sz w:val="24"/>
                <w:szCs w:val="24"/>
              </w:rPr>
              <w:t>bras</w:t>
            </w:r>
          </w:p>
        </w:tc>
        <w:tc>
          <w:tcPr>
            <w:tcW w:w="3520" w:type="dxa"/>
            <w:noWrap/>
            <w:vAlign w:val="center"/>
            <w:hideMark/>
          </w:tcPr>
          <w:p w14:paraId="1DBF2B4C" w14:textId="7B9B286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RD$</w:t>
            </w:r>
            <w:r w:rsidR="00D2012D">
              <w:rPr>
                <w:rFonts w:ascii="Times New Roman" w:hAnsi="Times New Roman" w:cs="Times New Roman"/>
                <w:color w:val="767171"/>
                <w:sz w:val="24"/>
                <w:szCs w:val="24"/>
              </w:rPr>
              <w:t xml:space="preserve"> </w:t>
            </w:r>
            <w:r w:rsidRPr="00794515">
              <w:rPr>
                <w:rFonts w:ascii="Times New Roman" w:hAnsi="Times New Roman" w:cs="Times New Roman"/>
                <w:color w:val="767171"/>
                <w:sz w:val="24"/>
                <w:szCs w:val="24"/>
              </w:rPr>
              <w:t>-</w:t>
            </w:r>
          </w:p>
        </w:tc>
      </w:tr>
      <w:tr w:rsidR="00606098" w:rsidRPr="00794515" w14:paraId="20170F15" w14:textId="77777777" w:rsidTr="00F03794">
        <w:trPr>
          <w:trHeight w:val="567"/>
          <w:jc w:val="center"/>
        </w:trPr>
        <w:tc>
          <w:tcPr>
            <w:tcW w:w="4390" w:type="dxa"/>
            <w:vAlign w:val="center"/>
            <w:hideMark/>
          </w:tcPr>
          <w:p w14:paraId="187702A6"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Excepción - bienes o servicios con exclusividad</w:t>
            </w:r>
          </w:p>
        </w:tc>
        <w:tc>
          <w:tcPr>
            <w:tcW w:w="3520" w:type="dxa"/>
            <w:noWrap/>
            <w:vAlign w:val="center"/>
            <w:hideMark/>
          </w:tcPr>
          <w:p w14:paraId="28AD6C0E"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RD$200,142,472.34</w:t>
            </w:r>
          </w:p>
        </w:tc>
      </w:tr>
      <w:tr w:rsidR="00606098" w:rsidRPr="00794515" w14:paraId="62F0280D" w14:textId="77777777" w:rsidTr="00F03794">
        <w:trPr>
          <w:trHeight w:val="567"/>
          <w:jc w:val="center"/>
        </w:trPr>
        <w:tc>
          <w:tcPr>
            <w:tcW w:w="4390" w:type="dxa"/>
            <w:vAlign w:val="center"/>
            <w:hideMark/>
          </w:tcPr>
          <w:p w14:paraId="2FAA62BC"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Excepción - construcción, instalación o adquisición de oficinas para el servicio exterior</w:t>
            </w:r>
          </w:p>
        </w:tc>
        <w:tc>
          <w:tcPr>
            <w:tcW w:w="3520" w:type="dxa"/>
            <w:noWrap/>
            <w:vAlign w:val="center"/>
            <w:hideMark/>
          </w:tcPr>
          <w:p w14:paraId="369A926D" w14:textId="24E276DD"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RD$-</w:t>
            </w:r>
          </w:p>
        </w:tc>
      </w:tr>
      <w:tr w:rsidR="00606098" w:rsidRPr="00794515" w14:paraId="0BE52BC0" w14:textId="77777777" w:rsidTr="00F03794">
        <w:trPr>
          <w:trHeight w:val="567"/>
          <w:jc w:val="center"/>
        </w:trPr>
        <w:tc>
          <w:tcPr>
            <w:tcW w:w="4390" w:type="dxa"/>
            <w:vAlign w:val="center"/>
            <w:hideMark/>
          </w:tcPr>
          <w:p w14:paraId="323D6D5D"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Excepción - contratación de publicidad a través de medios de comunicación social</w:t>
            </w:r>
          </w:p>
        </w:tc>
        <w:tc>
          <w:tcPr>
            <w:tcW w:w="3520" w:type="dxa"/>
            <w:noWrap/>
            <w:vAlign w:val="center"/>
            <w:hideMark/>
          </w:tcPr>
          <w:p w14:paraId="79995F2D"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RD$42,550,000.00</w:t>
            </w:r>
          </w:p>
        </w:tc>
      </w:tr>
      <w:tr w:rsidR="00606098" w:rsidRPr="00794515" w14:paraId="10558081" w14:textId="77777777" w:rsidTr="00F03794">
        <w:trPr>
          <w:trHeight w:val="680"/>
          <w:jc w:val="center"/>
        </w:trPr>
        <w:tc>
          <w:tcPr>
            <w:tcW w:w="4390" w:type="dxa"/>
            <w:vAlign w:val="center"/>
            <w:hideMark/>
          </w:tcPr>
          <w:p w14:paraId="71CC1587"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lastRenderedPageBreak/>
              <w:t>Excepción - obras científicas, técnicas, artísticas, o restauración de monumentos históricos</w:t>
            </w:r>
          </w:p>
        </w:tc>
        <w:tc>
          <w:tcPr>
            <w:tcW w:w="3520" w:type="dxa"/>
            <w:noWrap/>
            <w:vAlign w:val="center"/>
            <w:hideMark/>
          </w:tcPr>
          <w:p w14:paraId="3D62BF66"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RD$13,328,000.00</w:t>
            </w:r>
          </w:p>
        </w:tc>
      </w:tr>
      <w:tr w:rsidR="00606098" w:rsidRPr="00794515" w14:paraId="22BC327A" w14:textId="77777777" w:rsidTr="00F03794">
        <w:trPr>
          <w:trHeight w:val="340"/>
          <w:jc w:val="center"/>
        </w:trPr>
        <w:tc>
          <w:tcPr>
            <w:tcW w:w="4390" w:type="dxa"/>
            <w:vAlign w:val="center"/>
            <w:hideMark/>
          </w:tcPr>
          <w:p w14:paraId="3B2F7D2D"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Excepción - proveedor único</w:t>
            </w:r>
          </w:p>
        </w:tc>
        <w:tc>
          <w:tcPr>
            <w:tcW w:w="3520" w:type="dxa"/>
            <w:noWrap/>
            <w:vAlign w:val="center"/>
            <w:hideMark/>
          </w:tcPr>
          <w:p w14:paraId="27E1F68C"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RD$151,650,928.24</w:t>
            </w:r>
          </w:p>
        </w:tc>
      </w:tr>
      <w:tr w:rsidR="00606098" w:rsidRPr="00794515" w14:paraId="2F1A207D" w14:textId="77777777" w:rsidTr="00F03794">
        <w:trPr>
          <w:trHeight w:val="680"/>
          <w:jc w:val="center"/>
        </w:trPr>
        <w:tc>
          <w:tcPr>
            <w:tcW w:w="4390" w:type="dxa"/>
            <w:vAlign w:val="center"/>
            <w:hideMark/>
          </w:tcPr>
          <w:p w14:paraId="28E92F17"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Excepción - rescisión de contratos cuya terminación no exceda el 40% del monto total del proyecto, obra o servicio</w:t>
            </w:r>
          </w:p>
        </w:tc>
        <w:tc>
          <w:tcPr>
            <w:tcW w:w="3520" w:type="dxa"/>
            <w:noWrap/>
            <w:vAlign w:val="center"/>
            <w:hideMark/>
          </w:tcPr>
          <w:p w14:paraId="14C044BF" w14:textId="06F8D588"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RD$</w:t>
            </w:r>
            <w:r w:rsidR="00332FFC">
              <w:rPr>
                <w:rFonts w:ascii="Times New Roman" w:hAnsi="Times New Roman" w:cs="Times New Roman"/>
                <w:color w:val="767171"/>
                <w:sz w:val="24"/>
                <w:szCs w:val="24"/>
              </w:rPr>
              <w:t xml:space="preserve"> </w:t>
            </w:r>
            <w:r w:rsidRPr="00794515">
              <w:rPr>
                <w:rFonts w:ascii="Times New Roman" w:hAnsi="Times New Roman" w:cs="Times New Roman"/>
                <w:color w:val="767171"/>
                <w:sz w:val="24"/>
                <w:szCs w:val="24"/>
              </w:rPr>
              <w:t>-</w:t>
            </w:r>
          </w:p>
        </w:tc>
      </w:tr>
      <w:tr w:rsidR="00606098" w:rsidRPr="00794515" w14:paraId="03262B44" w14:textId="77777777" w:rsidTr="00F03794">
        <w:trPr>
          <w:trHeight w:val="680"/>
          <w:jc w:val="center"/>
        </w:trPr>
        <w:tc>
          <w:tcPr>
            <w:tcW w:w="4390" w:type="dxa"/>
            <w:vAlign w:val="center"/>
            <w:hideMark/>
          </w:tcPr>
          <w:p w14:paraId="185D31BB" w14:textId="77777777"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Excepción - resolución 15-08 sobre compra y contratación de pasaje aéreo, combustible y reparación de vehículos de motor</w:t>
            </w:r>
          </w:p>
        </w:tc>
        <w:tc>
          <w:tcPr>
            <w:tcW w:w="3520" w:type="dxa"/>
            <w:noWrap/>
            <w:vAlign w:val="center"/>
            <w:hideMark/>
          </w:tcPr>
          <w:p w14:paraId="4A499000" w14:textId="13246819" w:rsidR="00606098" w:rsidRPr="00794515" w:rsidRDefault="00606098" w:rsidP="0035572A">
            <w:pPr>
              <w:spacing w:after="0" w:line="276" w:lineRule="auto"/>
              <w:jc w:val="center"/>
              <w:rPr>
                <w:rFonts w:ascii="Times New Roman" w:hAnsi="Times New Roman" w:cs="Times New Roman"/>
                <w:color w:val="767171"/>
                <w:sz w:val="24"/>
                <w:szCs w:val="24"/>
              </w:rPr>
            </w:pPr>
            <w:r w:rsidRPr="00794515">
              <w:rPr>
                <w:rFonts w:ascii="Times New Roman" w:hAnsi="Times New Roman" w:cs="Times New Roman"/>
                <w:color w:val="767171"/>
                <w:sz w:val="24"/>
                <w:szCs w:val="24"/>
              </w:rPr>
              <w:t>RD$</w:t>
            </w:r>
            <w:r w:rsidR="00332FFC">
              <w:rPr>
                <w:rFonts w:ascii="Times New Roman" w:hAnsi="Times New Roman" w:cs="Times New Roman"/>
                <w:color w:val="767171"/>
                <w:sz w:val="24"/>
                <w:szCs w:val="24"/>
              </w:rPr>
              <w:t xml:space="preserve"> </w:t>
            </w:r>
            <w:r w:rsidRPr="00794515">
              <w:rPr>
                <w:rFonts w:ascii="Times New Roman" w:hAnsi="Times New Roman" w:cs="Times New Roman"/>
                <w:color w:val="767171"/>
                <w:sz w:val="24"/>
                <w:szCs w:val="24"/>
              </w:rPr>
              <w:t>-</w:t>
            </w:r>
          </w:p>
        </w:tc>
      </w:tr>
      <w:bookmarkEnd w:id="91"/>
    </w:tbl>
    <w:p w14:paraId="199321A8" w14:textId="77777777" w:rsidR="009E1302" w:rsidRPr="00794515" w:rsidRDefault="009E1302" w:rsidP="00794515">
      <w:pPr>
        <w:spacing w:after="0"/>
        <w:rPr>
          <w:rFonts w:ascii="Times New Roman" w:hAnsi="Times New Roman" w:cs="Times New Roman"/>
          <w:sz w:val="24"/>
          <w:szCs w:val="24"/>
        </w:rPr>
      </w:pPr>
    </w:p>
    <w:tbl>
      <w:tblPr>
        <w:tblW w:w="7938" w:type="dxa"/>
        <w:jc w:val="center"/>
        <w:tblCellMar>
          <w:left w:w="70" w:type="dxa"/>
          <w:right w:w="70" w:type="dxa"/>
        </w:tblCellMar>
        <w:tblLook w:val="04A0" w:firstRow="1" w:lastRow="0" w:firstColumn="1" w:lastColumn="0" w:noHBand="0" w:noVBand="1"/>
      </w:tblPr>
      <w:tblGrid>
        <w:gridCol w:w="3876"/>
        <w:gridCol w:w="4062"/>
      </w:tblGrid>
      <w:tr w:rsidR="00AC61F8" w:rsidRPr="00794515" w14:paraId="20B98CE0" w14:textId="77777777" w:rsidTr="00C41890">
        <w:trPr>
          <w:trHeight w:val="340"/>
          <w:tblHeader/>
          <w:jc w:val="center"/>
        </w:trPr>
        <w:tc>
          <w:tcPr>
            <w:tcW w:w="7938" w:type="dxa"/>
            <w:gridSpan w:val="2"/>
            <w:tcBorders>
              <w:top w:val="single" w:sz="8" w:space="0" w:color="auto"/>
              <w:left w:val="single" w:sz="8" w:space="0" w:color="auto"/>
              <w:bottom w:val="single" w:sz="4" w:space="0" w:color="auto"/>
              <w:right w:val="single" w:sz="8" w:space="0" w:color="000000"/>
            </w:tcBorders>
            <w:shd w:val="clear" w:color="auto" w:fill="011C50"/>
            <w:vAlign w:val="center"/>
            <w:hideMark/>
          </w:tcPr>
          <w:p w14:paraId="73B2782F" w14:textId="5F8B2AFF" w:rsidR="00AC61F8" w:rsidRPr="00794515" w:rsidRDefault="00AC61F8" w:rsidP="00E936FE">
            <w:pPr>
              <w:spacing w:after="0" w:line="240" w:lineRule="auto"/>
              <w:jc w:val="center"/>
              <w:rPr>
                <w:rFonts w:ascii="Times New Roman" w:eastAsia="Times New Roman" w:hAnsi="Times New Roman" w:cs="Times New Roman"/>
                <w:b/>
                <w:bCs/>
                <w:color w:val="767171"/>
                <w:sz w:val="24"/>
                <w:szCs w:val="24"/>
                <w:lang w:eastAsia="es-DO"/>
              </w:rPr>
            </w:pPr>
            <w:r w:rsidRPr="00794515">
              <w:rPr>
                <w:rFonts w:ascii="Times New Roman" w:eastAsia="Times New Roman" w:hAnsi="Times New Roman" w:cs="Times New Roman"/>
                <w:b/>
                <w:bCs/>
                <w:color w:val="FFFFFF" w:themeColor="background1"/>
                <w:sz w:val="24"/>
                <w:szCs w:val="24"/>
                <w:lang w:eastAsia="es-DO"/>
              </w:rPr>
              <w:t>Ejecución al 30 de noviembre del 2025</w:t>
            </w:r>
          </w:p>
        </w:tc>
      </w:tr>
      <w:tr w:rsidR="00AC61F8" w:rsidRPr="00794515" w14:paraId="0EC0375D" w14:textId="77777777" w:rsidTr="007E3237">
        <w:trPr>
          <w:trHeight w:val="340"/>
          <w:jc w:val="center"/>
        </w:trPr>
        <w:tc>
          <w:tcPr>
            <w:tcW w:w="3876" w:type="dxa"/>
            <w:tcBorders>
              <w:top w:val="single" w:sz="4" w:space="0" w:color="auto"/>
              <w:left w:val="single" w:sz="4" w:space="0" w:color="auto"/>
              <w:bottom w:val="single" w:sz="4" w:space="0" w:color="auto"/>
              <w:right w:val="single" w:sz="4" w:space="0" w:color="auto"/>
            </w:tcBorders>
            <w:vAlign w:val="center"/>
            <w:hideMark/>
          </w:tcPr>
          <w:p w14:paraId="095E3323"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eastAsia="Times New Roman" w:hAnsi="Times New Roman" w:cs="Times New Roman"/>
                <w:color w:val="767171"/>
                <w:sz w:val="24"/>
                <w:szCs w:val="24"/>
                <w:lang w:eastAsia="es-DO"/>
              </w:rPr>
              <w:t>Monto Publicado Total</w:t>
            </w:r>
          </w:p>
        </w:tc>
        <w:tc>
          <w:tcPr>
            <w:tcW w:w="4062" w:type="dxa"/>
            <w:tcBorders>
              <w:top w:val="single" w:sz="4" w:space="0" w:color="auto"/>
              <w:left w:val="single" w:sz="4" w:space="0" w:color="auto"/>
              <w:bottom w:val="single" w:sz="4" w:space="0" w:color="auto"/>
              <w:right w:val="single" w:sz="4" w:space="0" w:color="auto"/>
            </w:tcBorders>
            <w:vAlign w:val="center"/>
            <w:hideMark/>
          </w:tcPr>
          <w:p w14:paraId="7DDC7D4F"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eastAsia="Times New Roman" w:hAnsi="Times New Roman" w:cs="Times New Roman"/>
                <w:color w:val="767171"/>
                <w:sz w:val="24"/>
                <w:szCs w:val="24"/>
                <w:lang w:eastAsia="es-DO"/>
              </w:rPr>
              <w:t>RD$823,206,853.60</w:t>
            </w:r>
          </w:p>
        </w:tc>
      </w:tr>
      <w:tr w:rsidR="00AC61F8" w:rsidRPr="00794515" w14:paraId="6EF4FC94" w14:textId="77777777" w:rsidTr="00C41890">
        <w:trPr>
          <w:trHeight w:val="340"/>
          <w:jc w:val="center"/>
        </w:trPr>
        <w:tc>
          <w:tcPr>
            <w:tcW w:w="7938" w:type="dxa"/>
            <w:gridSpan w:val="2"/>
            <w:tcBorders>
              <w:top w:val="single" w:sz="4" w:space="0" w:color="auto"/>
              <w:left w:val="single" w:sz="8" w:space="0" w:color="auto"/>
              <w:bottom w:val="single" w:sz="4" w:space="0" w:color="auto"/>
              <w:right w:val="single" w:sz="8" w:space="0" w:color="000000"/>
            </w:tcBorders>
            <w:shd w:val="clear" w:color="auto" w:fill="011C50"/>
            <w:vAlign w:val="center"/>
            <w:hideMark/>
          </w:tcPr>
          <w:p w14:paraId="7F18A168" w14:textId="0BB30E52" w:rsidR="00AC61F8" w:rsidRPr="00794515" w:rsidRDefault="00AC61F8" w:rsidP="00E936FE">
            <w:pPr>
              <w:spacing w:after="0" w:line="240" w:lineRule="auto"/>
              <w:jc w:val="center"/>
              <w:rPr>
                <w:rFonts w:ascii="Times New Roman" w:eastAsia="Times New Roman" w:hAnsi="Times New Roman" w:cs="Times New Roman"/>
                <w:b/>
                <w:bCs/>
                <w:color w:val="FFFFFF" w:themeColor="background1"/>
                <w:sz w:val="24"/>
                <w:szCs w:val="24"/>
                <w:lang w:eastAsia="es-DO"/>
              </w:rPr>
            </w:pPr>
            <w:r w:rsidRPr="00794515">
              <w:rPr>
                <w:rFonts w:ascii="Times New Roman" w:eastAsia="Times New Roman" w:hAnsi="Times New Roman" w:cs="Times New Roman"/>
                <w:b/>
                <w:bCs/>
                <w:color w:val="FFFFFF" w:themeColor="background1"/>
                <w:sz w:val="24"/>
                <w:szCs w:val="24"/>
                <w:lang w:eastAsia="es-DO"/>
              </w:rPr>
              <w:t xml:space="preserve">Montos </w:t>
            </w:r>
            <w:r w:rsidR="00F03794" w:rsidRPr="00794515">
              <w:rPr>
                <w:rFonts w:ascii="Times New Roman" w:eastAsia="Times New Roman" w:hAnsi="Times New Roman" w:cs="Times New Roman"/>
                <w:b/>
                <w:bCs/>
                <w:color w:val="FFFFFF" w:themeColor="background1"/>
                <w:sz w:val="24"/>
                <w:szCs w:val="24"/>
                <w:lang w:eastAsia="es-DO"/>
              </w:rPr>
              <w:t>c</w:t>
            </w:r>
            <w:r w:rsidRPr="00794515">
              <w:rPr>
                <w:rFonts w:ascii="Times New Roman" w:eastAsia="Times New Roman" w:hAnsi="Times New Roman" w:cs="Times New Roman"/>
                <w:b/>
                <w:bCs/>
                <w:color w:val="FFFFFF" w:themeColor="background1"/>
                <w:sz w:val="24"/>
                <w:szCs w:val="24"/>
                <w:lang w:eastAsia="es-DO"/>
              </w:rPr>
              <w:t xml:space="preserve">onvocados según </w:t>
            </w:r>
            <w:r w:rsidR="00F03794" w:rsidRPr="00794515">
              <w:rPr>
                <w:rFonts w:ascii="Times New Roman" w:eastAsia="Times New Roman" w:hAnsi="Times New Roman" w:cs="Times New Roman"/>
                <w:b/>
                <w:bCs/>
                <w:color w:val="FFFFFF" w:themeColor="background1"/>
                <w:sz w:val="24"/>
                <w:szCs w:val="24"/>
                <w:lang w:eastAsia="es-DO"/>
              </w:rPr>
              <w:t>o</w:t>
            </w:r>
            <w:r w:rsidRPr="00794515">
              <w:rPr>
                <w:rFonts w:ascii="Times New Roman" w:eastAsia="Times New Roman" w:hAnsi="Times New Roman" w:cs="Times New Roman"/>
                <w:b/>
                <w:bCs/>
                <w:color w:val="FFFFFF" w:themeColor="background1"/>
                <w:sz w:val="24"/>
                <w:szCs w:val="24"/>
                <w:lang w:eastAsia="es-DO"/>
              </w:rPr>
              <w:t xml:space="preserve">bjeto </w:t>
            </w:r>
            <w:r w:rsidR="00F03794" w:rsidRPr="00794515">
              <w:rPr>
                <w:rFonts w:ascii="Times New Roman" w:eastAsia="Times New Roman" w:hAnsi="Times New Roman" w:cs="Times New Roman"/>
                <w:b/>
                <w:bCs/>
                <w:color w:val="FFFFFF" w:themeColor="background1"/>
                <w:sz w:val="24"/>
                <w:szCs w:val="24"/>
                <w:lang w:eastAsia="es-DO"/>
              </w:rPr>
              <w:t>de c</w:t>
            </w:r>
            <w:r w:rsidRPr="00794515">
              <w:rPr>
                <w:rFonts w:ascii="Times New Roman" w:eastAsia="Times New Roman" w:hAnsi="Times New Roman" w:cs="Times New Roman"/>
                <w:b/>
                <w:bCs/>
                <w:color w:val="FFFFFF" w:themeColor="background1"/>
                <w:sz w:val="24"/>
                <w:szCs w:val="24"/>
                <w:lang w:eastAsia="es-DO"/>
              </w:rPr>
              <w:t>ontratación</w:t>
            </w:r>
          </w:p>
        </w:tc>
      </w:tr>
      <w:tr w:rsidR="00AC61F8" w:rsidRPr="00794515" w14:paraId="1360ADC5" w14:textId="77777777" w:rsidTr="007E3237">
        <w:trPr>
          <w:trHeight w:val="340"/>
          <w:jc w:val="center"/>
        </w:trPr>
        <w:tc>
          <w:tcPr>
            <w:tcW w:w="3876" w:type="dxa"/>
            <w:tcBorders>
              <w:top w:val="single" w:sz="4" w:space="0" w:color="auto"/>
              <w:left w:val="single" w:sz="4" w:space="0" w:color="auto"/>
              <w:bottom w:val="single" w:sz="4" w:space="0" w:color="auto"/>
              <w:right w:val="single" w:sz="4" w:space="0" w:color="auto"/>
            </w:tcBorders>
            <w:vAlign w:val="center"/>
            <w:hideMark/>
          </w:tcPr>
          <w:p w14:paraId="478AA5E3"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eastAsia="Times New Roman" w:hAnsi="Times New Roman" w:cs="Times New Roman"/>
                <w:color w:val="767171"/>
                <w:sz w:val="24"/>
                <w:szCs w:val="24"/>
                <w:lang w:eastAsia="es-DO"/>
              </w:rPr>
              <w:t>Bienes</w:t>
            </w:r>
          </w:p>
        </w:tc>
        <w:tc>
          <w:tcPr>
            <w:tcW w:w="4062" w:type="dxa"/>
            <w:tcBorders>
              <w:top w:val="single" w:sz="4" w:space="0" w:color="auto"/>
              <w:left w:val="single" w:sz="4" w:space="0" w:color="auto"/>
              <w:bottom w:val="single" w:sz="4" w:space="0" w:color="auto"/>
              <w:right w:val="single" w:sz="4" w:space="0" w:color="auto"/>
            </w:tcBorders>
            <w:vAlign w:val="center"/>
            <w:hideMark/>
          </w:tcPr>
          <w:p w14:paraId="2D0AD380"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hAnsi="Times New Roman" w:cs="Times New Roman"/>
                <w:color w:val="767171"/>
                <w:sz w:val="24"/>
                <w:szCs w:val="24"/>
              </w:rPr>
              <w:t>RD$63,365,335.84</w:t>
            </w:r>
          </w:p>
        </w:tc>
      </w:tr>
      <w:tr w:rsidR="00AC61F8" w:rsidRPr="00794515" w14:paraId="137F0C0B" w14:textId="77777777" w:rsidTr="007E3237">
        <w:trPr>
          <w:trHeight w:val="340"/>
          <w:jc w:val="center"/>
        </w:trPr>
        <w:tc>
          <w:tcPr>
            <w:tcW w:w="3876" w:type="dxa"/>
            <w:tcBorders>
              <w:top w:val="single" w:sz="4" w:space="0" w:color="auto"/>
              <w:left w:val="single" w:sz="4" w:space="0" w:color="auto"/>
              <w:bottom w:val="single" w:sz="4" w:space="0" w:color="auto"/>
              <w:right w:val="single" w:sz="4" w:space="0" w:color="auto"/>
            </w:tcBorders>
            <w:vAlign w:val="center"/>
            <w:hideMark/>
          </w:tcPr>
          <w:p w14:paraId="7EF710FD"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eastAsia="Times New Roman" w:hAnsi="Times New Roman" w:cs="Times New Roman"/>
                <w:color w:val="767171"/>
                <w:sz w:val="24"/>
                <w:szCs w:val="24"/>
                <w:lang w:eastAsia="es-DO"/>
              </w:rPr>
              <w:t>Obras</w:t>
            </w:r>
          </w:p>
        </w:tc>
        <w:tc>
          <w:tcPr>
            <w:tcW w:w="4062" w:type="dxa"/>
            <w:tcBorders>
              <w:top w:val="single" w:sz="4" w:space="0" w:color="auto"/>
              <w:left w:val="single" w:sz="4" w:space="0" w:color="auto"/>
              <w:bottom w:val="single" w:sz="4" w:space="0" w:color="auto"/>
              <w:right w:val="single" w:sz="4" w:space="0" w:color="auto"/>
            </w:tcBorders>
            <w:vAlign w:val="center"/>
            <w:hideMark/>
          </w:tcPr>
          <w:p w14:paraId="6753C37A"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hAnsi="Times New Roman" w:cs="Times New Roman"/>
                <w:color w:val="767171"/>
                <w:sz w:val="24"/>
                <w:szCs w:val="24"/>
              </w:rPr>
              <w:t>RD$ -</w:t>
            </w:r>
          </w:p>
        </w:tc>
      </w:tr>
      <w:tr w:rsidR="00AC61F8" w:rsidRPr="00794515" w14:paraId="723A147F" w14:textId="77777777" w:rsidTr="007E3237">
        <w:trPr>
          <w:trHeight w:val="340"/>
          <w:jc w:val="center"/>
        </w:trPr>
        <w:tc>
          <w:tcPr>
            <w:tcW w:w="3876" w:type="dxa"/>
            <w:tcBorders>
              <w:top w:val="single" w:sz="4" w:space="0" w:color="auto"/>
              <w:left w:val="single" w:sz="4" w:space="0" w:color="auto"/>
              <w:bottom w:val="single" w:sz="4" w:space="0" w:color="auto"/>
              <w:right w:val="single" w:sz="4" w:space="0" w:color="auto"/>
            </w:tcBorders>
            <w:vAlign w:val="center"/>
            <w:hideMark/>
          </w:tcPr>
          <w:p w14:paraId="0BFDCAFB"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eastAsia="Times New Roman" w:hAnsi="Times New Roman" w:cs="Times New Roman"/>
                <w:color w:val="767171"/>
                <w:sz w:val="24"/>
                <w:szCs w:val="24"/>
                <w:lang w:eastAsia="es-DO"/>
              </w:rPr>
              <w:t>Servicios</w:t>
            </w:r>
          </w:p>
        </w:tc>
        <w:tc>
          <w:tcPr>
            <w:tcW w:w="4062" w:type="dxa"/>
            <w:tcBorders>
              <w:top w:val="single" w:sz="4" w:space="0" w:color="auto"/>
              <w:left w:val="single" w:sz="4" w:space="0" w:color="auto"/>
              <w:bottom w:val="single" w:sz="4" w:space="0" w:color="auto"/>
              <w:right w:val="single" w:sz="4" w:space="0" w:color="auto"/>
            </w:tcBorders>
            <w:vAlign w:val="center"/>
            <w:hideMark/>
          </w:tcPr>
          <w:p w14:paraId="2260AF84"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hAnsi="Times New Roman" w:cs="Times New Roman"/>
                <w:color w:val="767171"/>
                <w:sz w:val="24"/>
                <w:szCs w:val="24"/>
              </w:rPr>
              <w:t>RD$774,418,229.12</w:t>
            </w:r>
          </w:p>
        </w:tc>
      </w:tr>
      <w:tr w:rsidR="00AC61F8" w:rsidRPr="00794515" w14:paraId="0467B40C" w14:textId="77777777" w:rsidTr="007E3237">
        <w:trPr>
          <w:trHeight w:val="340"/>
          <w:jc w:val="center"/>
        </w:trPr>
        <w:tc>
          <w:tcPr>
            <w:tcW w:w="3876" w:type="dxa"/>
            <w:tcBorders>
              <w:top w:val="single" w:sz="4" w:space="0" w:color="auto"/>
              <w:left w:val="single" w:sz="4" w:space="0" w:color="auto"/>
              <w:bottom w:val="single" w:sz="4" w:space="0" w:color="auto"/>
              <w:right w:val="single" w:sz="4" w:space="0" w:color="auto"/>
            </w:tcBorders>
            <w:vAlign w:val="center"/>
            <w:hideMark/>
          </w:tcPr>
          <w:p w14:paraId="39313928"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eastAsia="Times New Roman" w:hAnsi="Times New Roman" w:cs="Times New Roman"/>
                <w:color w:val="767171"/>
                <w:sz w:val="24"/>
                <w:szCs w:val="24"/>
                <w:lang w:eastAsia="es-DO"/>
              </w:rPr>
              <w:t>Servicios: Consultoría</w:t>
            </w:r>
          </w:p>
        </w:tc>
        <w:tc>
          <w:tcPr>
            <w:tcW w:w="4062" w:type="dxa"/>
            <w:tcBorders>
              <w:top w:val="single" w:sz="4" w:space="0" w:color="auto"/>
              <w:left w:val="single" w:sz="4" w:space="0" w:color="auto"/>
              <w:bottom w:val="single" w:sz="4" w:space="0" w:color="auto"/>
              <w:right w:val="single" w:sz="4" w:space="0" w:color="auto"/>
            </w:tcBorders>
            <w:vAlign w:val="center"/>
            <w:hideMark/>
          </w:tcPr>
          <w:p w14:paraId="306A9876"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hAnsi="Times New Roman" w:cs="Times New Roman"/>
                <w:color w:val="767171"/>
                <w:sz w:val="24"/>
                <w:szCs w:val="24"/>
              </w:rPr>
              <w:t>RD$ -</w:t>
            </w:r>
          </w:p>
        </w:tc>
      </w:tr>
      <w:tr w:rsidR="00AC61F8" w:rsidRPr="00794515" w14:paraId="681F9477" w14:textId="77777777" w:rsidTr="00C41890">
        <w:trPr>
          <w:trHeight w:val="340"/>
          <w:jc w:val="center"/>
        </w:trPr>
        <w:tc>
          <w:tcPr>
            <w:tcW w:w="7938" w:type="dxa"/>
            <w:gridSpan w:val="2"/>
            <w:tcBorders>
              <w:top w:val="single" w:sz="4" w:space="0" w:color="auto"/>
              <w:left w:val="single" w:sz="4" w:space="0" w:color="auto"/>
              <w:bottom w:val="single" w:sz="4" w:space="0" w:color="auto"/>
              <w:right w:val="single" w:sz="4" w:space="0" w:color="auto"/>
            </w:tcBorders>
            <w:shd w:val="clear" w:color="auto" w:fill="011C50"/>
            <w:vAlign w:val="center"/>
            <w:hideMark/>
          </w:tcPr>
          <w:p w14:paraId="1972E749" w14:textId="36ADE30B" w:rsidR="00AC61F8" w:rsidRPr="00794515" w:rsidRDefault="00AC61F8" w:rsidP="0035572A">
            <w:pPr>
              <w:spacing w:after="0" w:line="240" w:lineRule="auto"/>
              <w:jc w:val="center"/>
              <w:rPr>
                <w:rFonts w:ascii="Times New Roman" w:eastAsia="Times New Roman" w:hAnsi="Times New Roman" w:cs="Times New Roman"/>
                <w:b/>
                <w:bCs/>
                <w:color w:val="FFFFFF" w:themeColor="background1"/>
                <w:sz w:val="24"/>
                <w:szCs w:val="24"/>
                <w:lang w:eastAsia="es-DO"/>
              </w:rPr>
            </w:pPr>
            <w:r w:rsidRPr="00794515">
              <w:rPr>
                <w:rFonts w:ascii="Times New Roman" w:eastAsia="Times New Roman" w:hAnsi="Times New Roman" w:cs="Times New Roman"/>
                <w:b/>
                <w:bCs/>
                <w:color w:val="FFFFFF" w:themeColor="background1"/>
                <w:sz w:val="24"/>
                <w:szCs w:val="24"/>
                <w:lang w:eastAsia="es-DO"/>
              </w:rPr>
              <w:t xml:space="preserve">Montos </w:t>
            </w:r>
            <w:r w:rsidR="00F03794" w:rsidRPr="00794515">
              <w:rPr>
                <w:rFonts w:ascii="Times New Roman" w:eastAsia="Times New Roman" w:hAnsi="Times New Roman" w:cs="Times New Roman"/>
                <w:b/>
                <w:bCs/>
                <w:color w:val="FFFFFF" w:themeColor="background1"/>
                <w:sz w:val="24"/>
                <w:szCs w:val="24"/>
                <w:lang w:eastAsia="es-DO"/>
              </w:rPr>
              <w:t>a</w:t>
            </w:r>
            <w:r w:rsidRPr="00794515">
              <w:rPr>
                <w:rFonts w:ascii="Times New Roman" w:eastAsia="Times New Roman" w:hAnsi="Times New Roman" w:cs="Times New Roman"/>
                <w:b/>
                <w:bCs/>
                <w:color w:val="FFFFFF" w:themeColor="background1"/>
                <w:sz w:val="24"/>
                <w:szCs w:val="24"/>
                <w:lang w:eastAsia="es-DO"/>
              </w:rPr>
              <w:t xml:space="preserve">djudicados según </w:t>
            </w:r>
            <w:r w:rsidR="00F03794" w:rsidRPr="00794515">
              <w:rPr>
                <w:rFonts w:ascii="Times New Roman" w:eastAsia="Times New Roman" w:hAnsi="Times New Roman" w:cs="Times New Roman"/>
                <w:b/>
                <w:bCs/>
                <w:color w:val="FFFFFF" w:themeColor="background1"/>
                <w:sz w:val="24"/>
                <w:szCs w:val="24"/>
                <w:lang w:eastAsia="es-DO"/>
              </w:rPr>
              <w:t>c</w:t>
            </w:r>
            <w:r w:rsidRPr="00794515">
              <w:rPr>
                <w:rFonts w:ascii="Times New Roman" w:eastAsia="Times New Roman" w:hAnsi="Times New Roman" w:cs="Times New Roman"/>
                <w:b/>
                <w:bCs/>
                <w:color w:val="FFFFFF" w:themeColor="background1"/>
                <w:sz w:val="24"/>
                <w:szCs w:val="24"/>
                <w:lang w:eastAsia="es-DO"/>
              </w:rPr>
              <w:t xml:space="preserve">lasificación </w:t>
            </w:r>
            <w:proofErr w:type="spellStart"/>
            <w:r w:rsidRPr="00794515">
              <w:rPr>
                <w:rFonts w:ascii="Times New Roman" w:eastAsia="Times New Roman" w:hAnsi="Times New Roman" w:cs="Times New Roman"/>
                <w:b/>
                <w:bCs/>
                <w:color w:val="FFFFFF" w:themeColor="background1"/>
                <w:sz w:val="24"/>
                <w:szCs w:val="24"/>
                <w:lang w:eastAsia="es-DO"/>
              </w:rPr>
              <w:t>M</w:t>
            </w:r>
            <w:r w:rsidR="00F03794" w:rsidRPr="00794515">
              <w:rPr>
                <w:rFonts w:ascii="Times New Roman" w:eastAsia="Times New Roman" w:hAnsi="Times New Roman" w:cs="Times New Roman"/>
                <w:b/>
                <w:bCs/>
                <w:color w:val="FFFFFF" w:themeColor="background1"/>
                <w:sz w:val="24"/>
                <w:szCs w:val="24"/>
                <w:lang w:eastAsia="es-DO"/>
              </w:rPr>
              <w:t>ipyme</w:t>
            </w:r>
            <w:proofErr w:type="spellEnd"/>
          </w:p>
        </w:tc>
      </w:tr>
      <w:tr w:rsidR="00AC61F8" w:rsidRPr="00794515" w14:paraId="47721D62" w14:textId="77777777" w:rsidTr="007E3237">
        <w:trPr>
          <w:trHeight w:val="340"/>
          <w:jc w:val="center"/>
        </w:trPr>
        <w:tc>
          <w:tcPr>
            <w:tcW w:w="3876" w:type="dxa"/>
            <w:tcBorders>
              <w:top w:val="single" w:sz="4" w:space="0" w:color="auto"/>
              <w:left w:val="single" w:sz="4" w:space="0" w:color="auto"/>
              <w:bottom w:val="single" w:sz="4" w:space="0" w:color="auto"/>
              <w:right w:val="single" w:sz="4" w:space="0" w:color="auto"/>
            </w:tcBorders>
            <w:vAlign w:val="center"/>
            <w:hideMark/>
          </w:tcPr>
          <w:p w14:paraId="1E8F74DF" w14:textId="7E0E1613"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proofErr w:type="spellStart"/>
            <w:r w:rsidRPr="00794515">
              <w:rPr>
                <w:rFonts w:ascii="Times New Roman" w:eastAsia="Times New Roman" w:hAnsi="Times New Roman" w:cs="Times New Roman"/>
                <w:color w:val="767171"/>
                <w:sz w:val="24"/>
                <w:szCs w:val="24"/>
                <w:lang w:eastAsia="es-DO"/>
              </w:rPr>
              <w:t>M</w:t>
            </w:r>
            <w:r w:rsidR="00F03794" w:rsidRPr="00794515">
              <w:rPr>
                <w:rFonts w:ascii="Times New Roman" w:eastAsia="Times New Roman" w:hAnsi="Times New Roman" w:cs="Times New Roman"/>
                <w:color w:val="767171"/>
                <w:sz w:val="24"/>
                <w:szCs w:val="24"/>
                <w:lang w:eastAsia="es-DO"/>
              </w:rPr>
              <w:t>ipyme</w:t>
            </w:r>
            <w:proofErr w:type="spellEnd"/>
          </w:p>
        </w:tc>
        <w:tc>
          <w:tcPr>
            <w:tcW w:w="4062" w:type="dxa"/>
            <w:tcBorders>
              <w:top w:val="single" w:sz="4" w:space="0" w:color="auto"/>
              <w:left w:val="single" w:sz="4" w:space="0" w:color="auto"/>
              <w:bottom w:val="single" w:sz="4" w:space="0" w:color="auto"/>
              <w:right w:val="single" w:sz="4" w:space="0" w:color="auto"/>
            </w:tcBorders>
            <w:vAlign w:val="center"/>
            <w:hideMark/>
          </w:tcPr>
          <w:p w14:paraId="0083481C"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hAnsi="Times New Roman" w:cs="Times New Roman"/>
                <w:color w:val="767171"/>
                <w:sz w:val="24"/>
                <w:szCs w:val="24"/>
              </w:rPr>
              <w:t>RD$162,366,771.88</w:t>
            </w:r>
          </w:p>
        </w:tc>
      </w:tr>
      <w:tr w:rsidR="00AC61F8" w:rsidRPr="00794515" w14:paraId="1434C6A4" w14:textId="77777777" w:rsidTr="007E3237">
        <w:trPr>
          <w:trHeight w:val="340"/>
          <w:jc w:val="center"/>
        </w:trPr>
        <w:tc>
          <w:tcPr>
            <w:tcW w:w="3876" w:type="dxa"/>
            <w:tcBorders>
              <w:top w:val="single" w:sz="4" w:space="0" w:color="auto"/>
              <w:left w:val="single" w:sz="4" w:space="0" w:color="auto"/>
              <w:bottom w:val="single" w:sz="4" w:space="0" w:color="auto"/>
              <w:right w:val="single" w:sz="4" w:space="0" w:color="auto"/>
            </w:tcBorders>
            <w:vAlign w:val="center"/>
            <w:hideMark/>
          </w:tcPr>
          <w:p w14:paraId="7FDE0FD1" w14:textId="31625C03"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proofErr w:type="spellStart"/>
            <w:r w:rsidRPr="00794515">
              <w:rPr>
                <w:rFonts w:ascii="Times New Roman" w:eastAsia="Times New Roman" w:hAnsi="Times New Roman" w:cs="Times New Roman"/>
                <w:color w:val="767171"/>
                <w:sz w:val="24"/>
                <w:szCs w:val="24"/>
                <w:lang w:eastAsia="es-DO"/>
              </w:rPr>
              <w:t>M</w:t>
            </w:r>
            <w:r w:rsidR="00F03794" w:rsidRPr="00794515">
              <w:rPr>
                <w:rFonts w:ascii="Times New Roman" w:eastAsia="Times New Roman" w:hAnsi="Times New Roman" w:cs="Times New Roman"/>
                <w:color w:val="767171"/>
                <w:sz w:val="24"/>
                <w:szCs w:val="24"/>
                <w:lang w:eastAsia="es-DO"/>
              </w:rPr>
              <w:t>ipyme</w:t>
            </w:r>
            <w:proofErr w:type="spellEnd"/>
            <w:r w:rsidR="00F03794" w:rsidRPr="00794515">
              <w:rPr>
                <w:rFonts w:ascii="Times New Roman" w:eastAsia="Times New Roman" w:hAnsi="Times New Roman" w:cs="Times New Roman"/>
                <w:color w:val="767171"/>
                <w:sz w:val="24"/>
                <w:szCs w:val="24"/>
                <w:lang w:eastAsia="es-DO"/>
              </w:rPr>
              <w:t xml:space="preserve"> m</w:t>
            </w:r>
            <w:r w:rsidRPr="00794515">
              <w:rPr>
                <w:rFonts w:ascii="Times New Roman" w:eastAsia="Times New Roman" w:hAnsi="Times New Roman" w:cs="Times New Roman"/>
                <w:color w:val="767171"/>
                <w:sz w:val="24"/>
                <w:szCs w:val="24"/>
                <w:lang w:eastAsia="es-DO"/>
              </w:rPr>
              <w:t>ujer</w:t>
            </w:r>
          </w:p>
        </w:tc>
        <w:tc>
          <w:tcPr>
            <w:tcW w:w="4062" w:type="dxa"/>
            <w:tcBorders>
              <w:top w:val="single" w:sz="4" w:space="0" w:color="auto"/>
              <w:left w:val="single" w:sz="4" w:space="0" w:color="auto"/>
              <w:bottom w:val="single" w:sz="4" w:space="0" w:color="auto"/>
              <w:right w:val="single" w:sz="4" w:space="0" w:color="auto"/>
            </w:tcBorders>
            <w:vAlign w:val="center"/>
            <w:hideMark/>
          </w:tcPr>
          <w:p w14:paraId="0511BAB8"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hAnsi="Times New Roman" w:cs="Times New Roman"/>
                <w:color w:val="767171"/>
                <w:sz w:val="24"/>
                <w:szCs w:val="24"/>
              </w:rPr>
              <w:t>RD$18,935,705.42</w:t>
            </w:r>
          </w:p>
        </w:tc>
      </w:tr>
      <w:tr w:rsidR="00AC61F8" w:rsidRPr="00794515" w14:paraId="1D71955A" w14:textId="77777777" w:rsidTr="007E3237">
        <w:trPr>
          <w:trHeight w:val="340"/>
          <w:jc w:val="center"/>
        </w:trPr>
        <w:tc>
          <w:tcPr>
            <w:tcW w:w="3876" w:type="dxa"/>
            <w:tcBorders>
              <w:top w:val="single" w:sz="4" w:space="0" w:color="auto"/>
              <w:left w:val="single" w:sz="4" w:space="0" w:color="auto"/>
              <w:bottom w:val="single" w:sz="4" w:space="0" w:color="auto"/>
              <w:right w:val="single" w:sz="4" w:space="0" w:color="auto"/>
            </w:tcBorders>
            <w:vAlign w:val="center"/>
            <w:hideMark/>
          </w:tcPr>
          <w:p w14:paraId="47B531FB" w14:textId="7A430A0C"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eastAsia="Times New Roman" w:hAnsi="Times New Roman" w:cs="Times New Roman"/>
                <w:color w:val="767171"/>
                <w:sz w:val="24"/>
                <w:szCs w:val="24"/>
                <w:lang w:eastAsia="es-DO"/>
              </w:rPr>
              <w:t xml:space="preserve">No </w:t>
            </w:r>
            <w:proofErr w:type="spellStart"/>
            <w:r w:rsidRPr="00794515">
              <w:rPr>
                <w:rFonts w:ascii="Times New Roman" w:eastAsia="Times New Roman" w:hAnsi="Times New Roman" w:cs="Times New Roman"/>
                <w:color w:val="767171"/>
                <w:sz w:val="24"/>
                <w:szCs w:val="24"/>
                <w:lang w:eastAsia="es-DO"/>
              </w:rPr>
              <w:t>M</w:t>
            </w:r>
            <w:r w:rsidR="00F03794" w:rsidRPr="00794515">
              <w:rPr>
                <w:rFonts w:ascii="Times New Roman" w:eastAsia="Times New Roman" w:hAnsi="Times New Roman" w:cs="Times New Roman"/>
                <w:color w:val="767171"/>
                <w:sz w:val="24"/>
                <w:szCs w:val="24"/>
                <w:lang w:eastAsia="es-DO"/>
              </w:rPr>
              <w:t>ipyme</w:t>
            </w:r>
            <w:proofErr w:type="spellEnd"/>
          </w:p>
        </w:tc>
        <w:tc>
          <w:tcPr>
            <w:tcW w:w="4062" w:type="dxa"/>
            <w:tcBorders>
              <w:top w:val="single" w:sz="4" w:space="0" w:color="auto"/>
              <w:left w:val="single" w:sz="4" w:space="0" w:color="auto"/>
              <w:bottom w:val="single" w:sz="4" w:space="0" w:color="auto"/>
              <w:right w:val="single" w:sz="4" w:space="0" w:color="auto"/>
            </w:tcBorders>
            <w:vAlign w:val="center"/>
            <w:hideMark/>
          </w:tcPr>
          <w:p w14:paraId="0D4B5110"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hAnsi="Times New Roman" w:cs="Times New Roman"/>
                <w:color w:val="767171"/>
                <w:sz w:val="24"/>
                <w:szCs w:val="24"/>
              </w:rPr>
              <w:t>RD$483,809,390.78</w:t>
            </w:r>
          </w:p>
        </w:tc>
      </w:tr>
      <w:tr w:rsidR="00AC61F8" w:rsidRPr="00794515" w14:paraId="7C9AC2FF" w14:textId="77777777" w:rsidTr="00C41890">
        <w:trPr>
          <w:trHeight w:val="340"/>
          <w:jc w:val="center"/>
        </w:trPr>
        <w:tc>
          <w:tcPr>
            <w:tcW w:w="7938" w:type="dxa"/>
            <w:gridSpan w:val="2"/>
            <w:tcBorders>
              <w:top w:val="single" w:sz="4" w:space="0" w:color="auto"/>
              <w:left w:val="single" w:sz="4" w:space="0" w:color="auto"/>
              <w:bottom w:val="single" w:sz="4" w:space="0" w:color="auto"/>
              <w:right w:val="single" w:sz="4" w:space="0" w:color="auto"/>
            </w:tcBorders>
            <w:shd w:val="clear" w:color="auto" w:fill="011C50"/>
            <w:vAlign w:val="center"/>
            <w:hideMark/>
          </w:tcPr>
          <w:p w14:paraId="297B5C90" w14:textId="2112C3FB" w:rsidR="00AC61F8" w:rsidRPr="00794515" w:rsidRDefault="00AC61F8" w:rsidP="0035572A">
            <w:pPr>
              <w:spacing w:after="0" w:line="240" w:lineRule="auto"/>
              <w:jc w:val="center"/>
              <w:rPr>
                <w:rFonts w:ascii="Times New Roman" w:eastAsia="Times New Roman" w:hAnsi="Times New Roman" w:cs="Times New Roman"/>
                <w:b/>
                <w:bCs/>
                <w:color w:val="FFFFFF" w:themeColor="background1"/>
                <w:sz w:val="24"/>
                <w:szCs w:val="24"/>
                <w:lang w:eastAsia="es-DO"/>
              </w:rPr>
            </w:pPr>
            <w:r w:rsidRPr="00794515">
              <w:rPr>
                <w:rFonts w:ascii="Times New Roman" w:eastAsia="Times New Roman" w:hAnsi="Times New Roman" w:cs="Times New Roman"/>
                <w:b/>
                <w:bCs/>
                <w:color w:val="FFFFFF" w:themeColor="background1"/>
                <w:sz w:val="24"/>
                <w:szCs w:val="24"/>
                <w:lang w:eastAsia="es-DO"/>
              </w:rPr>
              <w:t xml:space="preserve">Montos </w:t>
            </w:r>
            <w:r w:rsidR="00F03794" w:rsidRPr="00794515">
              <w:rPr>
                <w:rFonts w:ascii="Times New Roman" w:eastAsia="Times New Roman" w:hAnsi="Times New Roman" w:cs="Times New Roman"/>
                <w:b/>
                <w:bCs/>
                <w:color w:val="FFFFFF" w:themeColor="background1"/>
                <w:sz w:val="24"/>
                <w:szCs w:val="24"/>
                <w:lang w:eastAsia="es-DO"/>
              </w:rPr>
              <w:t>c</w:t>
            </w:r>
            <w:r w:rsidRPr="00794515">
              <w:rPr>
                <w:rFonts w:ascii="Times New Roman" w:eastAsia="Times New Roman" w:hAnsi="Times New Roman" w:cs="Times New Roman"/>
                <w:b/>
                <w:bCs/>
                <w:color w:val="FFFFFF" w:themeColor="background1"/>
                <w:sz w:val="24"/>
                <w:szCs w:val="24"/>
                <w:lang w:eastAsia="es-DO"/>
              </w:rPr>
              <w:t xml:space="preserve">onvocados según </w:t>
            </w:r>
            <w:r w:rsidR="00F03794" w:rsidRPr="00794515">
              <w:rPr>
                <w:rFonts w:ascii="Times New Roman" w:eastAsia="Times New Roman" w:hAnsi="Times New Roman" w:cs="Times New Roman"/>
                <w:b/>
                <w:bCs/>
                <w:color w:val="FFFFFF" w:themeColor="background1"/>
                <w:sz w:val="24"/>
                <w:szCs w:val="24"/>
                <w:lang w:eastAsia="es-DO"/>
              </w:rPr>
              <w:t>t</w:t>
            </w:r>
            <w:r w:rsidRPr="00794515">
              <w:rPr>
                <w:rFonts w:ascii="Times New Roman" w:eastAsia="Times New Roman" w:hAnsi="Times New Roman" w:cs="Times New Roman"/>
                <w:b/>
                <w:bCs/>
                <w:color w:val="FFFFFF" w:themeColor="background1"/>
                <w:sz w:val="24"/>
                <w:szCs w:val="24"/>
                <w:lang w:eastAsia="es-DO"/>
              </w:rPr>
              <w:t xml:space="preserve">ipo </w:t>
            </w:r>
            <w:r w:rsidR="00F03794" w:rsidRPr="00794515">
              <w:rPr>
                <w:rFonts w:ascii="Times New Roman" w:eastAsia="Times New Roman" w:hAnsi="Times New Roman" w:cs="Times New Roman"/>
                <w:b/>
                <w:bCs/>
                <w:color w:val="FFFFFF" w:themeColor="background1"/>
                <w:sz w:val="24"/>
                <w:szCs w:val="24"/>
                <w:lang w:eastAsia="es-DO"/>
              </w:rPr>
              <w:t>de p</w:t>
            </w:r>
            <w:r w:rsidRPr="00794515">
              <w:rPr>
                <w:rFonts w:ascii="Times New Roman" w:eastAsia="Times New Roman" w:hAnsi="Times New Roman" w:cs="Times New Roman"/>
                <w:b/>
                <w:bCs/>
                <w:color w:val="FFFFFF" w:themeColor="background1"/>
                <w:sz w:val="24"/>
                <w:szCs w:val="24"/>
                <w:lang w:eastAsia="es-DO"/>
              </w:rPr>
              <w:t>rocedimiento</w:t>
            </w:r>
          </w:p>
        </w:tc>
      </w:tr>
      <w:tr w:rsidR="00AC61F8" w:rsidRPr="00794515" w14:paraId="66AD0793" w14:textId="77777777" w:rsidTr="007E3237">
        <w:trPr>
          <w:trHeight w:val="340"/>
          <w:jc w:val="center"/>
        </w:trPr>
        <w:tc>
          <w:tcPr>
            <w:tcW w:w="3876" w:type="dxa"/>
            <w:tcBorders>
              <w:top w:val="single" w:sz="4" w:space="0" w:color="auto"/>
              <w:left w:val="single" w:sz="4" w:space="0" w:color="auto"/>
              <w:bottom w:val="single" w:sz="4" w:space="0" w:color="auto"/>
              <w:right w:val="single" w:sz="4" w:space="0" w:color="auto"/>
            </w:tcBorders>
            <w:vAlign w:val="center"/>
            <w:hideMark/>
          </w:tcPr>
          <w:p w14:paraId="5837A3CD"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eastAsia="Times New Roman" w:hAnsi="Times New Roman" w:cs="Times New Roman"/>
                <w:color w:val="767171"/>
                <w:sz w:val="24"/>
                <w:szCs w:val="24"/>
                <w:lang w:eastAsia="es-DO"/>
              </w:rPr>
              <w:t>Compras por debajo del umbral</w:t>
            </w:r>
          </w:p>
        </w:tc>
        <w:tc>
          <w:tcPr>
            <w:tcW w:w="4062" w:type="dxa"/>
            <w:tcBorders>
              <w:top w:val="single" w:sz="4" w:space="0" w:color="auto"/>
              <w:left w:val="single" w:sz="4" w:space="0" w:color="auto"/>
              <w:bottom w:val="single" w:sz="4" w:space="0" w:color="auto"/>
              <w:right w:val="single" w:sz="4" w:space="0" w:color="auto"/>
            </w:tcBorders>
            <w:vAlign w:val="center"/>
            <w:hideMark/>
          </w:tcPr>
          <w:p w14:paraId="6993D05A"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hAnsi="Times New Roman" w:cs="Times New Roman"/>
                <w:color w:val="767171"/>
                <w:sz w:val="24"/>
                <w:szCs w:val="24"/>
              </w:rPr>
              <w:t>RD$27,881,605.81</w:t>
            </w:r>
          </w:p>
        </w:tc>
      </w:tr>
      <w:tr w:rsidR="00AC61F8" w:rsidRPr="00794515" w14:paraId="0909EDB3" w14:textId="77777777" w:rsidTr="007E3237">
        <w:trPr>
          <w:trHeight w:val="340"/>
          <w:jc w:val="center"/>
        </w:trPr>
        <w:tc>
          <w:tcPr>
            <w:tcW w:w="3876" w:type="dxa"/>
            <w:tcBorders>
              <w:top w:val="single" w:sz="4" w:space="0" w:color="auto"/>
              <w:left w:val="single" w:sz="4" w:space="0" w:color="auto"/>
              <w:bottom w:val="single" w:sz="4" w:space="0" w:color="auto"/>
              <w:right w:val="single" w:sz="4" w:space="0" w:color="auto"/>
            </w:tcBorders>
            <w:vAlign w:val="center"/>
            <w:hideMark/>
          </w:tcPr>
          <w:p w14:paraId="17088E69"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eastAsia="Times New Roman" w:hAnsi="Times New Roman" w:cs="Times New Roman"/>
                <w:color w:val="767171"/>
                <w:sz w:val="24"/>
                <w:szCs w:val="24"/>
                <w:lang w:eastAsia="es-DO"/>
              </w:rPr>
              <w:t>Compra Menor</w:t>
            </w:r>
          </w:p>
        </w:tc>
        <w:tc>
          <w:tcPr>
            <w:tcW w:w="4062" w:type="dxa"/>
            <w:tcBorders>
              <w:top w:val="single" w:sz="4" w:space="0" w:color="auto"/>
              <w:left w:val="single" w:sz="4" w:space="0" w:color="auto"/>
              <w:bottom w:val="single" w:sz="4" w:space="0" w:color="auto"/>
              <w:right w:val="single" w:sz="4" w:space="0" w:color="auto"/>
            </w:tcBorders>
            <w:vAlign w:val="center"/>
            <w:hideMark/>
          </w:tcPr>
          <w:p w14:paraId="3E4C1D39"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hAnsi="Times New Roman" w:cs="Times New Roman"/>
                <w:color w:val="767171"/>
                <w:sz w:val="24"/>
                <w:szCs w:val="24"/>
              </w:rPr>
              <w:t>RD$110,772,425.85</w:t>
            </w:r>
          </w:p>
        </w:tc>
      </w:tr>
      <w:tr w:rsidR="00AC61F8" w:rsidRPr="00794515" w14:paraId="25F0DFBE" w14:textId="77777777" w:rsidTr="007E3237">
        <w:trPr>
          <w:trHeight w:val="340"/>
          <w:jc w:val="center"/>
        </w:trPr>
        <w:tc>
          <w:tcPr>
            <w:tcW w:w="3876" w:type="dxa"/>
            <w:tcBorders>
              <w:top w:val="single" w:sz="4" w:space="0" w:color="auto"/>
              <w:left w:val="single" w:sz="4" w:space="0" w:color="auto"/>
              <w:bottom w:val="single" w:sz="4" w:space="0" w:color="auto"/>
              <w:right w:val="single" w:sz="4" w:space="0" w:color="auto"/>
            </w:tcBorders>
            <w:vAlign w:val="center"/>
            <w:hideMark/>
          </w:tcPr>
          <w:p w14:paraId="5CF0A545"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eastAsia="Times New Roman" w:hAnsi="Times New Roman" w:cs="Times New Roman"/>
                <w:color w:val="767171"/>
                <w:sz w:val="24"/>
                <w:szCs w:val="24"/>
                <w:lang w:eastAsia="es-DO"/>
              </w:rPr>
              <w:t>Comparación de Precios</w:t>
            </w:r>
          </w:p>
        </w:tc>
        <w:tc>
          <w:tcPr>
            <w:tcW w:w="4062" w:type="dxa"/>
            <w:tcBorders>
              <w:top w:val="single" w:sz="4" w:space="0" w:color="auto"/>
              <w:left w:val="single" w:sz="4" w:space="0" w:color="auto"/>
              <w:bottom w:val="single" w:sz="4" w:space="0" w:color="auto"/>
              <w:right w:val="single" w:sz="4" w:space="0" w:color="auto"/>
            </w:tcBorders>
            <w:vAlign w:val="center"/>
            <w:hideMark/>
          </w:tcPr>
          <w:p w14:paraId="17013F94"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eastAsia="Times New Roman" w:hAnsi="Times New Roman" w:cs="Times New Roman"/>
                <w:color w:val="767171"/>
                <w:sz w:val="24"/>
                <w:szCs w:val="24"/>
                <w:lang w:eastAsia="es-DO"/>
              </w:rPr>
              <w:t>RD$</w:t>
            </w:r>
            <w:r w:rsidRPr="00794515">
              <w:rPr>
                <w:rFonts w:ascii="Times New Roman" w:hAnsi="Times New Roman" w:cs="Times New Roman"/>
                <w:color w:val="767171"/>
                <w:sz w:val="24"/>
                <w:szCs w:val="24"/>
              </w:rPr>
              <w:t>58,084,820.62</w:t>
            </w:r>
          </w:p>
        </w:tc>
      </w:tr>
      <w:tr w:rsidR="00AC61F8" w:rsidRPr="00794515" w14:paraId="0EB27B3B" w14:textId="77777777" w:rsidTr="007E3237">
        <w:trPr>
          <w:trHeight w:val="340"/>
          <w:jc w:val="center"/>
        </w:trPr>
        <w:tc>
          <w:tcPr>
            <w:tcW w:w="3876" w:type="dxa"/>
            <w:tcBorders>
              <w:top w:val="single" w:sz="4" w:space="0" w:color="auto"/>
              <w:left w:val="single" w:sz="4" w:space="0" w:color="auto"/>
              <w:bottom w:val="single" w:sz="4" w:space="0" w:color="auto"/>
              <w:right w:val="single" w:sz="4" w:space="0" w:color="auto"/>
            </w:tcBorders>
            <w:vAlign w:val="center"/>
            <w:hideMark/>
          </w:tcPr>
          <w:p w14:paraId="24C440BC"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eastAsia="Times New Roman" w:hAnsi="Times New Roman" w:cs="Times New Roman"/>
                <w:color w:val="767171"/>
                <w:sz w:val="24"/>
                <w:szCs w:val="24"/>
                <w:lang w:eastAsia="es-DO"/>
              </w:rPr>
              <w:t>Licitación Pública</w:t>
            </w:r>
          </w:p>
        </w:tc>
        <w:tc>
          <w:tcPr>
            <w:tcW w:w="4062" w:type="dxa"/>
            <w:tcBorders>
              <w:top w:val="single" w:sz="4" w:space="0" w:color="auto"/>
              <w:left w:val="single" w:sz="4" w:space="0" w:color="auto"/>
              <w:bottom w:val="single" w:sz="4" w:space="0" w:color="auto"/>
              <w:right w:val="single" w:sz="4" w:space="0" w:color="auto"/>
            </w:tcBorders>
            <w:vAlign w:val="center"/>
            <w:hideMark/>
          </w:tcPr>
          <w:p w14:paraId="17F4356E"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hAnsi="Times New Roman" w:cs="Times New Roman"/>
                <w:color w:val="767171"/>
                <w:sz w:val="24"/>
                <w:szCs w:val="24"/>
              </w:rPr>
              <w:t>RD$144,013,663.70</w:t>
            </w:r>
          </w:p>
        </w:tc>
      </w:tr>
      <w:tr w:rsidR="00AC61F8" w:rsidRPr="00794515" w14:paraId="4EBE0B0F" w14:textId="77777777" w:rsidTr="007E3237">
        <w:trPr>
          <w:trHeight w:val="567"/>
          <w:jc w:val="center"/>
        </w:trPr>
        <w:tc>
          <w:tcPr>
            <w:tcW w:w="3876" w:type="dxa"/>
            <w:tcBorders>
              <w:top w:val="single" w:sz="4" w:space="0" w:color="auto"/>
              <w:left w:val="single" w:sz="4" w:space="0" w:color="auto"/>
              <w:bottom w:val="single" w:sz="4" w:space="0" w:color="auto"/>
              <w:right w:val="single" w:sz="4" w:space="0" w:color="auto"/>
            </w:tcBorders>
            <w:vAlign w:val="center"/>
            <w:hideMark/>
          </w:tcPr>
          <w:p w14:paraId="702E37BC"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eastAsia="Times New Roman" w:hAnsi="Times New Roman" w:cs="Times New Roman"/>
                <w:color w:val="767171"/>
                <w:sz w:val="24"/>
                <w:szCs w:val="24"/>
                <w:lang w:eastAsia="es-DO"/>
              </w:rPr>
              <w:t>Excepción - bienes o servicios con exclusividad</w:t>
            </w:r>
          </w:p>
        </w:tc>
        <w:tc>
          <w:tcPr>
            <w:tcW w:w="4062" w:type="dxa"/>
            <w:tcBorders>
              <w:top w:val="single" w:sz="4" w:space="0" w:color="auto"/>
              <w:left w:val="single" w:sz="4" w:space="0" w:color="auto"/>
              <w:bottom w:val="single" w:sz="4" w:space="0" w:color="auto"/>
              <w:right w:val="single" w:sz="4" w:space="0" w:color="auto"/>
            </w:tcBorders>
            <w:vAlign w:val="center"/>
            <w:hideMark/>
          </w:tcPr>
          <w:p w14:paraId="381D1511"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eastAsia="Times New Roman" w:hAnsi="Times New Roman" w:cs="Times New Roman"/>
                <w:color w:val="767171"/>
                <w:sz w:val="24"/>
                <w:szCs w:val="24"/>
                <w:lang w:eastAsia="es-DO"/>
              </w:rPr>
              <w:t>RD$353,945,821.49</w:t>
            </w:r>
          </w:p>
        </w:tc>
      </w:tr>
      <w:tr w:rsidR="00AC61F8" w:rsidRPr="00794515" w14:paraId="7FC369B3" w14:textId="77777777" w:rsidTr="007E3237">
        <w:trPr>
          <w:trHeight w:val="567"/>
          <w:jc w:val="center"/>
        </w:trPr>
        <w:tc>
          <w:tcPr>
            <w:tcW w:w="3876" w:type="dxa"/>
            <w:tcBorders>
              <w:top w:val="single" w:sz="4" w:space="0" w:color="auto"/>
              <w:left w:val="single" w:sz="4" w:space="0" w:color="auto"/>
              <w:bottom w:val="single" w:sz="4" w:space="0" w:color="auto"/>
              <w:right w:val="single" w:sz="4" w:space="0" w:color="auto"/>
            </w:tcBorders>
            <w:vAlign w:val="center"/>
            <w:hideMark/>
          </w:tcPr>
          <w:p w14:paraId="6BBB2F24"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eastAsia="Times New Roman" w:hAnsi="Times New Roman" w:cs="Times New Roman"/>
                <w:color w:val="767171"/>
                <w:sz w:val="24"/>
                <w:szCs w:val="24"/>
                <w:lang w:eastAsia="es-DO"/>
              </w:rPr>
              <w:t>Excepción - contratación de publicidad a través de medios de comunicación social</w:t>
            </w:r>
          </w:p>
        </w:tc>
        <w:tc>
          <w:tcPr>
            <w:tcW w:w="4062" w:type="dxa"/>
            <w:tcBorders>
              <w:top w:val="single" w:sz="4" w:space="0" w:color="auto"/>
              <w:left w:val="single" w:sz="4" w:space="0" w:color="auto"/>
              <w:bottom w:val="single" w:sz="4" w:space="0" w:color="auto"/>
              <w:right w:val="single" w:sz="4" w:space="0" w:color="auto"/>
            </w:tcBorders>
            <w:vAlign w:val="center"/>
            <w:hideMark/>
          </w:tcPr>
          <w:p w14:paraId="070C591D"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eastAsia="Times New Roman" w:hAnsi="Times New Roman" w:cs="Times New Roman"/>
                <w:color w:val="767171"/>
                <w:sz w:val="24"/>
                <w:szCs w:val="24"/>
                <w:lang w:eastAsia="es-DO"/>
              </w:rPr>
              <w:t>RD$</w:t>
            </w:r>
            <w:r w:rsidRPr="00794515">
              <w:rPr>
                <w:rFonts w:ascii="Times New Roman" w:hAnsi="Times New Roman" w:cs="Times New Roman"/>
                <w:color w:val="767171"/>
                <w:sz w:val="24"/>
                <w:szCs w:val="24"/>
              </w:rPr>
              <w:t>4,462,500.00</w:t>
            </w:r>
          </w:p>
        </w:tc>
      </w:tr>
      <w:tr w:rsidR="00AC61F8" w:rsidRPr="00794515" w14:paraId="10DB8FED" w14:textId="77777777" w:rsidTr="007E3237">
        <w:trPr>
          <w:trHeight w:val="737"/>
          <w:jc w:val="center"/>
        </w:trPr>
        <w:tc>
          <w:tcPr>
            <w:tcW w:w="3876" w:type="dxa"/>
            <w:tcBorders>
              <w:top w:val="single" w:sz="4" w:space="0" w:color="auto"/>
              <w:left w:val="single" w:sz="4" w:space="0" w:color="auto"/>
              <w:bottom w:val="single" w:sz="4" w:space="0" w:color="auto"/>
              <w:right w:val="single" w:sz="4" w:space="0" w:color="auto"/>
            </w:tcBorders>
            <w:vAlign w:val="center"/>
            <w:hideMark/>
          </w:tcPr>
          <w:p w14:paraId="06BAF2C4"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eastAsia="Times New Roman" w:hAnsi="Times New Roman" w:cs="Times New Roman"/>
                <w:color w:val="767171"/>
                <w:sz w:val="24"/>
                <w:szCs w:val="24"/>
                <w:lang w:eastAsia="es-DO"/>
              </w:rPr>
              <w:t>Excepción - obras científicas, técnicas, artísticas, o restauración de monumentos históricos</w:t>
            </w:r>
          </w:p>
        </w:tc>
        <w:tc>
          <w:tcPr>
            <w:tcW w:w="4062" w:type="dxa"/>
            <w:tcBorders>
              <w:top w:val="single" w:sz="4" w:space="0" w:color="auto"/>
              <w:left w:val="single" w:sz="4" w:space="0" w:color="auto"/>
              <w:bottom w:val="single" w:sz="4" w:space="0" w:color="auto"/>
              <w:right w:val="single" w:sz="4" w:space="0" w:color="auto"/>
            </w:tcBorders>
            <w:vAlign w:val="center"/>
            <w:hideMark/>
          </w:tcPr>
          <w:p w14:paraId="4CFFEAB2"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hAnsi="Times New Roman" w:cs="Times New Roman"/>
                <w:color w:val="767171"/>
                <w:sz w:val="24"/>
                <w:szCs w:val="24"/>
              </w:rPr>
              <w:t>RD$13,484,999.96</w:t>
            </w:r>
          </w:p>
        </w:tc>
      </w:tr>
      <w:tr w:rsidR="00AC61F8" w:rsidRPr="00794515" w14:paraId="01F1B233" w14:textId="77777777" w:rsidTr="007E3237">
        <w:trPr>
          <w:trHeight w:val="340"/>
          <w:jc w:val="center"/>
        </w:trPr>
        <w:tc>
          <w:tcPr>
            <w:tcW w:w="3876" w:type="dxa"/>
            <w:tcBorders>
              <w:top w:val="single" w:sz="4" w:space="0" w:color="auto"/>
              <w:left w:val="single" w:sz="4" w:space="0" w:color="auto"/>
              <w:bottom w:val="single" w:sz="4" w:space="0" w:color="auto"/>
              <w:right w:val="single" w:sz="4" w:space="0" w:color="auto"/>
            </w:tcBorders>
            <w:vAlign w:val="center"/>
            <w:hideMark/>
          </w:tcPr>
          <w:p w14:paraId="522D21BB"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eastAsia="Times New Roman" w:hAnsi="Times New Roman" w:cs="Times New Roman"/>
                <w:color w:val="767171"/>
                <w:sz w:val="24"/>
                <w:szCs w:val="24"/>
                <w:lang w:eastAsia="es-DO"/>
              </w:rPr>
              <w:t>Excepción - proveedor único</w:t>
            </w:r>
          </w:p>
        </w:tc>
        <w:tc>
          <w:tcPr>
            <w:tcW w:w="4062" w:type="dxa"/>
            <w:tcBorders>
              <w:top w:val="single" w:sz="4" w:space="0" w:color="auto"/>
              <w:left w:val="single" w:sz="4" w:space="0" w:color="auto"/>
              <w:bottom w:val="single" w:sz="4" w:space="0" w:color="auto"/>
              <w:right w:val="single" w:sz="4" w:space="0" w:color="auto"/>
            </w:tcBorders>
            <w:vAlign w:val="center"/>
            <w:hideMark/>
          </w:tcPr>
          <w:p w14:paraId="2873EA56" w14:textId="77777777" w:rsidR="00AC61F8" w:rsidRPr="00794515" w:rsidRDefault="00AC61F8" w:rsidP="0035572A">
            <w:pPr>
              <w:spacing w:after="0" w:line="240" w:lineRule="auto"/>
              <w:jc w:val="center"/>
              <w:rPr>
                <w:rFonts w:ascii="Times New Roman" w:eastAsia="Times New Roman" w:hAnsi="Times New Roman" w:cs="Times New Roman"/>
                <w:color w:val="767171"/>
                <w:sz w:val="24"/>
                <w:szCs w:val="24"/>
                <w:lang w:eastAsia="es-DO"/>
              </w:rPr>
            </w:pPr>
            <w:r w:rsidRPr="00794515">
              <w:rPr>
                <w:rFonts w:ascii="Times New Roman" w:hAnsi="Times New Roman" w:cs="Times New Roman"/>
                <w:color w:val="767171"/>
                <w:sz w:val="24"/>
                <w:szCs w:val="24"/>
              </w:rPr>
              <w:t>RD$125,137,727.53</w:t>
            </w:r>
          </w:p>
        </w:tc>
      </w:tr>
      <w:bookmarkEnd w:id="1"/>
    </w:tbl>
    <w:p w14:paraId="5E029FDE" w14:textId="77777777" w:rsidR="00AC61F8" w:rsidRPr="00794515" w:rsidRDefault="00AC61F8" w:rsidP="00794515">
      <w:pPr>
        <w:rPr>
          <w:rFonts w:ascii="Times New Roman" w:hAnsi="Times New Roman" w:cs="Times New Roman"/>
          <w:sz w:val="24"/>
          <w:szCs w:val="24"/>
        </w:rPr>
      </w:pPr>
    </w:p>
    <w:sectPr w:rsidR="00AC61F8" w:rsidRPr="00794515" w:rsidSect="002E557C">
      <w:pgSz w:w="12240" w:h="15840"/>
      <w:pgMar w:top="1440" w:right="2160" w:bottom="1701"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F003F" w14:textId="77777777" w:rsidR="004C2E7C" w:rsidRPr="006A0747" w:rsidRDefault="004C2E7C" w:rsidP="00E84651">
      <w:pPr>
        <w:spacing w:after="0" w:line="240" w:lineRule="auto"/>
      </w:pPr>
      <w:r w:rsidRPr="006A0747">
        <w:separator/>
      </w:r>
    </w:p>
  </w:endnote>
  <w:endnote w:type="continuationSeparator" w:id="0">
    <w:p w14:paraId="3F375C7C" w14:textId="77777777" w:rsidR="004C2E7C" w:rsidRPr="006A0747" w:rsidRDefault="004C2E7C" w:rsidP="00E84651">
      <w:pPr>
        <w:spacing w:after="0" w:line="240" w:lineRule="auto"/>
      </w:pPr>
      <w:r w:rsidRPr="006A0747">
        <w:continuationSeparator/>
      </w:r>
    </w:p>
  </w:endnote>
  <w:endnote w:type="continuationNotice" w:id="1">
    <w:p w14:paraId="43264119" w14:textId="77777777" w:rsidR="004C2E7C" w:rsidRPr="006A0747" w:rsidRDefault="004C2E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tifex CF Light">
    <w:altName w:val="Courier New"/>
    <w:panose1 w:val="00000000000000000000"/>
    <w:charset w:val="00"/>
    <w:family w:val="modern"/>
    <w:notTrueType/>
    <w:pitch w:val="variable"/>
    <w:sig w:usb0="00000007" w:usb1="00000000" w:usb2="00000000" w:usb3="00000000" w:csb0="00000093"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sdtContent>
      <w:p w14:paraId="1A9E6193" w14:textId="53F74689" w:rsidR="00425CF6" w:rsidRPr="006A0747" w:rsidRDefault="00425CF6">
        <w:pPr>
          <w:pStyle w:val="Footer"/>
          <w:jc w:val="center"/>
        </w:pPr>
        <w:r w:rsidRPr="006A0747">
          <w:fldChar w:fldCharType="begin"/>
        </w:r>
        <w:r w:rsidRPr="006A0747">
          <w:instrText xml:space="preserve"> PAGE   \* MERGEFORMAT </w:instrText>
        </w:r>
        <w:r w:rsidRPr="006A0747">
          <w:fldChar w:fldCharType="separate"/>
        </w:r>
        <w:r w:rsidRPr="006A0747">
          <w:t>2</w:t>
        </w:r>
        <w:r w:rsidRPr="006A0747">
          <w:fldChar w:fldCharType="end"/>
        </w:r>
      </w:p>
    </w:sdtContent>
  </w:sdt>
  <w:p w14:paraId="5882525B" w14:textId="77777777" w:rsidR="00425CF6" w:rsidRPr="006A0747" w:rsidRDefault="00425C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sdtContent>
      <w:p w14:paraId="51AFD4C3" w14:textId="77777777" w:rsidR="0021106F" w:rsidRPr="006A0747" w:rsidRDefault="007C6071" w:rsidP="0021106F">
        <w:pPr>
          <w:pStyle w:val="Footer"/>
          <w:jc w:val="center"/>
        </w:pPr>
        <w:r w:rsidRPr="006A0747">
          <w:rPr>
            <w:noProof/>
            <w:lang w:eastAsia="es-DO"/>
          </w:rPr>
          <w:drawing>
            <wp:anchor distT="0" distB="0" distL="114300" distR="114300" simplePos="0" relativeHeight="251658240" behindDoc="0" locked="0" layoutInCell="1" allowOverlap="1" wp14:anchorId="18F5E77C" wp14:editId="29C17677">
              <wp:simplePos x="0" y="0"/>
              <wp:positionH relativeFrom="margin">
                <wp:align>center</wp:align>
              </wp:positionH>
              <wp:positionV relativeFrom="paragraph">
                <wp:posOffset>-137657</wp:posOffset>
              </wp:positionV>
              <wp:extent cx="2995930" cy="408305"/>
              <wp:effectExtent l="0" t="0" r="0" b="0"/>
              <wp:wrapSquare wrapText="bothSides"/>
              <wp:docPr id="594213994"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1822D6B" w14:textId="77777777" w:rsidR="007C6071" w:rsidRPr="006A0747" w:rsidRDefault="007C6071" w:rsidP="0021106F">
        <w:pPr>
          <w:pStyle w:val="Footer"/>
          <w:jc w:val="center"/>
          <w:rPr>
            <w:rFonts w:ascii="Times New Roman" w:hAnsi="Times New Roman" w:cs="Times New Roman"/>
            <w:color w:val="7F7F7F" w:themeColor="text1" w:themeTint="80"/>
          </w:rPr>
        </w:pPr>
      </w:p>
      <w:p w14:paraId="5A154BAB" w14:textId="24275B47" w:rsidR="006E3F08" w:rsidRPr="006A0747" w:rsidRDefault="006E3F08" w:rsidP="00FB7EE3">
        <w:pPr>
          <w:pStyle w:val="Footer"/>
          <w:jc w:val="center"/>
        </w:pPr>
        <w:r w:rsidRPr="006A0747">
          <w:rPr>
            <w:rFonts w:ascii="Times New Roman" w:hAnsi="Times New Roman" w:cs="Times New Roman"/>
            <w:color w:val="7F7F7F" w:themeColor="text1" w:themeTint="80"/>
          </w:rPr>
          <w:fldChar w:fldCharType="begin"/>
        </w:r>
        <w:r w:rsidRPr="006A0747">
          <w:rPr>
            <w:rFonts w:ascii="Times New Roman" w:hAnsi="Times New Roman" w:cs="Times New Roman"/>
            <w:color w:val="7F7F7F" w:themeColor="text1" w:themeTint="80"/>
          </w:rPr>
          <w:instrText xml:space="preserve"> PAGE   \* MERGEFORMAT </w:instrText>
        </w:r>
        <w:r w:rsidRPr="006A0747">
          <w:rPr>
            <w:rFonts w:ascii="Times New Roman" w:hAnsi="Times New Roman" w:cs="Times New Roman"/>
            <w:color w:val="7F7F7F" w:themeColor="text1" w:themeTint="80"/>
          </w:rPr>
          <w:fldChar w:fldCharType="separate"/>
        </w:r>
        <w:r w:rsidR="00703A55" w:rsidRPr="006A0747">
          <w:rPr>
            <w:rFonts w:ascii="Times New Roman" w:hAnsi="Times New Roman" w:cs="Times New Roman"/>
            <w:color w:val="7F7F7F" w:themeColor="text1" w:themeTint="80"/>
          </w:rPr>
          <w:t>12</w:t>
        </w:r>
        <w:r w:rsidRPr="006A0747">
          <w:rPr>
            <w:rFonts w:ascii="Times New Roman" w:hAnsi="Times New Roman" w:cs="Times New Roman"/>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3EBD8" w14:textId="77777777" w:rsidR="004C2E7C" w:rsidRPr="006A0747" w:rsidRDefault="004C2E7C" w:rsidP="00E84651">
      <w:pPr>
        <w:spacing w:after="0" w:line="240" w:lineRule="auto"/>
      </w:pPr>
      <w:r w:rsidRPr="006A0747">
        <w:separator/>
      </w:r>
    </w:p>
  </w:footnote>
  <w:footnote w:type="continuationSeparator" w:id="0">
    <w:p w14:paraId="46CE2C68" w14:textId="77777777" w:rsidR="004C2E7C" w:rsidRPr="006A0747" w:rsidRDefault="004C2E7C" w:rsidP="00E84651">
      <w:pPr>
        <w:spacing w:after="0" w:line="240" w:lineRule="auto"/>
      </w:pPr>
      <w:r w:rsidRPr="006A0747">
        <w:continuationSeparator/>
      </w:r>
    </w:p>
  </w:footnote>
  <w:footnote w:type="continuationNotice" w:id="1">
    <w:p w14:paraId="513B0E51" w14:textId="77777777" w:rsidR="004C2E7C" w:rsidRPr="006A0747" w:rsidRDefault="004C2E7C">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d7LsigJFX2cIYl" int2:id="jtxlTA6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3503"/>
    <w:multiLevelType w:val="multilevel"/>
    <w:tmpl w:val="BDD8C2B4"/>
    <w:lvl w:ilvl="0">
      <w:start w:val="8"/>
      <w:numFmt w:val="upperRoman"/>
      <w:lvlText w:val="%1."/>
      <w:lvlJc w:val="left"/>
      <w:pPr>
        <w:ind w:left="1080" w:hanging="72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2AD5E74"/>
    <w:multiLevelType w:val="multilevel"/>
    <w:tmpl w:val="8FFE8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02FC8"/>
    <w:multiLevelType w:val="hybridMultilevel"/>
    <w:tmpl w:val="B17A186E"/>
    <w:lvl w:ilvl="0" w:tplc="1C0A001B">
      <w:start w:val="1"/>
      <w:numFmt w:val="lowerRoman"/>
      <w:lvlText w:val="%1."/>
      <w:lvlJc w:val="right"/>
      <w:pPr>
        <w:ind w:left="800" w:hanging="720"/>
      </w:pPr>
      <w:rPr>
        <w:rFonts w:hint="default"/>
      </w:rPr>
    </w:lvl>
    <w:lvl w:ilvl="1" w:tplc="FFFFFFFF" w:tentative="1">
      <w:start w:val="1"/>
      <w:numFmt w:val="lowerLetter"/>
      <w:lvlText w:val="%2."/>
      <w:lvlJc w:val="left"/>
      <w:pPr>
        <w:ind w:left="1160" w:hanging="360"/>
      </w:pPr>
    </w:lvl>
    <w:lvl w:ilvl="2" w:tplc="FFFFFFFF" w:tentative="1">
      <w:start w:val="1"/>
      <w:numFmt w:val="lowerRoman"/>
      <w:lvlText w:val="%3."/>
      <w:lvlJc w:val="right"/>
      <w:pPr>
        <w:ind w:left="1880" w:hanging="180"/>
      </w:pPr>
    </w:lvl>
    <w:lvl w:ilvl="3" w:tplc="FFFFFFFF" w:tentative="1">
      <w:start w:val="1"/>
      <w:numFmt w:val="decimal"/>
      <w:lvlText w:val="%4."/>
      <w:lvlJc w:val="left"/>
      <w:pPr>
        <w:ind w:left="2600" w:hanging="360"/>
      </w:pPr>
    </w:lvl>
    <w:lvl w:ilvl="4" w:tplc="FFFFFFFF" w:tentative="1">
      <w:start w:val="1"/>
      <w:numFmt w:val="lowerLetter"/>
      <w:lvlText w:val="%5."/>
      <w:lvlJc w:val="left"/>
      <w:pPr>
        <w:ind w:left="3320" w:hanging="360"/>
      </w:pPr>
    </w:lvl>
    <w:lvl w:ilvl="5" w:tplc="FFFFFFFF" w:tentative="1">
      <w:start w:val="1"/>
      <w:numFmt w:val="lowerRoman"/>
      <w:lvlText w:val="%6."/>
      <w:lvlJc w:val="right"/>
      <w:pPr>
        <w:ind w:left="4040" w:hanging="180"/>
      </w:pPr>
    </w:lvl>
    <w:lvl w:ilvl="6" w:tplc="FFFFFFFF" w:tentative="1">
      <w:start w:val="1"/>
      <w:numFmt w:val="decimal"/>
      <w:lvlText w:val="%7."/>
      <w:lvlJc w:val="left"/>
      <w:pPr>
        <w:ind w:left="4760" w:hanging="360"/>
      </w:pPr>
    </w:lvl>
    <w:lvl w:ilvl="7" w:tplc="FFFFFFFF" w:tentative="1">
      <w:start w:val="1"/>
      <w:numFmt w:val="lowerLetter"/>
      <w:lvlText w:val="%8."/>
      <w:lvlJc w:val="left"/>
      <w:pPr>
        <w:ind w:left="5480" w:hanging="360"/>
      </w:pPr>
    </w:lvl>
    <w:lvl w:ilvl="8" w:tplc="FFFFFFFF" w:tentative="1">
      <w:start w:val="1"/>
      <w:numFmt w:val="lowerRoman"/>
      <w:lvlText w:val="%9."/>
      <w:lvlJc w:val="right"/>
      <w:pPr>
        <w:ind w:left="6200" w:hanging="180"/>
      </w:pPr>
    </w:lvl>
  </w:abstractNum>
  <w:abstractNum w:abstractNumId="3" w15:restartNumberingAfterBreak="0">
    <w:nsid w:val="07742B75"/>
    <w:multiLevelType w:val="hybridMultilevel"/>
    <w:tmpl w:val="F13E5D7C"/>
    <w:lvl w:ilvl="0" w:tplc="9E4680A0">
      <w:start w:val="1"/>
      <w:numFmt w:val="lowerRoman"/>
      <w:lvlText w:val="%1)"/>
      <w:lvlJc w:val="left"/>
      <w:pPr>
        <w:ind w:left="800" w:hanging="720"/>
      </w:pPr>
      <w:rPr>
        <w:rFonts w:hint="default"/>
      </w:rPr>
    </w:lvl>
    <w:lvl w:ilvl="1" w:tplc="1C0A0019" w:tentative="1">
      <w:start w:val="1"/>
      <w:numFmt w:val="lowerLetter"/>
      <w:lvlText w:val="%2."/>
      <w:lvlJc w:val="left"/>
      <w:pPr>
        <w:ind w:left="1160" w:hanging="360"/>
      </w:pPr>
    </w:lvl>
    <w:lvl w:ilvl="2" w:tplc="1C0A001B" w:tentative="1">
      <w:start w:val="1"/>
      <w:numFmt w:val="lowerRoman"/>
      <w:lvlText w:val="%3."/>
      <w:lvlJc w:val="right"/>
      <w:pPr>
        <w:ind w:left="1880" w:hanging="180"/>
      </w:pPr>
    </w:lvl>
    <w:lvl w:ilvl="3" w:tplc="1C0A000F" w:tentative="1">
      <w:start w:val="1"/>
      <w:numFmt w:val="decimal"/>
      <w:lvlText w:val="%4."/>
      <w:lvlJc w:val="left"/>
      <w:pPr>
        <w:ind w:left="2600" w:hanging="360"/>
      </w:pPr>
    </w:lvl>
    <w:lvl w:ilvl="4" w:tplc="1C0A0019" w:tentative="1">
      <w:start w:val="1"/>
      <w:numFmt w:val="lowerLetter"/>
      <w:lvlText w:val="%5."/>
      <w:lvlJc w:val="left"/>
      <w:pPr>
        <w:ind w:left="3320" w:hanging="360"/>
      </w:pPr>
    </w:lvl>
    <w:lvl w:ilvl="5" w:tplc="1C0A001B" w:tentative="1">
      <w:start w:val="1"/>
      <w:numFmt w:val="lowerRoman"/>
      <w:lvlText w:val="%6."/>
      <w:lvlJc w:val="right"/>
      <w:pPr>
        <w:ind w:left="4040" w:hanging="180"/>
      </w:pPr>
    </w:lvl>
    <w:lvl w:ilvl="6" w:tplc="1C0A000F" w:tentative="1">
      <w:start w:val="1"/>
      <w:numFmt w:val="decimal"/>
      <w:lvlText w:val="%7."/>
      <w:lvlJc w:val="left"/>
      <w:pPr>
        <w:ind w:left="4760" w:hanging="360"/>
      </w:pPr>
    </w:lvl>
    <w:lvl w:ilvl="7" w:tplc="1C0A0019" w:tentative="1">
      <w:start w:val="1"/>
      <w:numFmt w:val="lowerLetter"/>
      <w:lvlText w:val="%8."/>
      <w:lvlJc w:val="left"/>
      <w:pPr>
        <w:ind w:left="5480" w:hanging="360"/>
      </w:pPr>
    </w:lvl>
    <w:lvl w:ilvl="8" w:tplc="1C0A001B" w:tentative="1">
      <w:start w:val="1"/>
      <w:numFmt w:val="lowerRoman"/>
      <w:lvlText w:val="%9."/>
      <w:lvlJc w:val="right"/>
      <w:pPr>
        <w:ind w:left="6200" w:hanging="180"/>
      </w:pPr>
    </w:lvl>
  </w:abstractNum>
  <w:abstractNum w:abstractNumId="4" w15:restartNumberingAfterBreak="0">
    <w:nsid w:val="0DCA316F"/>
    <w:multiLevelType w:val="hybridMultilevel"/>
    <w:tmpl w:val="4F12BB2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 w15:restartNumberingAfterBreak="0">
    <w:nsid w:val="0F1C4BE0"/>
    <w:multiLevelType w:val="multilevel"/>
    <w:tmpl w:val="6C5A4A58"/>
    <w:lvl w:ilvl="0">
      <w:start w:val="3"/>
      <w:numFmt w:val="upperRoman"/>
      <w:lvlText w:val="%1."/>
      <w:lvlJc w:val="left"/>
      <w:pPr>
        <w:ind w:left="1080" w:hanging="720"/>
      </w:pPr>
      <w:rPr>
        <w:rFonts w:hint="default"/>
      </w:rPr>
    </w:lvl>
    <w:lvl w:ilvl="1">
      <w:start w:val="1"/>
      <w:numFmt w:val="decimal"/>
      <w:isLgl/>
      <w:lvlText w:val="%1.%2"/>
      <w:lvlJc w:val="left"/>
      <w:pPr>
        <w:ind w:left="718" w:hanging="435"/>
      </w:pPr>
      <w:rPr>
        <w:rFonts w:hint="default"/>
        <w:b/>
        <w:bCs/>
        <w:color w:val="76717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03871EF"/>
    <w:multiLevelType w:val="multilevel"/>
    <w:tmpl w:val="69A0A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456883"/>
    <w:multiLevelType w:val="hybridMultilevel"/>
    <w:tmpl w:val="4DD65E96"/>
    <w:lvl w:ilvl="0" w:tplc="1BB2CCF2">
      <w:start w:val="3"/>
      <w:numFmt w:val="bullet"/>
      <w:lvlText w:val="-"/>
      <w:lvlJc w:val="left"/>
      <w:pPr>
        <w:ind w:left="720" w:hanging="360"/>
      </w:pPr>
      <w:rPr>
        <w:rFonts w:ascii="Constantia" w:eastAsia="Times New Roman" w:hAnsi="Constantia"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2AC7163"/>
    <w:multiLevelType w:val="multilevel"/>
    <w:tmpl w:val="70BE948C"/>
    <w:lvl w:ilvl="0">
      <w:start w:val="3"/>
      <w:numFmt w:val="decimal"/>
      <w:lvlText w:val="%1"/>
      <w:lvlJc w:val="left"/>
      <w:pPr>
        <w:ind w:left="360" w:hanging="360"/>
      </w:pPr>
      <w:rPr>
        <w:rFonts w:hint="default"/>
      </w:rPr>
    </w:lvl>
    <w:lvl w:ilvl="1">
      <w:start w:val="8"/>
      <w:numFmt w:val="decimal"/>
      <w:lvlText w:val="%1.%2"/>
      <w:lvlJc w:val="left"/>
      <w:pPr>
        <w:ind w:left="1438" w:hanging="360"/>
      </w:pPr>
      <w:rPr>
        <w:rFonts w:hint="default"/>
      </w:rPr>
    </w:lvl>
    <w:lvl w:ilvl="2">
      <w:start w:val="1"/>
      <w:numFmt w:val="decimal"/>
      <w:lvlText w:val="%1.%2.%3"/>
      <w:lvlJc w:val="left"/>
      <w:pPr>
        <w:ind w:left="2876" w:hanging="720"/>
      </w:pPr>
      <w:rPr>
        <w:rFonts w:hint="default"/>
      </w:rPr>
    </w:lvl>
    <w:lvl w:ilvl="3">
      <w:start w:val="1"/>
      <w:numFmt w:val="decimal"/>
      <w:lvlText w:val="%1.%2.%3.%4"/>
      <w:lvlJc w:val="left"/>
      <w:pPr>
        <w:ind w:left="4314" w:hanging="1080"/>
      </w:pPr>
      <w:rPr>
        <w:rFonts w:hint="default"/>
      </w:rPr>
    </w:lvl>
    <w:lvl w:ilvl="4">
      <w:start w:val="1"/>
      <w:numFmt w:val="decimal"/>
      <w:lvlText w:val="%1.%2.%3.%4.%5"/>
      <w:lvlJc w:val="left"/>
      <w:pPr>
        <w:ind w:left="5392" w:hanging="1080"/>
      </w:pPr>
      <w:rPr>
        <w:rFonts w:hint="default"/>
      </w:rPr>
    </w:lvl>
    <w:lvl w:ilvl="5">
      <w:start w:val="1"/>
      <w:numFmt w:val="decimal"/>
      <w:lvlText w:val="%1.%2.%3.%4.%5.%6"/>
      <w:lvlJc w:val="left"/>
      <w:pPr>
        <w:ind w:left="6830" w:hanging="1440"/>
      </w:pPr>
      <w:rPr>
        <w:rFonts w:hint="default"/>
      </w:rPr>
    </w:lvl>
    <w:lvl w:ilvl="6">
      <w:start w:val="1"/>
      <w:numFmt w:val="decimal"/>
      <w:lvlText w:val="%1.%2.%3.%4.%5.%6.%7"/>
      <w:lvlJc w:val="left"/>
      <w:pPr>
        <w:ind w:left="8268" w:hanging="1800"/>
      </w:pPr>
      <w:rPr>
        <w:rFonts w:hint="default"/>
      </w:rPr>
    </w:lvl>
    <w:lvl w:ilvl="7">
      <w:start w:val="1"/>
      <w:numFmt w:val="decimal"/>
      <w:lvlText w:val="%1.%2.%3.%4.%5.%6.%7.%8"/>
      <w:lvlJc w:val="left"/>
      <w:pPr>
        <w:ind w:left="9346" w:hanging="1800"/>
      </w:pPr>
      <w:rPr>
        <w:rFonts w:hint="default"/>
      </w:rPr>
    </w:lvl>
    <w:lvl w:ilvl="8">
      <w:start w:val="1"/>
      <w:numFmt w:val="decimal"/>
      <w:lvlText w:val="%1.%2.%3.%4.%5.%6.%7.%8.%9"/>
      <w:lvlJc w:val="left"/>
      <w:pPr>
        <w:ind w:left="10784" w:hanging="2160"/>
      </w:pPr>
      <w:rPr>
        <w:rFonts w:hint="default"/>
      </w:rPr>
    </w:lvl>
  </w:abstractNum>
  <w:abstractNum w:abstractNumId="9" w15:restartNumberingAfterBreak="0">
    <w:nsid w:val="13265E7D"/>
    <w:multiLevelType w:val="hybridMultilevel"/>
    <w:tmpl w:val="35E040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4B51BC5"/>
    <w:multiLevelType w:val="hybridMultilevel"/>
    <w:tmpl w:val="2072264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60A393F"/>
    <w:multiLevelType w:val="hybridMultilevel"/>
    <w:tmpl w:val="F0162424"/>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12" w15:restartNumberingAfterBreak="0">
    <w:nsid w:val="162963FE"/>
    <w:multiLevelType w:val="hybridMultilevel"/>
    <w:tmpl w:val="91969BF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1DFA2445"/>
    <w:multiLevelType w:val="hybridMultilevel"/>
    <w:tmpl w:val="2FF66E88"/>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4" w15:restartNumberingAfterBreak="0">
    <w:nsid w:val="268B61D2"/>
    <w:multiLevelType w:val="hybridMultilevel"/>
    <w:tmpl w:val="13E0E28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A6E6CBC"/>
    <w:multiLevelType w:val="hybridMultilevel"/>
    <w:tmpl w:val="7364458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2CBE2AA8"/>
    <w:multiLevelType w:val="hybridMultilevel"/>
    <w:tmpl w:val="1FD21F7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2EA942EF"/>
    <w:multiLevelType w:val="hybridMultilevel"/>
    <w:tmpl w:val="3A2ACBC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31F82BED"/>
    <w:multiLevelType w:val="hybridMultilevel"/>
    <w:tmpl w:val="A22C036A"/>
    <w:lvl w:ilvl="0" w:tplc="1C0A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hint="default"/>
      </w:rPr>
    </w:lvl>
    <w:lvl w:ilvl="8" w:tplc="FFFFFFFF">
      <w:start w:val="1"/>
      <w:numFmt w:val="bullet"/>
      <w:lvlText w:val=""/>
      <w:lvlJc w:val="left"/>
      <w:pPr>
        <w:ind w:left="6828" w:hanging="360"/>
      </w:pPr>
      <w:rPr>
        <w:rFonts w:ascii="Wingdings" w:hAnsi="Wingdings" w:hint="default"/>
      </w:rPr>
    </w:lvl>
  </w:abstractNum>
  <w:abstractNum w:abstractNumId="19" w15:restartNumberingAfterBreak="0">
    <w:nsid w:val="33145646"/>
    <w:multiLevelType w:val="hybridMultilevel"/>
    <w:tmpl w:val="E3F2388C"/>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0" w15:restartNumberingAfterBreak="0">
    <w:nsid w:val="33FF7885"/>
    <w:multiLevelType w:val="hybridMultilevel"/>
    <w:tmpl w:val="D2DCFD1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3606465A"/>
    <w:multiLevelType w:val="multilevel"/>
    <w:tmpl w:val="658E6B04"/>
    <w:lvl w:ilvl="0">
      <w:start w:val="1"/>
      <w:numFmt w:val="upperRoman"/>
      <w:lvlText w:val="%1."/>
      <w:lvlJc w:val="right"/>
      <w:pPr>
        <w:ind w:left="360" w:hanging="360"/>
      </w:pPr>
      <w:rPr>
        <w:rFonts w:hint="default"/>
      </w:rPr>
    </w:lvl>
    <w:lvl w:ilvl="1">
      <w:start w:val="7"/>
      <w:numFmt w:val="decimal"/>
      <w:lvlText w:val="%1.%2"/>
      <w:lvlJc w:val="left"/>
      <w:pPr>
        <w:ind w:left="1078" w:hanging="360"/>
      </w:pPr>
      <w:rPr>
        <w:rFonts w:hint="default"/>
      </w:rPr>
    </w:lvl>
    <w:lvl w:ilvl="2">
      <w:start w:val="1"/>
      <w:numFmt w:val="decimal"/>
      <w:lvlText w:val="%1.%2.%3"/>
      <w:lvlJc w:val="left"/>
      <w:pPr>
        <w:ind w:left="2156" w:hanging="720"/>
      </w:pPr>
      <w:rPr>
        <w:rFonts w:hint="default"/>
      </w:rPr>
    </w:lvl>
    <w:lvl w:ilvl="3">
      <w:start w:val="1"/>
      <w:numFmt w:val="decimal"/>
      <w:lvlText w:val="%1.%2.%3.%4"/>
      <w:lvlJc w:val="left"/>
      <w:pPr>
        <w:ind w:left="3234" w:hanging="1080"/>
      </w:pPr>
      <w:rPr>
        <w:rFonts w:hint="default"/>
      </w:rPr>
    </w:lvl>
    <w:lvl w:ilvl="4">
      <w:start w:val="1"/>
      <w:numFmt w:val="decimal"/>
      <w:lvlText w:val="%1.%2.%3.%4.%5"/>
      <w:lvlJc w:val="left"/>
      <w:pPr>
        <w:ind w:left="3952" w:hanging="1080"/>
      </w:pPr>
      <w:rPr>
        <w:rFonts w:hint="default"/>
      </w:rPr>
    </w:lvl>
    <w:lvl w:ilvl="5">
      <w:start w:val="1"/>
      <w:numFmt w:val="decimal"/>
      <w:lvlText w:val="%1.%2.%3.%4.%5.%6"/>
      <w:lvlJc w:val="left"/>
      <w:pPr>
        <w:ind w:left="5030" w:hanging="1440"/>
      </w:pPr>
      <w:rPr>
        <w:rFonts w:hint="default"/>
      </w:rPr>
    </w:lvl>
    <w:lvl w:ilvl="6">
      <w:start w:val="1"/>
      <w:numFmt w:val="decimal"/>
      <w:lvlText w:val="%1.%2.%3.%4.%5.%6.%7"/>
      <w:lvlJc w:val="left"/>
      <w:pPr>
        <w:ind w:left="6108" w:hanging="1800"/>
      </w:pPr>
      <w:rPr>
        <w:rFonts w:hint="default"/>
      </w:rPr>
    </w:lvl>
    <w:lvl w:ilvl="7">
      <w:start w:val="1"/>
      <w:numFmt w:val="decimal"/>
      <w:lvlText w:val="%1.%2.%3.%4.%5.%6.%7.%8"/>
      <w:lvlJc w:val="left"/>
      <w:pPr>
        <w:ind w:left="6826" w:hanging="1800"/>
      </w:pPr>
      <w:rPr>
        <w:rFonts w:hint="default"/>
      </w:rPr>
    </w:lvl>
    <w:lvl w:ilvl="8">
      <w:start w:val="1"/>
      <w:numFmt w:val="decimal"/>
      <w:lvlText w:val="%1.%2.%3.%4.%5.%6.%7.%8.%9"/>
      <w:lvlJc w:val="left"/>
      <w:pPr>
        <w:ind w:left="7904" w:hanging="2160"/>
      </w:pPr>
      <w:rPr>
        <w:rFonts w:hint="default"/>
      </w:rPr>
    </w:lvl>
  </w:abstractNum>
  <w:abstractNum w:abstractNumId="22" w15:restartNumberingAfterBreak="0">
    <w:nsid w:val="36701D17"/>
    <w:multiLevelType w:val="hybridMultilevel"/>
    <w:tmpl w:val="4094E63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3BD35D86"/>
    <w:multiLevelType w:val="hybridMultilevel"/>
    <w:tmpl w:val="EF8446CC"/>
    <w:lvl w:ilvl="0" w:tplc="84D8E09A">
      <w:start w:val="1"/>
      <w:numFmt w:val="lowerRoman"/>
      <w:lvlText w:val="%1."/>
      <w:lvlJc w:val="left"/>
      <w:pPr>
        <w:ind w:left="1080" w:hanging="72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3CB9574F"/>
    <w:multiLevelType w:val="hybridMultilevel"/>
    <w:tmpl w:val="0116E92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41C862A1"/>
    <w:multiLevelType w:val="hybridMultilevel"/>
    <w:tmpl w:val="C330AD7A"/>
    <w:lvl w:ilvl="0" w:tplc="1C0A0001">
      <w:start w:val="1"/>
      <w:numFmt w:val="bullet"/>
      <w:lvlText w:val=""/>
      <w:lvlJc w:val="left"/>
      <w:pPr>
        <w:ind w:left="795" w:hanging="720"/>
      </w:pPr>
      <w:rPr>
        <w:rFonts w:ascii="Symbol" w:hAnsi="Symbol" w:hint="default"/>
      </w:rPr>
    </w:lvl>
    <w:lvl w:ilvl="1" w:tplc="FFFFFFFF" w:tentative="1">
      <w:start w:val="1"/>
      <w:numFmt w:val="lowerLetter"/>
      <w:lvlText w:val="%2."/>
      <w:lvlJc w:val="left"/>
      <w:pPr>
        <w:ind w:left="1155" w:hanging="360"/>
      </w:pPr>
    </w:lvl>
    <w:lvl w:ilvl="2" w:tplc="FFFFFFFF" w:tentative="1">
      <w:start w:val="1"/>
      <w:numFmt w:val="lowerRoman"/>
      <w:lvlText w:val="%3."/>
      <w:lvlJc w:val="right"/>
      <w:pPr>
        <w:ind w:left="1875" w:hanging="180"/>
      </w:pPr>
    </w:lvl>
    <w:lvl w:ilvl="3" w:tplc="FFFFFFFF" w:tentative="1">
      <w:start w:val="1"/>
      <w:numFmt w:val="decimal"/>
      <w:lvlText w:val="%4."/>
      <w:lvlJc w:val="left"/>
      <w:pPr>
        <w:ind w:left="2595" w:hanging="360"/>
      </w:pPr>
    </w:lvl>
    <w:lvl w:ilvl="4" w:tplc="FFFFFFFF" w:tentative="1">
      <w:start w:val="1"/>
      <w:numFmt w:val="lowerLetter"/>
      <w:lvlText w:val="%5."/>
      <w:lvlJc w:val="left"/>
      <w:pPr>
        <w:ind w:left="3315" w:hanging="360"/>
      </w:pPr>
    </w:lvl>
    <w:lvl w:ilvl="5" w:tplc="FFFFFFFF" w:tentative="1">
      <w:start w:val="1"/>
      <w:numFmt w:val="lowerRoman"/>
      <w:lvlText w:val="%6."/>
      <w:lvlJc w:val="right"/>
      <w:pPr>
        <w:ind w:left="4035" w:hanging="180"/>
      </w:pPr>
    </w:lvl>
    <w:lvl w:ilvl="6" w:tplc="FFFFFFFF" w:tentative="1">
      <w:start w:val="1"/>
      <w:numFmt w:val="decimal"/>
      <w:lvlText w:val="%7."/>
      <w:lvlJc w:val="left"/>
      <w:pPr>
        <w:ind w:left="4755" w:hanging="360"/>
      </w:pPr>
    </w:lvl>
    <w:lvl w:ilvl="7" w:tplc="FFFFFFFF" w:tentative="1">
      <w:start w:val="1"/>
      <w:numFmt w:val="lowerLetter"/>
      <w:lvlText w:val="%8."/>
      <w:lvlJc w:val="left"/>
      <w:pPr>
        <w:ind w:left="5475" w:hanging="360"/>
      </w:pPr>
    </w:lvl>
    <w:lvl w:ilvl="8" w:tplc="FFFFFFFF" w:tentative="1">
      <w:start w:val="1"/>
      <w:numFmt w:val="lowerRoman"/>
      <w:lvlText w:val="%9."/>
      <w:lvlJc w:val="right"/>
      <w:pPr>
        <w:ind w:left="6195" w:hanging="180"/>
      </w:pPr>
    </w:lvl>
  </w:abstractNum>
  <w:abstractNum w:abstractNumId="26" w15:restartNumberingAfterBreak="0">
    <w:nsid w:val="424A4CF7"/>
    <w:multiLevelType w:val="hybridMultilevel"/>
    <w:tmpl w:val="D3784A8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42D06BC5"/>
    <w:multiLevelType w:val="multilevel"/>
    <w:tmpl w:val="3058060A"/>
    <w:lvl w:ilvl="0">
      <w:start w:val="1"/>
      <w:numFmt w:val="upperRoman"/>
      <w:lvlText w:val="%1."/>
      <w:lvlJc w:val="left"/>
      <w:pPr>
        <w:ind w:left="1080" w:hanging="720"/>
      </w:pPr>
      <w:rPr>
        <w:rFonts w:hint="default"/>
      </w:rPr>
    </w:lvl>
    <w:lvl w:ilvl="1">
      <w:start w:val="1"/>
      <w:numFmt w:val="decimal"/>
      <w:isLgl/>
      <w:lvlText w:val="%1.%2"/>
      <w:lvlJc w:val="left"/>
      <w:pPr>
        <w:ind w:left="795" w:hanging="435"/>
      </w:pPr>
      <w:rPr>
        <w:rFonts w:hint="default"/>
        <w:b/>
        <w:bCs/>
        <w:color w:val="76717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444A15A2"/>
    <w:multiLevelType w:val="hybridMultilevel"/>
    <w:tmpl w:val="5B645EAE"/>
    <w:lvl w:ilvl="0" w:tplc="D3D8865A">
      <w:start w:val="1"/>
      <w:numFmt w:val="bullet"/>
      <w:lvlText w:val=""/>
      <w:lvlJc w:val="left"/>
      <w:pPr>
        <w:ind w:left="720" w:hanging="360"/>
      </w:pPr>
      <w:rPr>
        <w:rFonts w:ascii="Symbol" w:hAnsi="Symbol" w:hint="default"/>
        <w:color w:val="767171"/>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4C6C1C4C"/>
    <w:multiLevelType w:val="hybridMultilevel"/>
    <w:tmpl w:val="9606F76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4F6E6B1B"/>
    <w:multiLevelType w:val="hybridMultilevel"/>
    <w:tmpl w:val="4D24D7F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543F3FDE"/>
    <w:multiLevelType w:val="multilevel"/>
    <w:tmpl w:val="E124E0AE"/>
    <w:lvl w:ilvl="0">
      <w:start w:val="4"/>
      <w:numFmt w:val="upperRoman"/>
      <w:lvlText w:val="%1."/>
      <w:lvlJc w:val="left"/>
      <w:pPr>
        <w:ind w:left="1080" w:hanging="720"/>
      </w:pPr>
      <w:rPr>
        <w:rFonts w:hint="default"/>
      </w:rPr>
    </w:lvl>
    <w:lvl w:ilvl="1">
      <w:start w:val="1"/>
      <w:numFmt w:val="decimal"/>
      <w:isLgl/>
      <w:lvlText w:val="%1.%2"/>
      <w:lvlJc w:val="left"/>
      <w:pPr>
        <w:ind w:left="795" w:hanging="435"/>
      </w:pPr>
      <w:rPr>
        <w:rFonts w:hint="default"/>
        <w:b/>
        <w:bCs/>
        <w:color w:val="76717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5BB16C89"/>
    <w:multiLevelType w:val="hybridMultilevel"/>
    <w:tmpl w:val="E60CE1E0"/>
    <w:lvl w:ilvl="0" w:tplc="1C0A0001">
      <w:start w:val="1"/>
      <w:numFmt w:val="bullet"/>
      <w:lvlText w:val=""/>
      <w:lvlJc w:val="left"/>
      <w:pPr>
        <w:ind w:left="1440" w:hanging="360"/>
      </w:pPr>
      <w:rPr>
        <w:rFonts w:ascii="Symbol" w:hAnsi="Symbol" w:hint="default"/>
      </w:rPr>
    </w:lvl>
    <w:lvl w:ilvl="1" w:tplc="1C0A0003">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3" w15:restartNumberingAfterBreak="0">
    <w:nsid w:val="5E8C61D9"/>
    <w:multiLevelType w:val="hybridMultilevel"/>
    <w:tmpl w:val="3392C4F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60CA68A5"/>
    <w:multiLevelType w:val="hybridMultilevel"/>
    <w:tmpl w:val="B2B2F65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61135592"/>
    <w:multiLevelType w:val="hybridMultilevel"/>
    <w:tmpl w:val="2500F2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63ED5554"/>
    <w:multiLevelType w:val="multilevel"/>
    <w:tmpl w:val="649AF916"/>
    <w:lvl w:ilvl="0">
      <w:start w:val="3"/>
      <w:numFmt w:val="decimal"/>
      <w:lvlText w:val="%1"/>
      <w:lvlJc w:val="left"/>
      <w:pPr>
        <w:ind w:left="580" w:hanging="580"/>
      </w:pPr>
      <w:rPr>
        <w:rFonts w:hint="default"/>
      </w:rPr>
    </w:lvl>
    <w:lvl w:ilvl="1">
      <w:start w:val="2"/>
      <w:numFmt w:val="decimal"/>
      <w:lvlText w:val="%1.%2"/>
      <w:lvlJc w:val="left"/>
      <w:pPr>
        <w:ind w:left="1120" w:hanging="580"/>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15:restartNumberingAfterBreak="0">
    <w:nsid w:val="66935588"/>
    <w:multiLevelType w:val="hybridMultilevel"/>
    <w:tmpl w:val="055613D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6FA26BC2"/>
    <w:multiLevelType w:val="hybridMultilevel"/>
    <w:tmpl w:val="9216FE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71F17DC8"/>
    <w:multiLevelType w:val="hybridMultilevel"/>
    <w:tmpl w:val="ACB8AD5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7A3B0313"/>
    <w:multiLevelType w:val="hybridMultilevel"/>
    <w:tmpl w:val="20D86D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7EED17DC"/>
    <w:multiLevelType w:val="multilevel"/>
    <w:tmpl w:val="BDD8C2B4"/>
    <w:lvl w:ilvl="0">
      <w:start w:val="8"/>
      <w:numFmt w:val="upperRoman"/>
      <w:lvlText w:val="%1."/>
      <w:lvlJc w:val="left"/>
      <w:pPr>
        <w:ind w:left="1080" w:hanging="72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859156166">
    <w:abstractNumId w:val="27"/>
  </w:num>
  <w:num w:numId="2" w16cid:durableId="1141574308">
    <w:abstractNumId w:val="32"/>
  </w:num>
  <w:num w:numId="3" w16cid:durableId="139347479">
    <w:abstractNumId w:val="11"/>
  </w:num>
  <w:num w:numId="4" w16cid:durableId="1952777992">
    <w:abstractNumId w:val="0"/>
  </w:num>
  <w:num w:numId="5" w16cid:durableId="229313689">
    <w:abstractNumId w:val="28"/>
  </w:num>
  <w:num w:numId="6" w16cid:durableId="40055411">
    <w:abstractNumId w:val="16"/>
  </w:num>
  <w:num w:numId="7" w16cid:durableId="1638073891">
    <w:abstractNumId w:val="7"/>
  </w:num>
  <w:num w:numId="8" w16cid:durableId="1202597830">
    <w:abstractNumId w:val="38"/>
  </w:num>
  <w:num w:numId="9" w16cid:durableId="541091853">
    <w:abstractNumId w:val="4"/>
  </w:num>
  <w:num w:numId="10" w16cid:durableId="501698485">
    <w:abstractNumId w:val="13"/>
  </w:num>
  <w:num w:numId="11" w16cid:durableId="420376802">
    <w:abstractNumId w:val="25"/>
  </w:num>
  <w:num w:numId="12" w16cid:durableId="1981185354">
    <w:abstractNumId w:val="26"/>
  </w:num>
  <w:num w:numId="13" w16cid:durableId="300575667">
    <w:abstractNumId w:val="40"/>
  </w:num>
  <w:num w:numId="14" w16cid:durableId="658584503">
    <w:abstractNumId w:val="15"/>
  </w:num>
  <w:num w:numId="15" w16cid:durableId="122509053">
    <w:abstractNumId w:val="35"/>
  </w:num>
  <w:num w:numId="16" w16cid:durableId="973826623">
    <w:abstractNumId w:val="19"/>
  </w:num>
  <w:num w:numId="17" w16cid:durableId="515003719">
    <w:abstractNumId w:val="31"/>
  </w:num>
  <w:num w:numId="18" w16cid:durableId="1926261442">
    <w:abstractNumId w:val="24"/>
  </w:num>
  <w:num w:numId="19" w16cid:durableId="476260013">
    <w:abstractNumId w:val="39"/>
  </w:num>
  <w:num w:numId="20" w16cid:durableId="1440103902">
    <w:abstractNumId w:val="14"/>
  </w:num>
  <w:num w:numId="21" w16cid:durableId="789587412">
    <w:abstractNumId w:val="41"/>
  </w:num>
  <w:num w:numId="22" w16cid:durableId="411587380">
    <w:abstractNumId w:val="23"/>
  </w:num>
  <w:num w:numId="23" w16cid:durableId="622689406">
    <w:abstractNumId w:val="5"/>
  </w:num>
  <w:num w:numId="24" w16cid:durableId="748968898">
    <w:abstractNumId w:val="33"/>
  </w:num>
  <w:num w:numId="25" w16cid:durableId="2037343481">
    <w:abstractNumId w:val="34"/>
  </w:num>
  <w:num w:numId="26" w16cid:durableId="1710299566">
    <w:abstractNumId w:val="18"/>
  </w:num>
  <w:num w:numId="27" w16cid:durableId="676154058">
    <w:abstractNumId w:val="6"/>
  </w:num>
  <w:num w:numId="28" w16cid:durableId="1659724122">
    <w:abstractNumId w:val="9"/>
  </w:num>
  <w:num w:numId="29" w16cid:durableId="2088573113">
    <w:abstractNumId w:val="12"/>
  </w:num>
  <w:num w:numId="30" w16cid:durableId="1337152275">
    <w:abstractNumId w:val="30"/>
  </w:num>
  <w:num w:numId="31" w16cid:durableId="2005889536">
    <w:abstractNumId w:val="17"/>
  </w:num>
  <w:num w:numId="32" w16cid:durableId="2145735840">
    <w:abstractNumId w:val="1"/>
  </w:num>
  <w:num w:numId="33" w16cid:durableId="990334122">
    <w:abstractNumId w:val="37"/>
  </w:num>
  <w:num w:numId="34" w16cid:durableId="1430394252">
    <w:abstractNumId w:val="29"/>
  </w:num>
  <w:num w:numId="35" w16cid:durableId="554586788">
    <w:abstractNumId w:val="20"/>
  </w:num>
  <w:num w:numId="36" w16cid:durableId="200289579">
    <w:abstractNumId w:val="10"/>
  </w:num>
  <w:num w:numId="37" w16cid:durableId="266546590">
    <w:abstractNumId w:val="22"/>
  </w:num>
  <w:num w:numId="38" w16cid:durableId="946885849">
    <w:abstractNumId w:val="3"/>
  </w:num>
  <w:num w:numId="39" w16cid:durableId="958728057">
    <w:abstractNumId w:val="2"/>
  </w:num>
  <w:num w:numId="40" w16cid:durableId="860899470">
    <w:abstractNumId w:val="36"/>
  </w:num>
  <w:num w:numId="41" w16cid:durableId="1680352000">
    <w:abstractNumId w:val="21"/>
  </w:num>
  <w:num w:numId="42" w16cid:durableId="320551406">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033"/>
    <w:rsid w:val="000000CE"/>
    <w:rsid w:val="0000099D"/>
    <w:rsid w:val="000009CB"/>
    <w:rsid w:val="00000A1A"/>
    <w:rsid w:val="00000E6B"/>
    <w:rsid w:val="000013B5"/>
    <w:rsid w:val="000014A5"/>
    <w:rsid w:val="000015C7"/>
    <w:rsid w:val="000017E6"/>
    <w:rsid w:val="000017FD"/>
    <w:rsid w:val="00001853"/>
    <w:rsid w:val="000018AA"/>
    <w:rsid w:val="00001B11"/>
    <w:rsid w:val="00001F2C"/>
    <w:rsid w:val="000020AF"/>
    <w:rsid w:val="00002332"/>
    <w:rsid w:val="000023B4"/>
    <w:rsid w:val="0000254E"/>
    <w:rsid w:val="00002BB1"/>
    <w:rsid w:val="00002F4D"/>
    <w:rsid w:val="000031D0"/>
    <w:rsid w:val="00003386"/>
    <w:rsid w:val="00003497"/>
    <w:rsid w:val="00003519"/>
    <w:rsid w:val="0000362E"/>
    <w:rsid w:val="000036A1"/>
    <w:rsid w:val="000037C8"/>
    <w:rsid w:val="00003B16"/>
    <w:rsid w:val="00003B51"/>
    <w:rsid w:val="00004443"/>
    <w:rsid w:val="0000452E"/>
    <w:rsid w:val="00004615"/>
    <w:rsid w:val="00004E1A"/>
    <w:rsid w:val="00004F10"/>
    <w:rsid w:val="0000502A"/>
    <w:rsid w:val="00005651"/>
    <w:rsid w:val="0000569F"/>
    <w:rsid w:val="00005830"/>
    <w:rsid w:val="00005C1F"/>
    <w:rsid w:val="00006499"/>
    <w:rsid w:val="000065EE"/>
    <w:rsid w:val="00006A36"/>
    <w:rsid w:val="000073AE"/>
    <w:rsid w:val="000073C3"/>
    <w:rsid w:val="000074EB"/>
    <w:rsid w:val="000076CC"/>
    <w:rsid w:val="00007811"/>
    <w:rsid w:val="0000782F"/>
    <w:rsid w:val="00007835"/>
    <w:rsid w:val="00007947"/>
    <w:rsid w:val="00007F24"/>
    <w:rsid w:val="00010106"/>
    <w:rsid w:val="00010589"/>
    <w:rsid w:val="000107DE"/>
    <w:rsid w:val="000108FE"/>
    <w:rsid w:val="00010937"/>
    <w:rsid w:val="000109CE"/>
    <w:rsid w:val="00010CEA"/>
    <w:rsid w:val="00010DE0"/>
    <w:rsid w:val="00010F13"/>
    <w:rsid w:val="000115E9"/>
    <w:rsid w:val="0001175E"/>
    <w:rsid w:val="0001192F"/>
    <w:rsid w:val="00011B81"/>
    <w:rsid w:val="00011C89"/>
    <w:rsid w:val="00011D06"/>
    <w:rsid w:val="00011E98"/>
    <w:rsid w:val="00012202"/>
    <w:rsid w:val="000124CF"/>
    <w:rsid w:val="00012AF8"/>
    <w:rsid w:val="00012B2E"/>
    <w:rsid w:val="00012C37"/>
    <w:rsid w:val="0001311D"/>
    <w:rsid w:val="000135A4"/>
    <w:rsid w:val="000136AC"/>
    <w:rsid w:val="00013807"/>
    <w:rsid w:val="0001398C"/>
    <w:rsid w:val="00013E32"/>
    <w:rsid w:val="00014093"/>
    <w:rsid w:val="000140EA"/>
    <w:rsid w:val="00014412"/>
    <w:rsid w:val="0001444A"/>
    <w:rsid w:val="00014549"/>
    <w:rsid w:val="00014660"/>
    <w:rsid w:val="000146A7"/>
    <w:rsid w:val="0001471A"/>
    <w:rsid w:val="000149A9"/>
    <w:rsid w:val="00014BAC"/>
    <w:rsid w:val="00014C82"/>
    <w:rsid w:val="00014CA8"/>
    <w:rsid w:val="000150E5"/>
    <w:rsid w:val="000157BA"/>
    <w:rsid w:val="00015A26"/>
    <w:rsid w:val="000161E5"/>
    <w:rsid w:val="00016266"/>
    <w:rsid w:val="000165DB"/>
    <w:rsid w:val="000167D8"/>
    <w:rsid w:val="00016E71"/>
    <w:rsid w:val="000170C9"/>
    <w:rsid w:val="00017330"/>
    <w:rsid w:val="00017770"/>
    <w:rsid w:val="000178FF"/>
    <w:rsid w:val="00017989"/>
    <w:rsid w:val="00017BAF"/>
    <w:rsid w:val="00020246"/>
    <w:rsid w:val="0002046D"/>
    <w:rsid w:val="000204B4"/>
    <w:rsid w:val="00020EE5"/>
    <w:rsid w:val="00020F71"/>
    <w:rsid w:val="00020FF1"/>
    <w:rsid w:val="000212E5"/>
    <w:rsid w:val="00021904"/>
    <w:rsid w:val="00021DF7"/>
    <w:rsid w:val="00022065"/>
    <w:rsid w:val="0002220B"/>
    <w:rsid w:val="0002227A"/>
    <w:rsid w:val="00022540"/>
    <w:rsid w:val="00022781"/>
    <w:rsid w:val="00022925"/>
    <w:rsid w:val="00022A2C"/>
    <w:rsid w:val="0002313A"/>
    <w:rsid w:val="00023344"/>
    <w:rsid w:val="000238E9"/>
    <w:rsid w:val="00023905"/>
    <w:rsid w:val="00023EF0"/>
    <w:rsid w:val="00024006"/>
    <w:rsid w:val="000242BD"/>
    <w:rsid w:val="000248F0"/>
    <w:rsid w:val="00024943"/>
    <w:rsid w:val="00025145"/>
    <w:rsid w:val="00025213"/>
    <w:rsid w:val="00025343"/>
    <w:rsid w:val="00025797"/>
    <w:rsid w:val="00025930"/>
    <w:rsid w:val="00027019"/>
    <w:rsid w:val="00027099"/>
    <w:rsid w:val="00027110"/>
    <w:rsid w:val="00027260"/>
    <w:rsid w:val="000273F2"/>
    <w:rsid w:val="0002784C"/>
    <w:rsid w:val="00027F4A"/>
    <w:rsid w:val="0003026A"/>
    <w:rsid w:val="000304D7"/>
    <w:rsid w:val="00030505"/>
    <w:rsid w:val="00030976"/>
    <w:rsid w:val="00030A6B"/>
    <w:rsid w:val="00030AB8"/>
    <w:rsid w:val="00030CF7"/>
    <w:rsid w:val="00031084"/>
    <w:rsid w:val="00031098"/>
    <w:rsid w:val="00031728"/>
    <w:rsid w:val="00031793"/>
    <w:rsid w:val="000319B4"/>
    <w:rsid w:val="00031BBA"/>
    <w:rsid w:val="00031D72"/>
    <w:rsid w:val="00031F74"/>
    <w:rsid w:val="0003211C"/>
    <w:rsid w:val="000321A5"/>
    <w:rsid w:val="000323FB"/>
    <w:rsid w:val="00032423"/>
    <w:rsid w:val="000325F7"/>
    <w:rsid w:val="0003268C"/>
    <w:rsid w:val="00032C13"/>
    <w:rsid w:val="0003306E"/>
    <w:rsid w:val="00033506"/>
    <w:rsid w:val="00033AA6"/>
    <w:rsid w:val="00033B0B"/>
    <w:rsid w:val="00033B7F"/>
    <w:rsid w:val="00034041"/>
    <w:rsid w:val="000340EE"/>
    <w:rsid w:val="00034453"/>
    <w:rsid w:val="0003445F"/>
    <w:rsid w:val="000345D2"/>
    <w:rsid w:val="000348AE"/>
    <w:rsid w:val="00034CE3"/>
    <w:rsid w:val="00034EE5"/>
    <w:rsid w:val="0003506F"/>
    <w:rsid w:val="00035088"/>
    <w:rsid w:val="000357F3"/>
    <w:rsid w:val="000359EC"/>
    <w:rsid w:val="00035AF7"/>
    <w:rsid w:val="00035BBF"/>
    <w:rsid w:val="00035E7E"/>
    <w:rsid w:val="00035E83"/>
    <w:rsid w:val="00036081"/>
    <w:rsid w:val="0003626B"/>
    <w:rsid w:val="00036791"/>
    <w:rsid w:val="000369CD"/>
    <w:rsid w:val="00036C60"/>
    <w:rsid w:val="000371A0"/>
    <w:rsid w:val="00037514"/>
    <w:rsid w:val="0003773E"/>
    <w:rsid w:val="0003780A"/>
    <w:rsid w:val="00037FEA"/>
    <w:rsid w:val="00040083"/>
    <w:rsid w:val="000400C6"/>
    <w:rsid w:val="00040200"/>
    <w:rsid w:val="0004021D"/>
    <w:rsid w:val="00040B54"/>
    <w:rsid w:val="00040C3A"/>
    <w:rsid w:val="00040D62"/>
    <w:rsid w:val="00040F9D"/>
    <w:rsid w:val="000415F7"/>
    <w:rsid w:val="0004171F"/>
    <w:rsid w:val="000418D7"/>
    <w:rsid w:val="00041910"/>
    <w:rsid w:val="000420D3"/>
    <w:rsid w:val="00042304"/>
    <w:rsid w:val="00042D52"/>
    <w:rsid w:val="00042F1B"/>
    <w:rsid w:val="00043011"/>
    <w:rsid w:val="000435EC"/>
    <w:rsid w:val="000437A5"/>
    <w:rsid w:val="00044147"/>
    <w:rsid w:val="000444D0"/>
    <w:rsid w:val="00044A58"/>
    <w:rsid w:val="00045204"/>
    <w:rsid w:val="00045222"/>
    <w:rsid w:val="00045C36"/>
    <w:rsid w:val="000461C3"/>
    <w:rsid w:val="00046421"/>
    <w:rsid w:val="0004653B"/>
    <w:rsid w:val="00046732"/>
    <w:rsid w:val="0004679C"/>
    <w:rsid w:val="000467BF"/>
    <w:rsid w:val="00046B66"/>
    <w:rsid w:val="00046D70"/>
    <w:rsid w:val="000470C1"/>
    <w:rsid w:val="00047221"/>
    <w:rsid w:val="00047293"/>
    <w:rsid w:val="000473CB"/>
    <w:rsid w:val="000474FA"/>
    <w:rsid w:val="00047581"/>
    <w:rsid w:val="00047777"/>
    <w:rsid w:val="00047826"/>
    <w:rsid w:val="00047950"/>
    <w:rsid w:val="00047B1C"/>
    <w:rsid w:val="00047BBA"/>
    <w:rsid w:val="00047FAD"/>
    <w:rsid w:val="00050128"/>
    <w:rsid w:val="00050373"/>
    <w:rsid w:val="00050A35"/>
    <w:rsid w:val="00050ADF"/>
    <w:rsid w:val="00050AF5"/>
    <w:rsid w:val="00050D6C"/>
    <w:rsid w:val="00050E04"/>
    <w:rsid w:val="00050F9D"/>
    <w:rsid w:val="000510CA"/>
    <w:rsid w:val="00051657"/>
    <w:rsid w:val="00051A9F"/>
    <w:rsid w:val="00052144"/>
    <w:rsid w:val="000524F3"/>
    <w:rsid w:val="0005254C"/>
    <w:rsid w:val="000526D0"/>
    <w:rsid w:val="0005274F"/>
    <w:rsid w:val="000529D8"/>
    <w:rsid w:val="00052C8B"/>
    <w:rsid w:val="00052E2C"/>
    <w:rsid w:val="00052EB9"/>
    <w:rsid w:val="000531D3"/>
    <w:rsid w:val="00053317"/>
    <w:rsid w:val="00053357"/>
    <w:rsid w:val="00053480"/>
    <w:rsid w:val="00053607"/>
    <w:rsid w:val="00053767"/>
    <w:rsid w:val="0005392F"/>
    <w:rsid w:val="0005395A"/>
    <w:rsid w:val="00053A26"/>
    <w:rsid w:val="00053CB7"/>
    <w:rsid w:val="00053F92"/>
    <w:rsid w:val="00053FAB"/>
    <w:rsid w:val="00054034"/>
    <w:rsid w:val="0005427E"/>
    <w:rsid w:val="00054780"/>
    <w:rsid w:val="00054D09"/>
    <w:rsid w:val="00054E63"/>
    <w:rsid w:val="00055071"/>
    <w:rsid w:val="00055956"/>
    <w:rsid w:val="00055B2B"/>
    <w:rsid w:val="00055C40"/>
    <w:rsid w:val="00055C87"/>
    <w:rsid w:val="00055D35"/>
    <w:rsid w:val="00055DB5"/>
    <w:rsid w:val="00056139"/>
    <w:rsid w:val="00056280"/>
    <w:rsid w:val="000565F5"/>
    <w:rsid w:val="0005661F"/>
    <w:rsid w:val="00056693"/>
    <w:rsid w:val="000570E5"/>
    <w:rsid w:val="00057590"/>
    <w:rsid w:val="00057835"/>
    <w:rsid w:val="00057F98"/>
    <w:rsid w:val="00057FE2"/>
    <w:rsid w:val="00060006"/>
    <w:rsid w:val="00060212"/>
    <w:rsid w:val="000605A9"/>
    <w:rsid w:val="00060823"/>
    <w:rsid w:val="000608F9"/>
    <w:rsid w:val="00060A6F"/>
    <w:rsid w:val="00060BFA"/>
    <w:rsid w:val="00060CC0"/>
    <w:rsid w:val="00061634"/>
    <w:rsid w:val="0006171A"/>
    <w:rsid w:val="00061876"/>
    <w:rsid w:val="000618BC"/>
    <w:rsid w:val="00061948"/>
    <w:rsid w:val="000619FA"/>
    <w:rsid w:val="00061FF8"/>
    <w:rsid w:val="0006227A"/>
    <w:rsid w:val="0006271E"/>
    <w:rsid w:val="00062BAF"/>
    <w:rsid w:val="0006305F"/>
    <w:rsid w:val="00063509"/>
    <w:rsid w:val="00063541"/>
    <w:rsid w:val="000636E1"/>
    <w:rsid w:val="00063B2F"/>
    <w:rsid w:val="00064064"/>
    <w:rsid w:val="0006433B"/>
    <w:rsid w:val="00064383"/>
    <w:rsid w:val="0006452E"/>
    <w:rsid w:val="000647DA"/>
    <w:rsid w:val="00064D9A"/>
    <w:rsid w:val="00064D9C"/>
    <w:rsid w:val="000654EE"/>
    <w:rsid w:val="0006581C"/>
    <w:rsid w:val="00065C12"/>
    <w:rsid w:val="00065C6A"/>
    <w:rsid w:val="00065F19"/>
    <w:rsid w:val="00066687"/>
    <w:rsid w:val="000667C5"/>
    <w:rsid w:val="00066839"/>
    <w:rsid w:val="00066D84"/>
    <w:rsid w:val="000670F8"/>
    <w:rsid w:val="0006741C"/>
    <w:rsid w:val="000675F9"/>
    <w:rsid w:val="0006772D"/>
    <w:rsid w:val="0006774E"/>
    <w:rsid w:val="000677BC"/>
    <w:rsid w:val="00067D5C"/>
    <w:rsid w:val="00067DF3"/>
    <w:rsid w:val="00067F26"/>
    <w:rsid w:val="00070202"/>
    <w:rsid w:val="000702D7"/>
    <w:rsid w:val="0007077C"/>
    <w:rsid w:val="000707D9"/>
    <w:rsid w:val="00070D31"/>
    <w:rsid w:val="00070DB1"/>
    <w:rsid w:val="00070DF6"/>
    <w:rsid w:val="00070E12"/>
    <w:rsid w:val="00071752"/>
    <w:rsid w:val="000718BC"/>
    <w:rsid w:val="00071D3F"/>
    <w:rsid w:val="00071D6B"/>
    <w:rsid w:val="00071ED4"/>
    <w:rsid w:val="00072625"/>
    <w:rsid w:val="00072B5E"/>
    <w:rsid w:val="00072C89"/>
    <w:rsid w:val="000733B8"/>
    <w:rsid w:val="000735F4"/>
    <w:rsid w:val="000738F8"/>
    <w:rsid w:val="0007427A"/>
    <w:rsid w:val="0007429C"/>
    <w:rsid w:val="00074424"/>
    <w:rsid w:val="00074560"/>
    <w:rsid w:val="00074753"/>
    <w:rsid w:val="00074F52"/>
    <w:rsid w:val="0007528A"/>
    <w:rsid w:val="000753A6"/>
    <w:rsid w:val="000754F1"/>
    <w:rsid w:val="0007563D"/>
    <w:rsid w:val="00075D4D"/>
    <w:rsid w:val="00076146"/>
    <w:rsid w:val="00076168"/>
    <w:rsid w:val="00076309"/>
    <w:rsid w:val="00076733"/>
    <w:rsid w:val="00076922"/>
    <w:rsid w:val="00076B92"/>
    <w:rsid w:val="00076E8A"/>
    <w:rsid w:val="000770A7"/>
    <w:rsid w:val="000774C7"/>
    <w:rsid w:val="00077543"/>
    <w:rsid w:val="0007788E"/>
    <w:rsid w:val="00077C91"/>
    <w:rsid w:val="00077CD6"/>
    <w:rsid w:val="00077CF7"/>
    <w:rsid w:val="00077DD4"/>
    <w:rsid w:val="00077F12"/>
    <w:rsid w:val="00077F56"/>
    <w:rsid w:val="00080112"/>
    <w:rsid w:val="0008014B"/>
    <w:rsid w:val="0008020F"/>
    <w:rsid w:val="00080772"/>
    <w:rsid w:val="0008094F"/>
    <w:rsid w:val="00080997"/>
    <w:rsid w:val="00080BF8"/>
    <w:rsid w:val="00080D66"/>
    <w:rsid w:val="00080FDB"/>
    <w:rsid w:val="000811B8"/>
    <w:rsid w:val="00081257"/>
    <w:rsid w:val="000812E2"/>
    <w:rsid w:val="000813B9"/>
    <w:rsid w:val="00081BDC"/>
    <w:rsid w:val="00081F8B"/>
    <w:rsid w:val="000822A8"/>
    <w:rsid w:val="000825E9"/>
    <w:rsid w:val="00082859"/>
    <w:rsid w:val="000828C6"/>
    <w:rsid w:val="00082B6B"/>
    <w:rsid w:val="00082E72"/>
    <w:rsid w:val="00082FA7"/>
    <w:rsid w:val="00083280"/>
    <w:rsid w:val="000837E7"/>
    <w:rsid w:val="000839CE"/>
    <w:rsid w:val="00083B0B"/>
    <w:rsid w:val="00083C99"/>
    <w:rsid w:val="00083D88"/>
    <w:rsid w:val="0008402A"/>
    <w:rsid w:val="0008461E"/>
    <w:rsid w:val="0008505A"/>
    <w:rsid w:val="00085071"/>
    <w:rsid w:val="000850FC"/>
    <w:rsid w:val="000854A6"/>
    <w:rsid w:val="00085653"/>
    <w:rsid w:val="000857DE"/>
    <w:rsid w:val="00085AAD"/>
    <w:rsid w:val="00085AD0"/>
    <w:rsid w:val="0008615B"/>
    <w:rsid w:val="000861E7"/>
    <w:rsid w:val="00086359"/>
    <w:rsid w:val="00086A40"/>
    <w:rsid w:val="00086BB3"/>
    <w:rsid w:val="00086DC2"/>
    <w:rsid w:val="00087165"/>
    <w:rsid w:val="000871FE"/>
    <w:rsid w:val="000872E5"/>
    <w:rsid w:val="00087408"/>
    <w:rsid w:val="0009070E"/>
    <w:rsid w:val="00090834"/>
    <w:rsid w:val="00090EBC"/>
    <w:rsid w:val="0009103E"/>
    <w:rsid w:val="0009108A"/>
    <w:rsid w:val="00091A34"/>
    <w:rsid w:val="00091BAF"/>
    <w:rsid w:val="00091EA9"/>
    <w:rsid w:val="00091FC1"/>
    <w:rsid w:val="0009214D"/>
    <w:rsid w:val="000921A9"/>
    <w:rsid w:val="00092918"/>
    <w:rsid w:val="00092A3D"/>
    <w:rsid w:val="00092A8B"/>
    <w:rsid w:val="00092BFF"/>
    <w:rsid w:val="00092DD3"/>
    <w:rsid w:val="00092F1B"/>
    <w:rsid w:val="00093186"/>
    <w:rsid w:val="00093764"/>
    <w:rsid w:val="000938D7"/>
    <w:rsid w:val="00093A11"/>
    <w:rsid w:val="00093D12"/>
    <w:rsid w:val="00093FE1"/>
    <w:rsid w:val="000945CA"/>
    <w:rsid w:val="0009485B"/>
    <w:rsid w:val="00094CD4"/>
    <w:rsid w:val="00094EA0"/>
    <w:rsid w:val="00094ED7"/>
    <w:rsid w:val="00094FB9"/>
    <w:rsid w:val="000950B3"/>
    <w:rsid w:val="00095613"/>
    <w:rsid w:val="00095B7B"/>
    <w:rsid w:val="00095D02"/>
    <w:rsid w:val="00095EA4"/>
    <w:rsid w:val="000960E2"/>
    <w:rsid w:val="0009641C"/>
    <w:rsid w:val="00096438"/>
    <w:rsid w:val="00096570"/>
    <w:rsid w:val="0009666C"/>
    <w:rsid w:val="000966CB"/>
    <w:rsid w:val="00096746"/>
    <w:rsid w:val="00096A9F"/>
    <w:rsid w:val="00096B34"/>
    <w:rsid w:val="00096D0D"/>
    <w:rsid w:val="00096F72"/>
    <w:rsid w:val="0009703F"/>
    <w:rsid w:val="000970CB"/>
    <w:rsid w:val="000971B3"/>
    <w:rsid w:val="00097301"/>
    <w:rsid w:val="00097305"/>
    <w:rsid w:val="00097456"/>
    <w:rsid w:val="0009750B"/>
    <w:rsid w:val="000977C0"/>
    <w:rsid w:val="00097817"/>
    <w:rsid w:val="00097AF0"/>
    <w:rsid w:val="00097BE5"/>
    <w:rsid w:val="000A0430"/>
    <w:rsid w:val="000A051C"/>
    <w:rsid w:val="000A05E5"/>
    <w:rsid w:val="000A0AB5"/>
    <w:rsid w:val="000A0B8D"/>
    <w:rsid w:val="000A0CEB"/>
    <w:rsid w:val="000A0E00"/>
    <w:rsid w:val="000A10D3"/>
    <w:rsid w:val="000A182C"/>
    <w:rsid w:val="000A1F1B"/>
    <w:rsid w:val="000A2208"/>
    <w:rsid w:val="000A2A2E"/>
    <w:rsid w:val="000A2CE8"/>
    <w:rsid w:val="000A3334"/>
    <w:rsid w:val="000A36AC"/>
    <w:rsid w:val="000A391D"/>
    <w:rsid w:val="000A39E3"/>
    <w:rsid w:val="000A3DAA"/>
    <w:rsid w:val="000A3DF1"/>
    <w:rsid w:val="000A3F20"/>
    <w:rsid w:val="000A47C2"/>
    <w:rsid w:val="000A4B4A"/>
    <w:rsid w:val="000A4D4E"/>
    <w:rsid w:val="000A5065"/>
    <w:rsid w:val="000A506A"/>
    <w:rsid w:val="000A5198"/>
    <w:rsid w:val="000A5629"/>
    <w:rsid w:val="000A5B3C"/>
    <w:rsid w:val="000A5DE3"/>
    <w:rsid w:val="000A5E10"/>
    <w:rsid w:val="000A5EC4"/>
    <w:rsid w:val="000A6038"/>
    <w:rsid w:val="000A60E9"/>
    <w:rsid w:val="000A61E8"/>
    <w:rsid w:val="000A64AF"/>
    <w:rsid w:val="000A6698"/>
    <w:rsid w:val="000A676A"/>
    <w:rsid w:val="000A69C5"/>
    <w:rsid w:val="000A6E9D"/>
    <w:rsid w:val="000A6F69"/>
    <w:rsid w:val="000A6FDF"/>
    <w:rsid w:val="000A703A"/>
    <w:rsid w:val="000A749A"/>
    <w:rsid w:val="000A75A3"/>
    <w:rsid w:val="000A7664"/>
    <w:rsid w:val="000A777C"/>
    <w:rsid w:val="000A796D"/>
    <w:rsid w:val="000A7B64"/>
    <w:rsid w:val="000A7D56"/>
    <w:rsid w:val="000A7D76"/>
    <w:rsid w:val="000A7FA6"/>
    <w:rsid w:val="000B09D5"/>
    <w:rsid w:val="000B0C98"/>
    <w:rsid w:val="000B0D52"/>
    <w:rsid w:val="000B1112"/>
    <w:rsid w:val="000B1144"/>
    <w:rsid w:val="000B176F"/>
    <w:rsid w:val="000B18C2"/>
    <w:rsid w:val="000B1C63"/>
    <w:rsid w:val="000B1C99"/>
    <w:rsid w:val="000B1EAB"/>
    <w:rsid w:val="000B2176"/>
    <w:rsid w:val="000B236A"/>
    <w:rsid w:val="000B23DD"/>
    <w:rsid w:val="000B2581"/>
    <w:rsid w:val="000B278B"/>
    <w:rsid w:val="000B3238"/>
    <w:rsid w:val="000B32FF"/>
    <w:rsid w:val="000B3660"/>
    <w:rsid w:val="000B378E"/>
    <w:rsid w:val="000B39BD"/>
    <w:rsid w:val="000B3C27"/>
    <w:rsid w:val="000B3D72"/>
    <w:rsid w:val="000B4284"/>
    <w:rsid w:val="000B440D"/>
    <w:rsid w:val="000B4995"/>
    <w:rsid w:val="000B4DE2"/>
    <w:rsid w:val="000B4F1C"/>
    <w:rsid w:val="000B4F40"/>
    <w:rsid w:val="000B5306"/>
    <w:rsid w:val="000B550D"/>
    <w:rsid w:val="000B556D"/>
    <w:rsid w:val="000B55EC"/>
    <w:rsid w:val="000B5D03"/>
    <w:rsid w:val="000B5D1E"/>
    <w:rsid w:val="000B5DEC"/>
    <w:rsid w:val="000B5FF6"/>
    <w:rsid w:val="000B6668"/>
    <w:rsid w:val="000B66B7"/>
    <w:rsid w:val="000B6827"/>
    <w:rsid w:val="000B6A89"/>
    <w:rsid w:val="000B7402"/>
    <w:rsid w:val="000B7445"/>
    <w:rsid w:val="000B750E"/>
    <w:rsid w:val="000B7A84"/>
    <w:rsid w:val="000B7AF5"/>
    <w:rsid w:val="000B7BCC"/>
    <w:rsid w:val="000B7D00"/>
    <w:rsid w:val="000C00CC"/>
    <w:rsid w:val="000C0536"/>
    <w:rsid w:val="000C0679"/>
    <w:rsid w:val="000C0889"/>
    <w:rsid w:val="000C0A02"/>
    <w:rsid w:val="000C0B63"/>
    <w:rsid w:val="000C0C94"/>
    <w:rsid w:val="000C0D89"/>
    <w:rsid w:val="000C0DBF"/>
    <w:rsid w:val="000C11E7"/>
    <w:rsid w:val="000C177D"/>
    <w:rsid w:val="000C1BF9"/>
    <w:rsid w:val="000C1E45"/>
    <w:rsid w:val="000C234A"/>
    <w:rsid w:val="000C2476"/>
    <w:rsid w:val="000C248C"/>
    <w:rsid w:val="000C260E"/>
    <w:rsid w:val="000C27F4"/>
    <w:rsid w:val="000C2ABE"/>
    <w:rsid w:val="000C2E19"/>
    <w:rsid w:val="000C2E26"/>
    <w:rsid w:val="000C30F7"/>
    <w:rsid w:val="000C32BA"/>
    <w:rsid w:val="000C32E2"/>
    <w:rsid w:val="000C3491"/>
    <w:rsid w:val="000C35F3"/>
    <w:rsid w:val="000C36CD"/>
    <w:rsid w:val="000C3D7E"/>
    <w:rsid w:val="000C3FC2"/>
    <w:rsid w:val="000C4006"/>
    <w:rsid w:val="000C40BA"/>
    <w:rsid w:val="000C42F3"/>
    <w:rsid w:val="000C437C"/>
    <w:rsid w:val="000C46B2"/>
    <w:rsid w:val="000C4B99"/>
    <w:rsid w:val="000C4C84"/>
    <w:rsid w:val="000C4DF9"/>
    <w:rsid w:val="000C4DFC"/>
    <w:rsid w:val="000C511F"/>
    <w:rsid w:val="000C5B6A"/>
    <w:rsid w:val="000C5D3E"/>
    <w:rsid w:val="000C5E36"/>
    <w:rsid w:val="000C605A"/>
    <w:rsid w:val="000C61E4"/>
    <w:rsid w:val="000C62B7"/>
    <w:rsid w:val="000C62BA"/>
    <w:rsid w:val="000C62C9"/>
    <w:rsid w:val="000C63F7"/>
    <w:rsid w:val="000C6618"/>
    <w:rsid w:val="000C66BD"/>
    <w:rsid w:val="000C6AE8"/>
    <w:rsid w:val="000C6C10"/>
    <w:rsid w:val="000C6CEC"/>
    <w:rsid w:val="000C6F2D"/>
    <w:rsid w:val="000C72B6"/>
    <w:rsid w:val="000C74F5"/>
    <w:rsid w:val="000C78A3"/>
    <w:rsid w:val="000C78FE"/>
    <w:rsid w:val="000C7F3B"/>
    <w:rsid w:val="000D004A"/>
    <w:rsid w:val="000D1027"/>
    <w:rsid w:val="000D1099"/>
    <w:rsid w:val="000D12A8"/>
    <w:rsid w:val="000D12FD"/>
    <w:rsid w:val="000D1390"/>
    <w:rsid w:val="000D1905"/>
    <w:rsid w:val="000D1999"/>
    <w:rsid w:val="000D1A89"/>
    <w:rsid w:val="000D1AF8"/>
    <w:rsid w:val="000D1BB0"/>
    <w:rsid w:val="000D1C5C"/>
    <w:rsid w:val="000D1CEB"/>
    <w:rsid w:val="000D1E8B"/>
    <w:rsid w:val="000D2448"/>
    <w:rsid w:val="000D2617"/>
    <w:rsid w:val="000D28E9"/>
    <w:rsid w:val="000D2A4D"/>
    <w:rsid w:val="000D3396"/>
    <w:rsid w:val="000D339D"/>
    <w:rsid w:val="000D33A1"/>
    <w:rsid w:val="000D3482"/>
    <w:rsid w:val="000D3742"/>
    <w:rsid w:val="000D3BB0"/>
    <w:rsid w:val="000D3DA1"/>
    <w:rsid w:val="000D3E65"/>
    <w:rsid w:val="000D3F99"/>
    <w:rsid w:val="000D42B2"/>
    <w:rsid w:val="000D4381"/>
    <w:rsid w:val="000D4A43"/>
    <w:rsid w:val="000D4D55"/>
    <w:rsid w:val="000D4FEA"/>
    <w:rsid w:val="000D538B"/>
    <w:rsid w:val="000D5391"/>
    <w:rsid w:val="000D5460"/>
    <w:rsid w:val="000D5A07"/>
    <w:rsid w:val="000D5AA9"/>
    <w:rsid w:val="000D5C18"/>
    <w:rsid w:val="000D5C23"/>
    <w:rsid w:val="000D5DAD"/>
    <w:rsid w:val="000D5F87"/>
    <w:rsid w:val="000D5F9A"/>
    <w:rsid w:val="000D5FCF"/>
    <w:rsid w:val="000D60C7"/>
    <w:rsid w:val="000D61EB"/>
    <w:rsid w:val="000D63DC"/>
    <w:rsid w:val="000D6C3C"/>
    <w:rsid w:val="000D6C61"/>
    <w:rsid w:val="000D6E0E"/>
    <w:rsid w:val="000D7517"/>
    <w:rsid w:val="000D78DE"/>
    <w:rsid w:val="000E0125"/>
    <w:rsid w:val="000E042F"/>
    <w:rsid w:val="000E0CB5"/>
    <w:rsid w:val="000E0D7D"/>
    <w:rsid w:val="000E0E76"/>
    <w:rsid w:val="000E1240"/>
    <w:rsid w:val="000E1457"/>
    <w:rsid w:val="000E1A50"/>
    <w:rsid w:val="000E1BAF"/>
    <w:rsid w:val="000E1D21"/>
    <w:rsid w:val="000E1EF9"/>
    <w:rsid w:val="000E2175"/>
    <w:rsid w:val="000E24E5"/>
    <w:rsid w:val="000E2660"/>
    <w:rsid w:val="000E269A"/>
    <w:rsid w:val="000E2BE6"/>
    <w:rsid w:val="000E2C27"/>
    <w:rsid w:val="000E3683"/>
    <w:rsid w:val="000E3842"/>
    <w:rsid w:val="000E39C1"/>
    <w:rsid w:val="000E3A63"/>
    <w:rsid w:val="000E3AA8"/>
    <w:rsid w:val="000E3D64"/>
    <w:rsid w:val="000E4008"/>
    <w:rsid w:val="000E44F2"/>
    <w:rsid w:val="000E45C3"/>
    <w:rsid w:val="000E4F04"/>
    <w:rsid w:val="000E4F7A"/>
    <w:rsid w:val="000E5135"/>
    <w:rsid w:val="000E53BB"/>
    <w:rsid w:val="000E568D"/>
    <w:rsid w:val="000E5993"/>
    <w:rsid w:val="000E59FC"/>
    <w:rsid w:val="000E5B60"/>
    <w:rsid w:val="000E5E9A"/>
    <w:rsid w:val="000E6360"/>
    <w:rsid w:val="000E6574"/>
    <w:rsid w:val="000E6A34"/>
    <w:rsid w:val="000E6CA0"/>
    <w:rsid w:val="000E6ED4"/>
    <w:rsid w:val="000E7206"/>
    <w:rsid w:val="000E75AA"/>
    <w:rsid w:val="000E7826"/>
    <w:rsid w:val="000E7987"/>
    <w:rsid w:val="000E79C2"/>
    <w:rsid w:val="000E7B40"/>
    <w:rsid w:val="000F0140"/>
    <w:rsid w:val="000F0403"/>
    <w:rsid w:val="000F1067"/>
    <w:rsid w:val="000F1188"/>
    <w:rsid w:val="000F1A58"/>
    <w:rsid w:val="000F1A61"/>
    <w:rsid w:val="000F1B47"/>
    <w:rsid w:val="000F1DC8"/>
    <w:rsid w:val="000F1F9C"/>
    <w:rsid w:val="000F20D7"/>
    <w:rsid w:val="000F2761"/>
    <w:rsid w:val="000F2989"/>
    <w:rsid w:val="000F2BC3"/>
    <w:rsid w:val="000F2D9F"/>
    <w:rsid w:val="000F2DDA"/>
    <w:rsid w:val="000F2E0B"/>
    <w:rsid w:val="000F2F52"/>
    <w:rsid w:val="000F30AB"/>
    <w:rsid w:val="000F314F"/>
    <w:rsid w:val="000F33E8"/>
    <w:rsid w:val="000F3526"/>
    <w:rsid w:val="000F376F"/>
    <w:rsid w:val="000F38E8"/>
    <w:rsid w:val="000F3E8A"/>
    <w:rsid w:val="000F3EFE"/>
    <w:rsid w:val="000F3FB3"/>
    <w:rsid w:val="000F429A"/>
    <w:rsid w:val="000F4746"/>
    <w:rsid w:val="000F4879"/>
    <w:rsid w:val="000F4CD7"/>
    <w:rsid w:val="000F4D42"/>
    <w:rsid w:val="000F4D83"/>
    <w:rsid w:val="000F4DAF"/>
    <w:rsid w:val="000F52BA"/>
    <w:rsid w:val="000F5A76"/>
    <w:rsid w:val="000F5B5A"/>
    <w:rsid w:val="000F5D93"/>
    <w:rsid w:val="000F6096"/>
    <w:rsid w:val="000F60C8"/>
    <w:rsid w:val="000F6161"/>
    <w:rsid w:val="000F655E"/>
    <w:rsid w:val="000F65DB"/>
    <w:rsid w:val="000F6652"/>
    <w:rsid w:val="000F6A62"/>
    <w:rsid w:val="000F6C8A"/>
    <w:rsid w:val="000F7406"/>
    <w:rsid w:val="000F7598"/>
    <w:rsid w:val="000F78A0"/>
    <w:rsid w:val="000F7B80"/>
    <w:rsid w:val="000F7C42"/>
    <w:rsid w:val="001002C9"/>
    <w:rsid w:val="00100C0A"/>
    <w:rsid w:val="00100D8F"/>
    <w:rsid w:val="0010114D"/>
    <w:rsid w:val="00101208"/>
    <w:rsid w:val="00101320"/>
    <w:rsid w:val="001013F4"/>
    <w:rsid w:val="0010161B"/>
    <w:rsid w:val="001017DA"/>
    <w:rsid w:val="00102023"/>
    <w:rsid w:val="00102215"/>
    <w:rsid w:val="00102564"/>
    <w:rsid w:val="00102D30"/>
    <w:rsid w:val="00102E5B"/>
    <w:rsid w:val="00103054"/>
    <w:rsid w:val="00103449"/>
    <w:rsid w:val="00103725"/>
    <w:rsid w:val="00103758"/>
    <w:rsid w:val="001037E1"/>
    <w:rsid w:val="00103F28"/>
    <w:rsid w:val="00103F2A"/>
    <w:rsid w:val="00103F65"/>
    <w:rsid w:val="001040D6"/>
    <w:rsid w:val="00104588"/>
    <w:rsid w:val="00104767"/>
    <w:rsid w:val="00104A16"/>
    <w:rsid w:val="00104E42"/>
    <w:rsid w:val="001052AF"/>
    <w:rsid w:val="0010583D"/>
    <w:rsid w:val="001058CB"/>
    <w:rsid w:val="00105B28"/>
    <w:rsid w:val="00106089"/>
    <w:rsid w:val="00106700"/>
    <w:rsid w:val="00106927"/>
    <w:rsid w:val="00106AAC"/>
    <w:rsid w:val="00106AAE"/>
    <w:rsid w:val="00107244"/>
    <w:rsid w:val="001073E3"/>
    <w:rsid w:val="001074AE"/>
    <w:rsid w:val="001076C0"/>
    <w:rsid w:val="001076FD"/>
    <w:rsid w:val="0010770C"/>
    <w:rsid w:val="00107A29"/>
    <w:rsid w:val="00107A3E"/>
    <w:rsid w:val="00107AEB"/>
    <w:rsid w:val="00107B62"/>
    <w:rsid w:val="00107D74"/>
    <w:rsid w:val="001100A5"/>
    <w:rsid w:val="001101F8"/>
    <w:rsid w:val="001105C2"/>
    <w:rsid w:val="0011061A"/>
    <w:rsid w:val="001106DC"/>
    <w:rsid w:val="00110941"/>
    <w:rsid w:val="00110FE9"/>
    <w:rsid w:val="00111008"/>
    <w:rsid w:val="00111050"/>
    <w:rsid w:val="001111A9"/>
    <w:rsid w:val="00111835"/>
    <w:rsid w:val="00111BBC"/>
    <w:rsid w:val="00111CEC"/>
    <w:rsid w:val="0011208B"/>
    <w:rsid w:val="001123EA"/>
    <w:rsid w:val="001124E3"/>
    <w:rsid w:val="00112792"/>
    <w:rsid w:val="00112805"/>
    <w:rsid w:val="00112911"/>
    <w:rsid w:val="00112DA3"/>
    <w:rsid w:val="00112FC0"/>
    <w:rsid w:val="0011313F"/>
    <w:rsid w:val="0011326F"/>
    <w:rsid w:val="00113296"/>
    <w:rsid w:val="0011367F"/>
    <w:rsid w:val="00113C37"/>
    <w:rsid w:val="00113CDF"/>
    <w:rsid w:val="001140D9"/>
    <w:rsid w:val="00114649"/>
    <w:rsid w:val="00114764"/>
    <w:rsid w:val="00114A8C"/>
    <w:rsid w:val="00114B05"/>
    <w:rsid w:val="00114DD2"/>
    <w:rsid w:val="00114DE3"/>
    <w:rsid w:val="00114DF3"/>
    <w:rsid w:val="00114F2A"/>
    <w:rsid w:val="00115047"/>
    <w:rsid w:val="0011507B"/>
    <w:rsid w:val="0011545B"/>
    <w:rsid w:val="00115AED"/>
    <w:rsid w:val="001161C0"/>
    <w:rsid w:val="00116337"/>
    <w:rsid w:val="001165A5"/>
    <w:rsid w:val="00116669"/>
    <w:rsid w:val="001166EA"/>
    <w:rsid w:val="001167A5"/>
    <w:rsid w:val="0011697E"/>
    <w:rsid w:val="00116C7B"/>
    <w:rsid w:val="00116D1A"/>
    <w:rsid w:val="00116F7A"/>
    <w:rsid w:val="00117146"/>
    <w:rsid w:val="00117174"/>
    <w:rsid w:val="0011778E"/>
    <w:rsid w:val="00117D6A"/>
    <w:rsid w:val="00117F25"/>
    <w:rsid w:val="0012021B"/>
    <w:rsid w:val="001207F1"/>
    <w:rsid w:val="00120846"/>
    <w:rsid w:val="00120881"/>
    <w:rsid w:val="00121007"/>
    <w:rsid w:val="00121207"/>
    <w:rsid w:val="001214FD"/>
    <w:rsid w:val="001215CC"/>
    <w:rsid w:val="001216E0"/>
    <w:rsid w:val="001217FB"/>
    <w:rsid w:val="00121911"/>
    <w:rsid w:val="00121947"/>
    <w:rsid w:val="00121968"/>
    <w:rsid w:val="00121A27"/>
    <w:rsid w:val="00121A4E"/>
    <w:rsid w:val="00122053"/>
    <w:rsid w:val="001221B0"/>
    <w:rsid w:val="00122677"/>
    <w:rsid w:val="00122748"/>
    <w:rsid w:val="001229C9"/>
    <w:rsid w:val="00122C74"/>
    <w:rsid w:val="00122E4F"/>
    <w:rsid w:val="001230AE"/>
    <w:rsid w:val="00123280"/>
    <w:rsid w:val="001232A8"/>
    <w:rsid w:val="001237E8"/>
    <w:rsid w:val="0012392B"/>
    <w:rsid w:val="001239E9"/>
    <w:rsid w:val="00124014"/>
    <w:rsid w:val="0012402C"/>
    <w:rsid w:val="001240D0"/>
    <w:rsid w:val="00124147"/>
    <w:rsid w:val="001249F5"/>
    <w:rsid w:val="00124C0E"/>
    <w:rsid w:val="001250D7"/>
    <w:rsid w:val="0012536C"/>
    <w:rsid w:val="00125824"/>
    <w:rsid w:val="0012589E"/>
    <w:rsid w:val="0012597C"/>
    <w:rsid w:val="001259E1"/>
    <w:rsid w:val="00125B9E"/>
    <w:rsid w:val="00125D46"/>
    <w:rsid w:val="00125E18"/>
    <w:rsid w:val="00126444"/>
    <w:rsid w:val="00126456"/>
    <w:rsid w:val="001266E7"/>
    <w:rsid w:val="00126ADB"/>
    <w:rsid w:val="00126BA8"/>
    <w:rsid w:val="00126FDF"/>
    <w:rsid w:val="001271F8"/>
    <w:rsid w:val="00127450"/>
    <w:rsid w:val="0012778F"/>
    <w:rsid w:val="001279DB"/>
    <w:rsid w:val="00127AFC"/>
    <w:rsid w:val="00127B2D"/>
    <w:rsid w:val="00127B99"/>
    <w:rsid w:val="00127CAA"/>
    <w:rsid w:val="00127F1C"/>
    <w:rsid w:val="001302F2"/>
    <w:rsid w:val="001303FD"/>
    <w:rsid w:val="00130920"/>
    <w:rsid w:val="00130A42"/>
    <w:rsid w:val="00130CC1"/>
    <w:rsid w:val="00130E8A"/>
    <w:rsid w:val="001311AA"/>
    <w:rsid w:val="00131381"/>
    <w:rsid w:val="00131CDD"/>
    <w:rsid w:val="00131D3A"/>
    <w:rsid w:val="00131E68"/>
    <w:rsid w:val="00132353"/>
    <w:rsid w:val="001324E1"/>
    <w:rsid w:val="00132627"/>
    <w:rsid w:val="00132A28"/>
    <w:rsid w:val="00132E40"/>
    <w:rsid w:val="00132EB0"/>
    <w:rsid w:val="001331F6"/>
    <w:rsid w:val="00133279"/>
    <w:rsid w:val="00133372"/>
    <w:rsid w:val="00133435"/>
    <w:rsid w:val="00133582"/>
    <w:rsid w:val="0013366B"/>
    <w:rsid w:val="0013373C"/>
    <w:rsid w:val="00133AB0"/>
    <w:rsid w:val="00133F6A"/>
    <w:rsid w:val="00134210"/>
    <w:rsid w:val="0013423D"/>
    <w:rsid w:val="0013439B"/>
    <w:rsid w:val="001344F4"/>
    <w:rsid w:val="001345FD"/>
    <w:rsid w:val="0013460B"/>
    <w:rsid w:val="001347F2"/>
    <w:rsid w:val="00134AA1"/>
    <w:rsid w:val="00134B6C"/>
    <w:rsid w:val="00134D81"/>
    <w:rsid w:val="00135045"/>
    <w:rsid w:val="00135681"/>
    <w:rsid w:val="00135E0D"/>
    <w:rsid w:val="00136197"/>
    <w:rsid w:val="001362D3"/>
    <w:rsid w:val="00136362"/>
    <w:rsid w:val="0013638A"/>
    <w:rsid w:val="0013641A"/>
    <w:rsid w:val="0013658F"/>
    <w:rsid w:val="001366A3"/>
    <w:rsid w:val="00136943"/>
    <w:rsid w:val="00136A43"/>
    <w:rsid w:val="00136AB6"/>
    <w:rsid w:val="00136B28"/>
    <w:rsid w:val="00136C1C"/>
    <w:rsid w:val="00136F1B"/>
    <w:rsid w:val="0013717A"/>
    <w:rsid w:val="00137208"/>
    <w:rsid w:val="0013747C"/>
    <w:rsid w:val="0013762A"/>
    <w:rsid w:val="00137B5E"/>
    <w:rsid w:val="001403AB"/>
    <w:rsid w:val="00140549"/>
    <w:rsid w:val="00140A99"/>
    <w:rsid w:val="00140AB7"/>
    <w:rsid w:val="00141789"/>
    <w:rsid w:val="00141877"/>
    <w:rsid w:val="00141CE2"/>
    <w:rsid w:val="001420E4"/>
    <w:rsid w:val="00142525"/>
    <w:rsid w:val="001427B3"/>
    <w:rsid w:val="00142FBA"/>
    <w:rsid w:val="001430A7"/>
    <w:rsid w:val="00143370"/>
    <w:rsid w:val="00143526"/>
    <w:rsid w:val="0014372F"/>
    <w:rsid w:val="001437CF"/>
    <w:rsid w:val="00143E72"/>
    <w:rsid w:val="00144053"/>
    <w:rsid w:val="001441E2"/>
    <w:rsid w:val="00144251"/>
    <w:rsid w:val="0014488C"/>
    <w:rsid w:val="001448BE"/>
    <w:rsid w:val="0014490A"/>
    <w:rsid w:val="00144915"/>
    <w:rsid w:val="00144E01"/>
    <w:rsid w:val="00144E8E"/>
    <w:rsid w:val="001452C0"/>
    <w:rsid w:val="0014542C"/>
    <w:rsid w:val="001454DC"/>
    <w:rsid w:val="00145752"/>
    <w:rsid w:val="0014591D"/>
    <w:rsid w:val="00145983"/>
    <w:rsid w:val="00145A16"/>
    <w:rsid w:val="00145A77"/>
    <w:rsid w:val="00145DF7"/>
    <w:rsid w:val="00146145"/>
    <w:rsid w:val="00146205"/>
    <w:rsid w:val="0014622C"/>
    <w:rsid w:val="00146421"/>
    <w:rsid w:val="00146994"/>
    <w:rsid w:val="001469CF"/>
    <w:rsid w:val="001469F1"/>
    <w:rsid w:val="00146C05"/>
    <w:rsid w:val="00146C62"/>
    <w:rsid w:val="00146E3E"/>
    <w:rsid w:val="001471DF"/>
    <w:rsid w:val="0014739B"/>
    <w:rsid w:val="001476A6"/>
    <w:rsid w:val="00147863"/>
    <w:rsid w:val="00147BA0"/>
    <w:rsid w:val="00147C2C"/>
    <w:rsid w:val="00147D0B"/>
    <w:rsid w:val="00147D11"/>
    <w:rsid w:val="00147DF2"/>
    <w:rsid w:val="0015048D"/>
    <w:rsid w:val="00150664"/>
    <w:rsid w:val="001508F3"/>
    <w:rsid w:val="001509A8"/>
    <w:rsid w:val="00150D08"/>
    <w:rsid w:val="00150E89"/>
    <w:rsid w:val="001511D0"/>
    <w:rsid w:val="001512EC"/>
    <w:rsid w:val="00151DD4"/>
    <w:rsid w:val="00151EE3"/>
    <w:rsid w:val="001520DF"/>
    <w:rsid w:val="00152696"/>
    <w:rsid w:val="00152ABF"/>
    <w:rsid w:val="00152BA9"/>
    <w:rsid w:val="00153264"/>
    <w:rsid w:val="00153AAA"/>
    <w:rsid w:val="00153DFF"/>
    <w:rsid w:val="00153FDC"/>
    <w:rsid w:val="00153FE5"/>
    <w:rsid w:val="00154989"/>
    <w:rsid w:val="00154BB8"/>
    <w:rsid w:val="00155439"/>
    <w:rsid w:val="0015546F"/>
    <w:rsid w:val="0015553B"/>
    <w:rsid w:val="00155767"/>
    <w:rsid w:val="001557F8"/>
    <w:rsid w:val="0015580C"/>
    <w:rsid w:val="00155858"/>
    <w:rsid w:val="00155B8A"/>
    <w:rsid w:val="00155E42"/>
    <w:rsid w:val="00155EF9"/>
    <w:rsid w:val="00155F20"/>
    <w:rsid w:val="00155FEC"/>
    <w:rsid w:val="00156383"/>
    <w:rsid w:val="001563E9"/>
    <w:rsid w:val="001564C7"/>
    <w:rsid w:val="0015662C"/>
    <w:rsid w:val="00156D0D"/>
    <w:rsid w:val="00156D74"/>
    <w:rsid w:val="00156F38"/>
    <w:rsid w:val="00156FC1"/>
    <w:rsid w:val="001571E7"/>
    <w:rsid w:val="00157CA0"/>
    <w:rsid w:val="00160143"/>
    <w:rsid w:val="0016080F"/>
    <w:rsid w:val="0016081C"/>
    <w:rsid w:val="00160916"/>
    <w:rsid w:val="00160B19"/>
    <w:rsid w:val="00160C33"/>
    <w:rsid w:val="00160FF5"/>
    <w:rsid w:val="001610B5"/>
    <w:rsid w:val="00161A74"/>
    <w:rsid w:val="00161E8C"/>
    <w:rsid w:val="00162013"/>
    <w:rsid w:val="00162943"/>
    <w:rsid w:val="00162B40"/>
    <w:rsid w:val="00163258"/>
    <w:rsid w:val="0016343A"/>
    <w:rsid w:val="00163652"/>
    <w:rsid w:val="00163DB0"/>
    <w:rsid w:val="00163E58"/>
    <w:rsid w:val="001640FF"/>
    <w:rsid w:val="00164519"/>
    <w:rsid w:val="00164563"/>
    <w:rsid w:val="00164611"/>
    <w:rsid w:val="00164656"/>
    <w:rsid w:val="0016489C"/>
    <w:rsid w:val="001648E1"/>
    <w:rsid w:val="0016493C"/>
    <w:rsid w:val="00164C72"/>
    <w:rsid w:val="00164D25"/>
    <w:rsid w:val="00164FFB"/>
    <w:rsid w:val="001652ED"/>
    <w:rsid w:val="00165413"/>
    <w:rsid w:val="00165555"/>
    <w:rsid w:val="00166003"/>
    <w:rsid w:val="0016604D"/>
    <w:rsid w:val="00166119"/>
    <w:rsid w:val="00166216"/>
    <w:rsid w:val="0016667D"/>
    <w:rsid w:val="00166DFD"/>
    <w:rsid w:val="00167053"/>
    <w:rsid w:val="001677FF"/>
    <w:rsid w:val="00167D12"/>
    <w:rsid w:val="00167F54"/>
    <w:rsid w:val="0017005D"/>
    <w:rsid w:val="00170065"/>
    <w:rsid w:val="001700E5"/>
    <w:rsid w:val="001700FD"/>
    <w:rsid w:val="0017051C"/>
    <w:rsid w:val="001706DB"/>
    <w:rsid w:val="00170876"/>
    <w:rsid w:val="00170B14"/>
    <w:rsid w:val="00170D2C"/>
    <w:rsid w:val="00170E76"/>
    <w:rsid w:val="00170EE1"/>
    <w:rsid w:val="00171092"/>
    <w:rsid w:val="00171148"/>
    <w:rsid w:val="0017117F"/>
    <w:rsid w:val="001711B5"/>
    <w:rsid w:val="00171202"/>
    <w:rsid w:val="001714AD"/>
    <w:rsid w:val="0017158E"/>
    <w:rsid w:val="001719F7"/>
    <w:rsid w:val="00171B9D"/>
    <w:rsid w:val="001720B3"/>
    <w:rsid w:val="0017294E"/>
    <w:rsid w:val="00172B8B"/>
    <w:rsid w:val="00173035"/>
    <w:rsid w:val="001731CE"/>
    <w:rsid w:val="00173340"/>
    <w:rsid w:val="001733C4"/>
    <w:rsid w:val="001736E6"/>
    <w:rsid w:val="00173713"/>
    <w:rsid w:val="00173C2E"/>
    <w:rsid w:val="0017403C"/>
    <w:rsid w:val="0017413F"/>
    <w:rsid w:val="0017419A"/>
    <w:rsid w:val="0017499A"/>
    <w:rsid w:val="00174A17"/>
    <w:rsid w:val="00174ABA"/>
    <w:rsid w:val="00174E4C"/>
    <w:rsid w:val="001757F0"/>
    <w:rsid w:val="00175956"/>
    <w:rsid w:val="00175A72"/>
    <w:rsid w:val="00175D37"/>
    <w:rsid w:val="00176953"/>
    <w:rsid w:val="00176EF3"/>
    <w:rsid w:val="00177113"/>
    <w:rsid w:val="001774E8"/>
    <w:rsid w:val="00177858"/>
    <w:rsid w:val="00180149"/>
    <w:rsid w:val="00180364"/>
    <w:rsid w:val="00180527"/>
    <w:rsid w:val="00180898"/>
    <w:rsid w:val="00180E0F"/>
    <w:rsid w:val="001810A2"/>
    <w:rsid w:val="0018151B"/>
    <w:rsid w:val="0018179A"/>
    <w:rsid w:val="001817B4"/>
    <w:rsid w:val="00181904"/>
    <w:rsid w:val="001819C2"/>
    <w:rsid w:val="00181EEC"/>
    <w:rsid w:val="00182978"/>
    <w:rsid w:val="00182C4B"/>
    <w:rsid w:val="00183347"/>
    <w:rsid w:val="00183351"/>
    <w:rsid w:val="0018345E"/>
    <w:rsid w:val="001836AA"/>
    <w:rsid w:val="001837A2"/>
    <w:rsid w:val="001837B7"/>
    <w:rsid w:val="001837CF"/>
    <w:rsid w:val="001840DE"/>
    <w:rsid w:val="00184316"/>
    <w:rsid w:val="0018434A"/>
    <w:rsid w:val="00184440"/>
    <w:rsid w:val="001848E8"/>
    <w:rsid w:val="00184C6A"/>
    <w:rsid w:val="00184F85"/>
    <w:rsid w:val="001852D4"/>
    <w:rsid w:val="001854F6"/>
    <w:rsid w:val="001856D3"/>
    <w:rsid w:val="00185919"/>
    <w:rsid w:val="00185F16"/>
    <w:rsid w:val="00186231"/>
    <w:rsid w:val="001863B7"/>
    <w:rsid w:val="001863BE"/>
    <w:rsid w:val="00186C19"/>
    <w:rsid w:val="00186DEB"/>
    <w:rsid w:val="0018773D"/>
    <w:rsid w:val="00187EE2"/>
    <w:rsid w:val="00187FFA"/>
    <w:rsid w:val="00190094"/>
    <w:rsid w:val="001900A9"/>
    <w:rsid w:val="0019064A"/>
    <w:rsid w:val="00190681"/>
    <w:rsid w:val="00190A28"/>
    <w:rsid w:val="00190DC7"/>
    <w:rsid w:val="001918B6"/>
    <w:rsid w:val="001918ED"/>
    <w:rsid w:val="001919C0"/>
    <w:rsid w:val="00191F5E"/>
    <w:rsid w:val="00192273"/>
    <w:rsid w:val="001922A8"/>
    <w:rsid w:val="00192556"/>
    <w:rsid w:val="00192DAB"/>
    <w:rsid w:val="00192F0A"/>
    <w:rsid w:val="001930EB"/>
    <w:rsid w:val="001931AF"/>
    <w:rsid w:val="0019321D"/>
    <w:rsid w:val="0019370E"/>
    <w:rsid w:val="001937B6"/>
    <w:rsid w:val="00193933"/>
    <w:rsid w:val="00193DF7"/>
    <w:rsid w:val="00193E42"/>
    <w:rsid w:val="00193ECF"/>
    <w:rsid w:val="001941D6"/>
    <w:rsid w:val="0019441F"/>
    <w:rsid w:val="0019460D"/>
    <w:rsid w:val="00194677"/>
    <w:rsid w:val="001948F8"/>
    <w:rsid w:val="00194AA1"/>
    <w:rsid w:val="00195658"/>
    <w:rsid w:val="001956EF"/>
    <w:rsid w:val="00195931"/>
    <w:rsid w:val="00195A3D"/>
    <w:rsid w:val="0019626D"/>
    <w:rsid w:val="001966FF"/>
    <w:rsid w:val="0019690B"/>
    <w:rsid w:val="00196B12"/>
    <w:rsid w:val="00196C3A"/>
    <w:rsid w:val="001970ED"/>
    <w:rsid w:val="00197209"/>
    <w:rsid w:val="0019760C"/>
    <w:rsid w:val="00197685"/>
    <w:rsid w:val="00197EB2"/>
    <w:rsid w:val="001A00F9"/>
    <w:rsid w:val="001A04A7"/>
    <w:rsid w:val="001A0983"/>
    <w:rsid w:val="001A0A2A"/>
    <w:rsid w:val="001A0DF1"/>
    <w:rsid w:val="001A1056"/>
    <w:rsid w:val="001A1058"/>
    <w:rsid w:val="001A1889"/>
    <w:rsid w:val="001A18FA"/>
    <w:rsid w:val="001A19FC"/>
    <w:rsid w:val="001A1BB9"/>
    <w:rsid w:val="001A1FFD"/>
    <w:rsid w:val="001A2681"/>
    <w:rsid w:val="001A277B"/>
    <w:rsid w:val="001A2AC8"/>
    <w:rsid w:val="001A2C2F"/>
    <w:rsid w:val="001A2DB0"/>
    <w:rsid w:val="001A2F16"/>
    <w:rsid w:val="001A2FE7"/>
    <w:rsid w:val="001A31AF"/>
    <w:rsid w:val="001A348E"/>
    <w:rsid w:val="001A372C"/>
    <w:rsid w:val="001A3D9C"/>
    <w:rsid w:val="001A4775"/>
    <w:rsid w:val="001A4888"/>
    <w:rsid w:val="001A4A67"/>
    <w:rsid w:val="001A5358"/>
    <w:rsid w:val="001A5647"/>
    <w:rsid w:val="001A59CC"/>
    <w:rsid w:val="001A5C84"/>
    <w:rsid w:val="001A60A9"/>
    <w:rsid w:val="001A6117"/>
    <w:rsid w:val="001A6343"/>
    <w:rsid w:val="001A6350"/>
    <w:rsid w:val="001A64A8"/>
    <w:rsid w:val="001A68CA"/>
    <w:rsid w:val="001A68F9"/>
    <w:rsid w:val="001A6922"/>
    <w:rsid w:val="001A6EA1"/>
    <w:rsid w:val="001A73D1"/>
    <w:rsid w:val="001A7470"/>
    <w:rsid w:val="001A78AD"/>
    <w:rsid w:val="001A7A4D"/>
    <w:rsid w:val="001B033C"/>
    <w:rsid w:val="001B04C3"/>
    <w:rsid w:val="001B0611"/>
    <w:rsid w:val="001B06D4"/>
    <w:rsid w:val="001B09F4"/>
    <w:rsid w:val="001B0BFE"/>
    <w:rsid w:val="001B10B1"/>
    <w:rsid w:val="001B121F"/>
    <w:rsid w:val="001B1267"/>
    <w:rsid w:val="001B13A2"/>
    <w:rsid w:val="001B141C"/>
    <w:rsid w:val="001B15C6"/>
    <w:rsid w:val="001B17BE"/>
    <w:rsid w:val="001B1B6A"/>
    <w:rsid w:val="001B1B7E"/>
    <w:rsid w:val="001B1DB6"/>
    <w:rsid w:val="001B202A"/>
    <w:rsid w:val="001B2171"/>
    <w:rsid w:val="001B2318"/>
    <w:rsid w:val="001B241A"/>
    <w:rsid w:val="001B26F2"/>
    <w:rsid w:val="001B2B55"/>
    <w:rsid w:val="001B2C2B"/>
    <w:rsid w:val="001B2D23"/>
    <w:rsid w:val="001B3EFB"/>
    <w:rsid w:val="001B4042"/>
    <w:rsid w:val="001B419F"/>
    <w:rsid w:val="001B4213"/>
    <w:rsid w:val="001B4287"/>
    <w:rsid w:val="001B4566"/>
    <w:rsid w:val="001B4761"/>
    <w:rsid w:val="001B4B42"/>
    <w:rsid w:val="001B505D"/>
    <w:rsid w:val="001B554B"/>
    <w:rsid w:val="001B5834"/>
    <w:rsid w:val="001B59C8"/>
    <w:rsid w:val="001B5B0E"/>
    <w:rsid w:val="001B6106"/>
    <w:rsid w:val="001B6288"/>
    <w:rsid w:val="001B630B"/>
    <w:rsid w:val="001B6482"/>
    <w:rsid w:val="001B669E"/>
    <w:rsid w:val="001B6AE7"/>
    <w:rsid w:val="001B6B13"/>
    <w:rsid w:val="001B7151"/>
    <w:rsid w:val="001B71A4"/>
    <w:rsid w:val="001B7656"/>
    <w:rsid w:val="001B7FD4"/>
    <w:rsid w:val="001C0038"/>
    <w:rsid w:val="001C01A1"/>
    <w:rsid w:val="001C0444"/>
    <w:rsid w:val="001C048D"/>
    <w:rsid w:val="001C0491"/>
    <w:rsid w:val="001C06FD"/>
    <w:rsid w:val="001C08EE"/>
    <w:rsid w:val="001C0992"/>
    <w:rsid w:val="001C0BB3"/>
    <w:rsid w:val="001C0E6A"/>
    <w:rsid w:val="001C10F8"/>
    <w:rsid w:val="001C10FB"/>
    <w:rsid w:val="001C11F4"/>
    <w:rsid w:val="001C12CC"/>
    <w:rsid w:val="001C1604"/>
    <w:rsid w:val="001C1712"/>
    <w:rsid w:val="001C1E85"/>
    <w:rsid w:val="001C1EAA"/>
    <w:rsid w:val="001C225A"/>
    <w:rsid w:val="001C28FE"/>
    <w:rsid w:val="001C2F57"/>
    <w:rsid w:val="001C3537"/>
    <w:rsid w:val="001C3A7C"/>
    <w:rsid w:val="001C446D"/>
    <w:rsid w:val="001C4B91"/>
    <w:rsid w:val="001C4CA5"/>
    <w:rsid w:val="001C5472"/>
    <w:rsid w:val="001C54B2"/>
    <w:rsid w:val="001C56D4"/>
    <w:rsid w:val="001C57DA"/>
    <w:rsid w:val="001C5E5A"/>
    <w:rsid w:val="001C62F6"/>
    <w:rsid w:val="001C6673"/>
    <w:rsid w:val="001C66AF"/>
    <w:rsid w:val="001C6880"/>
    <w:rsid w:val="001C6BD3"/>
    <w:rsid w:val="001C6D4F"/>
    <w:rsid w:val="001C6D5E"/>
    <w:rsid w:val="001C6E46"/>
    <w:rsid w:val="001C6F59"/>
    <w:rsid w:val="001C78B1"/>
    <w:rsid w:val="001C7A7C"/>
    <w:rsid w:val="001C7C5B"/>
    <w:rsid w:val="001C7EFC"/>
    <w:rsid w:val="001D00E2"/>
    <w:rsid w:val="001D0232"/>
    <w:rsid w:val="001D0555"/>
    <w:rsid w:val="001D080D"/>
    <w:rsid w:val="001D0A76"/>
    <w:rsid w:val="001D10AA"/>
    <w:rsid w:val="001D11C2"/>
    <w:rsid w:val="001D1268"/>
    <w:rsid w:val="001D12F8"/>
    <w:rsid w:val="001D13E6"/>
    <w:rsid w:val="001D1FA1"/>
    <w:rsid w:val="001D23B3"/>
    <w:rsid w:val="001D23C7"/>
    <w:rsid w:val="001D2934"/>
    <w:rsid w:val="001D2D99"/>
    <w:rsid w:val="001D318D"/>
    <w:rsid w:val="001D3242"/>
    <w:rsid w:val="001D32C0"/>
    <w:rsid w:val="001D3310"/>
    <w:rsid w:val="001D335E"/>
    <w:rsid w:val="001D3834"/>
    <w:rsid w:val="001D3A91"/>
    <w:rsid w:val="001D3C38"/>
    <w:rsid w:val="001D3CC6"/>
    <w:rsid w:val="001D3E36"/>
    <w:rsid w:val="001D418C"/>
    <w:rsid w:val="001D439A"/>
    <w:rsid w:val="001D45F6"/>
    <w:rsid w:val="001D4769"/>
    <w:rsid w:val="001D5152"/>
    <w:rsid w:val="001D5811"/>
    <w:rsid w:val="001D594C"/>
    <w:rsid w:val="001D5CF1"/>
    <w:rsid w:val="001D5FB5"/>
    <w:rsid w:val="001D5FD0"/>
    <w:rsid w:val="001D608D"/>
    <w:rsid w:val="001D612D"/>
    <w:rsid w:val="001D63FB"/>
    <w:rsid w:val="001D647A"/>
    <w:rsid w:val="001D661D"/>
    <w:rsid w:val="001D664A"/>
    <w:rsid w:val="001D66D1"/>
    <w:rsid w:val="001D66FD"/>
    <w:rsid w:val="001D6B68"/>
    <w:rsid w:val="001D6F76"/>
    <w:rsid w:val="001D70FE"/>
    <w:rsid w:val="001D71EC"/>
    <w:rsid w:val="001D76CB"/>
    <w:rsid w:val="001D7899"/>
    <w:rsid w:val="001D7BF7"/>
    <w:rsid w:val="001E00CF"/>
    <w:rsid w:val="001E0387"/>
    <w:rsid w:val="001E0719"/>
    <w:rsid w:val="001E07B9"/>
    <w:rsid w:val="001E08D2"/>
    <w:rsid w:val="001E0C32"/>
    <w:rsid w:val="001E1030"/>
    <w:rsid w:val="001E1587"/>
    <w:rsid w:val="001E15A7"/>
    <w:rsid w:val="001E15BD"/>
    <w:rsid w:val="001E2055"/>
    <w:rsid w:val="001E2132"/>
    <w:rsid w:val="001E2734"/>
    <w:rsid w:val="001E28B7"/>
    <w:rsid w:val="001E2997"/>
    <w:rsid w:val="001E3206"/>
    <w:rsid w:val="001E3682"/>
    <w:rsid w:val="001E3A23"/>
    <w:rsid w:val="001E3C79"/>
    <w:rsid w:val="001E447A"/>
    <w:rsid w:val="001E45D5"/>
    <w:rsid w:val="001E4A32"/>
    <w:rsid w:val="001E4C18"/>
    <w:rsid w:val="001E4CEA"/>
    <w:rsid w:val="001E5575"/>
    <w:rsid w:val="001E5590"/>
    <w:rsid w:val="001E5A78"/>
    <w:rsid w:val="001E5C0D"/>
    <w:rsid w:val="001E5E41"/>
    <w:rsid w:val="001E6363"/>
    <w:rsid w:val="001E6473"/>
    <w:rsid w:val="001E64EA"/>
    <w:rsid w:val="001E66DE"/>
    <w:rsid w:val="001E6796"/>
    <w:rsid w:val="001E686F"/>
    <w:rsid w:val="001E6A88"/>
    <w:rsid w:val="001E6F77"/>
    <w:rsid w:val="001E6FB6"/>
    <w:rsid w:val="001E704E"/>
    <w:rsid w:val="001E71BE"/>
    <w:rsid w:val="001E731E"/>
    <w:rsid w:val="001E742F"/>
    <w:rsid w:val="001E748B"/>
    <w:rsid w:val="001E7811"/>
    <w:rsid w:val="001E788E"/>
    <w:rsid w:val="001E7944"/>
    <w:rsid w:val="001E7B37"/>
    <w:rsid w:val="001E7B57"/>
    <w:rsid w:val="001E7ED0"/>
    <w:rsid w:val="001E7F0E"/>
    <w:rsid w:val="001F0048"/>
    <w:rsid w:val="001F0087"/>
    <w:rsid w:val="001F008A"/>
    <w:rsid w:val="001F00CC"/>
    <w:rsid w:val="001F04D4"/>
    <w:rsid w:val="001F06A4"/>
    <w:rsid w:val="001F0797"/>
    <w:rsid w:val="001F0939"/>
    <w:rsid w:val="001F0975"/>
    <w:rsid w:val="001F09C9"/>
    <w:rsid w:val="001F0CC2"/>
    <w:rsid w:val="001F117E"/>
    <w:rsid w:val="001F1287"/>
    <w:rsid w:val="001F19D9"/>
    <w:rsid w:val="001F1BA5"/>
    <w:rsid w:val="001F1CB3"/>
    <w:rsid w:val="001F1E95"/>
    <w:rsid w:val="001F2640"/>
    <w:rsid w:val="001F2B4B"/>
    <w:rsid w:val="001F2EF1"/>
    <w:rsid w:val="001F3011"/>
    <w:rsid w:val="001F3479"/>
    <w:rsid w:val="001F387A"/>
    <w:rsid w:val="001F3F84"/>
    <w:rsid w:val="001F42C8"/>
    <w:rsid w:val="001F42E3"/>
    <w:rsid w:val="001F4353"/>
    <w:rsid w:val="001F4417"/>
    <w:rsid w:val="001F4806"/>
    <w:rsid w:val="001F4CEF"/>
    <w:rsid w:val="001F551A"/>
    <w:rsid w:val="001F55AE"/>
    <w:rsid w:val="001F5806"/>
    <w:rsid w:val="001F5C76"/>
    <w:rsid w:val="001F63D1"/>
    <w:rsid w:val="001F63EC"/>
    <w:rsid w:val="001F65A7"/>
    <w:rsid w:val="001F664D"/>
    <w:rsid w:val="001F6700"/>
    <w:rsid w:val="001F67EE"/>
    <w:rsid w:val="001F6BE9"/>
    <w:rsid w:val="001F70D0"/>
    <w:rsid w:val="001F714D"/>
    <w:rsid w:val="001F729A"/>
    <w:rsid w:val="001F7440"/>
    <w:rsid w:val="001F752C"/>
    <w:rsid w:val="001F75D0"/>
    <w:rsid w:val="001F7A18"/>
    <w:rsid w:val="001F7E28"/>
    <w:rsid w:val="001F7F27"/>
    <w:rsid w:val="0020001F"/>
    <w:rsid w:val="002001F2"/>
    <w:rsid w:val="00200A2F"/>
    <w:rsid w:val="00200A7F"/>
    <w:rsid w:val="00200B6E"/>
    <w:rsid w:val="00200FCD"/>
    <w:rsid w:val="00201690"/>
    <w:rsid w:val="00201820"/>
    <w:rsid w:val="00201A97"/>
    <w:rsid w:val="00202015"/>
    <w:rsid w:val="002020F1"/>
    <w:rsid w:val="00202173"/>
    <w:rsid w:val="0020224E"/>
    <w:rsid w:val="00202291"/>
    <w:rsid w:val="002027BB"/>
    <w:rsid w:val="00202957"/>
    <w:rsid w:val="002029A9"/>
    <w:rsid w:val="00202CCF"/>
    <w:rsid w:val="00202E57"/>
    <w:rsid w:val="00203039"/>
    <w:rsid w:val="002033C3"/>
    <w:rsid w:val="002034E7"/>
    <w:rsid w:val="002036BB"/>
    <w:rsid w:val="0020389B"/>
    <w:rsid w:val="00203FA5"/>
    <w:rsid w:val="00204542"/>
    <w:rsid w:val="00204690"/>
    <w:rsid w:val="00204868"/>
    <w:rsid w:val="00204962"/>
    <w:rsid w:val="00204AA1"/>
    <w:rsid w:val="00204BD7"/>
    <w:rsid w:val="00204C14"/>
    <w:rsid w:val="00204C39"/>
    <w:rsid w:val="00204F65"/>
    <w:rsid w:val="00204FD9"/>
    <w:rsid w:val="002051E4"/>
    <w:rsid w:val="00205479"/>
    <w:rsid w:val="0020583C"/>
    <w:rsid w:val="00205963"/>
    <w:rsid w:val="00205D2C"/>
    <w:rsid w:val="00205E84"/>
    <w:rsid w:val="00206542"/>
    <w:rsid w:val="00206AEC"/>
    <w:rsid w:val="00206D66"/>
    <w:rsid w:val="00206E1F"/>
    <w:rsid w:val="00206EC0"/>
    <w:rsid w:val="0020704C"/>
    <w:rsid w:val="002073FF"/>
    <w:rsid w:val="002075A6"/>
    <w:rsid w:val="002078DF"/>
    <w:rsid w:val="00207BDB"/>
    <w:rsid w:val="00207D55"/>
    <w:rsid w:val="002109C3"/>
    <w:rsid w:val="00210C34"/>
    <w:rsid w:val="00210CBA"/>
    <w:rsid w:val="00210E4B"/>
    <w:rsid w:val="0021106F"/>
    <w:rsid w:val="00211079"/>
    <w:rsid w:val="002114F4"/>
    <w:rsid w:val="002116B7"/>
    <w:rsid w:val="002117E1"/>
    <w:rsid w:val="00211B30"/>
    <w:rsid w:val="00211B43"/>
    <w:rsid w:val="00211CBE"/>
    <w:rsid w:val="00211CF1"/>
    <w:rsid w:val="00211EE4"/>
    <w:rsid w:val="00211F61"/>
    <w:rsid w:val="00212147"/>
    <w:rsid w:val="0021234C"/>
    <w:rsid w:val="0021239A"/>
    <w:rsid w:val="002126B3"/>
    <w:rsid w:val="00212843"/>
    <w:rsid w:val="002129A1"/>
    <w:rsid w:val="00212B44"/>
    <w:rsid w:val="00212EA6"/>
    <w:rsid w:val="002130FB"/>
    <w:rsid w:val="002132A7"/>
    <w:rsid w:val="0021331F"/>
    <w:rsid w:val="002135E5"/>
    <w:rsid w:val="00213743"/>
    <w:rsid w:val="00213AC4"/>
    <w:rsid w:val="00213DD2"/>
    <w:rsid w:val="002141FB"/>
    <w:rsid w:val="0021476C"/>
    <w:rsid w:val="002155DD"/>
    <w:rsid w:val="00216016"/>
    <w:rsid w:val="00216096"/>
    <w:rsid w:val="002162E8"/>
    <w:rsid w:val="002162FF"/>
    <w:rsid w:val="002165DA"/>
    <w:rsid w:val="002167E9"/>
    <w:rsid w:val="00216A97"/>
    <w:rsid w:val="00216D9B"/>
    <w:rsid w:val="0021702A"/>
    <w:rsid w:val="002175A1"/>
    <w:rsid w:val="002176CF"/>
    <w:rsid w:val="002177FB"/>
    <w:rsid w:val="0021A752"/>
    <w:rsid w:val="002200A1"/>
    <w:rsid w:val="00220142"/>
    <w:rsid w:val="002207B4"/>
    <w:rsid w:val="00220AE0"/>
    <w:rsid w:val="00220C88"/>
    <w:rsid w:val="00221063"/>
    <w:rsid w:val="00221934"/>
    <w:rsid w:val="002219E8"/>
    <w:rsid w:val="00221C0C"/>
    <w:rsid w:val="00222333"/>
    <w:rsid w:val="00222721"/>
    <w:rsid w:val="00222760"/>
    <w:rsid w:val="0022283F"/>
    <w:rsid w:val="00222863"/>
    <w:rsid w:val="00223076"/>
    <w:rsid w:val="00223169"/>
    <w:rsid w:val="002237AE"/>
    <w:rsid w:val="00224560"/>
    <w:rsid w:val="0022483C"/>
    <w:rsid w:val="00224C3D"/>
    <w:rsid w:val="00224E2C"/>
    <w:rsid w:val="00224EFB"/>
    <w:rsid w:val="002250E6"/>
    <w:rsid w:val="0022535D"/>
    <w:rsid w:val="0022571D"/>
    <w:rsid w:val="002258F6"/>
    <w:rsid w:val="00225A42"/>
    <w:rsid w:val="002260C8"/>
    <w:rsid w:val="002268C2"/>
    <w:rsid w:val="00226A6A"/>
    <w:rsid w:val="00226C58"/>
    <w:rsid w:val="00226EA4"/>
    <w:rsid w:val="00226ECF"/>
    <w:rsid w:val="00227183"/>
    <w:rsid w:val="002272EA"/>
    <w:rsid w:val="0022759E"/>
    <w:rsid w:val="00227B73"/>
    <w:rsid w:val="00227F93"/>
    <w:rsid w:val="00230128"/>
    <w:rsid w:val="0023017B"/>
    <w:rsid w:val="002301FB"/>
    <w:rsid w:val="002301FC"/>
    <w:rsid w:val="002302AC"/>
    <w:rsid w:val="00230696"/>
    <w:rsid w:val="00231108"/>
    <w:rsid w:val="00231237"/>
    <w:rsid w:val="00231391"/>
    <w:rsid w:val="00231BD5"/>
    <w:rsid w:val="00231D05"/>
    <w:rsid w:val="00231D5D"/>
    <w:rsid w:val="00231E8E"/>
    <w:rsid w:val="00231EF3"/>
    <w:rsid w:val="002320D6"/>
    <w:rsid w:val="00232330"/>
    <w:rsid w:val="00232772"/>
    <w:rsid w:val="0023286A"/>
    <w:rsid w:val="002328A8"/>
    <w:rsid w:val="00233369"/>
    <w:rsid w:val="002336EC"/>
    <w:rsid w:val="002337F8"/>
    <w:rsid w:val="002339FC"/>
    <w:rsid w:val="00233AF5"/>
    <w:rsid w:val="00233B77"/>
    <w:rsid w:val="002340D8"/>
    <w:rsid w:val="00234805"/>
    <w:rsid w:val="002349AF"/>
    <w:rsid w:val="00234A59"/>
    <w:rsid w:val="00234AF4"/>
    <w:rsid w:val="00234CDF"/>
    <w:rsid w:val="00235285"/>
    <w:rsid w:val="0023532A"/>
    <w:rsid w:val="00235389"/>
    <w:rsid w:val="0023544D"/>
    <w:rsid w:val="002356A3"/>
    <w:rsid w:val="00235709"/>
    <w:rsid w:val="00235AEE"/>
    <w:rsid w:val="00235BC0"/>
    <w:rsid w:val="00235E77"/>
    <w:rsid w:val="00235F11"/>
    <w:rsid w:val="00235F5F"/>
    <w:rsid w:val="0023629A"/>
    <w:rsid w:val="0023652A"/>
    <w:rsid w:val="002365CF"/>
    <w:rsid w:val="0023674F"/>
    <w:rsid w:val="002368E3"/>
    <w:rsid w:val="00236FF9"/>
    <w:rsid w:val="002370BE"/>
    <w:rsid w:val="00237158"/>
    <w:rsid w:val="002371B6"/>
    <w:rsid w:val="00237761"/>
    <w:rsid w:val="002377E0"/>
    <w:rsid w:val="00237852"/>
    <w:rsid w:val="0023794E"/>
    <w:rsid w:val="00237A40"/>
    <w:rsid w:val="00237E41"/>
    <w:rsid w:val="002401B2"/>
    <w:rsid w:val="002405CB"/>
    <w:rsid w:val="00240A07"/>
    <w:rsid w:val="00240A50"/>
    <w:rsid w:val="00240F1A"/>
    <w:rsid w:val="00240F9E"/>
    <w:rsid w:val="00241131"/>
    <w:rsid w:val="0024166A"/>
    <w:rsid w:val="00241938"/>
    <w:rsid w:val="002419FC"/>
    <w:rsid w:val="00241C1B"/>
    <w:rsid w:val="00241CA3"/>
    <w:rsid w:val="00241D50"/>
    <w:rsid w:val="00241D98"/>
    <w:rsid w:val="0024236C"/>
    <w:rsid w:val="002423D0"/>
    <w:rsid w:val="002425DC"/>
    <w:rsid w:val="00242A79"/>
    <w:rsid w:val="00242EC5"/>
    <w:rsid w:val="00242F6C"/>
    <w:rsid w:val="002431F6"/>
    <w:rsid w:val="0024320A"/>
    <w:rsid w:val="0024337E"/>
    <w:rsid w:val="002438DF"/>
    <w:rsid w:val="00243B15"/>
    <w:rsid w:val="00243CB3"/>
    <w:rsid w:val="00243DF5"/>
    <w:rsid w:val="00243FED"/>
    <w:rsid w:val="002442ED"/>
    <w:rsid w:val="0024438F"/>
    <w:rsid w:val="002444E7"/>
    <w:rsid w:val="00244814"/>
    <w:rsid w:val="00245641"/>
    <w:rsid w:val="00245908"/>
    <w:rsid w:val="00245A45"/>
    <w:rsid w:val="00245A7A"/>
    <w:rsid w:val="00245BD3"/>
    <w:rsid w:val="00245C8C"/>
    <w:rsid w:val="00245EF1"/>
    <w:rsid w:val="002462AB"/>
    <w:rsid w:val="002462CD"/>
    <w:rsid w:val="00246359"/>
    <w:rsid w:val="002466C1"/>
    <w:rsid w:val="0024692C"/>
    <w:rsid w:val="00246BE9"/>
    <w:rsid w:val="00246CD1"/>
    <w:rsid w:val="00246DD5"/>
    <w:rsid w:val="00247300"/>
    <w:rsid w:val="00247589"/>
    <w:rsid w:val="00247866"/>
    <w:rsid w:val="00247960"/>
    <w:rsid w:val="00247977"/>
    <w:rsid w:val="00247EA4"/>
    <w:rsid w:val="00250335"/>
    <w:rsid w:val="00250432"/>
    <w:rsid w:val="00250681"/>
    <w:rsid w:val="00250D78"/>
    <w:rsid w:val="002512C1"/>
    <w:rsid w:val="002515A3"/>
    <w:rsid w:val="00251684"/>
    <w:rsid w:val="002516FE"/>
    <w:rsid w:val="0025174B"/>
    <w:rsid w:val="00251972"/>
    <w:rsid w:val="00251F4B"/>
    <w:rsid w:val="0025236F"/>
    <w:rsid w:val="00252795"/>
    <w:rsid w:val="00252CFE"/>
    <w:rsid w:val="00252F06"/>
    <w:rsid w:val="00252F27"/>
    <w:rsid w:val="00252F84"/>
    <w:rsid w:val="00253B30"/>
    <w:rsid w:val="00253C24"/>
    <w:rsid w:val="0025413F"/>
    <w:rsid w:val="002541A5"/>
    <w:rsid w:val="00254265"/>
    <w:rsid w:val="00254742"/>
    <w:rsid w:val="002547F5"/>
    <w:rsid w:val="00254850"/>
    <w:rsid w:val="002548DC"/>
    <w:rsid w:val="00254A2F"/>
    <w:rsid w:val="00254CFA"/>
    <w:rsid w:val="00254DCD"/>
    <w:rsid w:val="002557E1"/>
    <w:rsid w:val="0025589A"/>
    <w:rsid w:val="00255BF7"/>
    <w:rsid w:val="00255CAF"/>
    <w:rsid w:val="00255D57"/>
    <w:rsid w:val="00256144"/>
    <w:rsid w:val="00256238"/>
    <w:rsid w:val="00256281"/>
    <w:rsid w:val="002563BA"/>
    <w:rsid w:val="00256607"/>
    <w:rsid w:val="00256955"/>
    <w:rsid w:val="00256DF9"/>
    <w:rsid w:val="00256EB2"/>
    <w:rsid w:val="00257092"/>
    <w:rsid w:val="00257157"/>
    <w:rsid w:val="00257332"/>
    <w:rsid w:val="002573E2"/>
    <w:rsid w:val="002575D7"/>
    <w:rsid w:val="00257614"/>
    <w:rsid w:val="00257B29"/>
    <w:rsid w:val="00257E30"/>
    <w:rsid w:val="00257ECF"/>
    <w:rsid w:val="002602FE"/>
    <w:rsid w:val="00260432"/>
    <w:rsid w:val="002604F9"/>
    <w:rsid w:val="00260D0C"/>
    <w:rsid w:val="00260D21"/>
    <w:rsid w:val="00261147"/>
    <w:rsid w:val="0026149D"/>
    <w:rsid w:val="002618B7"/>
    <w:rsid w:val="00261972"/>
    <w:rsid w:val="00261A3B"/>
    <w:rsid w:val="00261C66"/>
    <w:rsid w:val="00262A5E"/>
    <w:rsid w:val="00262DFE"/>
    <w:rsid w:val="00262FB2"/>
    <w:rsid w:val="00263237"/>
    <w:rsid w:val="0026348F"/>
    <w:rsid w:val="00263549"/>
    <w:rsid w:val="002636A2"/>
    <w:rsid w:val="002638B2"/>
    <w:rsid w:val="00263D83"/>
    <w:rsid w:val="00263DAD"/>
    <w:rsid w:val="00263FE9"/>
    <w:rsid w:val="00264105"/>
    <w:rsid w:val="0026432E"/>
    <w:rsid w:val="00264A69"/>
    <w:rsid w:val="002655AB"/>
    <w:rsid w:val="0026572B"/>
    <w:rsid w:val="00265DDA"/>
    <w:rsid w:val="00265EF1"/>
    <w:rsid w:val="0026610B"/>
    <w:rsid w:val="00266482"/>
    <w:rsid w:val="0026661D"/>
    <w:rsid w:val="00266836"/>
    <w:rsid w:val="00266DEE"/>
    <w:rsid w:val="00266F99"/>
    <w:rsid w:val="00266FA4"/>
    <w:rsid w:val="00267071"/>
    <w:rsid w:val="002677D2"/>
    <w:rsid w:val="00267BBA"/>
    <w:rsid w:val="002703C9"/>
    <w:rsid w:val="002703F1"/>
    <w:rsid w:val="0027041F"/>
    <w:rsid w:val="002707B3"/>
    <w:rsid w:val="00270A47"/>
    <w:rsid w:val="00270F37"/>
    <w:rsid w:val="0027104F"/>
    <w:rsid w:val="00271212"/>
    <w:rsid w:val="002718B5"/>
    <w:rsid w:val="00271933"/>
    <w:rsid w:val="00271B1D"/>
    <w:rsid w:val="00271F25"/>
    <w:rsid w:val="002725E0"/>
    <w:rsid w:val="0027262C"/>
    <w:rsid w:val="0027287D"/>
    <w:rsid w:val="00272965"/>
    <w:rsid w:val="00272BFB"/>
    <w:rsid w:val="00272D56"/>
    <w:rsid w:val="00272F40"/>
    <w:rsid w:val="002730C2"/>
    <w:rsid w:val="00273468"/>
    <w:rsid w:val="0027360A"/>
    <w:rsid w:val="0027367C"/>
    <w:rsid w:val="00273736"/>
    <w:rsid w:val="00273C05"/>
    <w:rsid w:val="0027413F"/>
    <w:rsid w:val="002741B5"/>
    <w:rsid w:val="002741EF"/>
    <w:rsid w:val="00274202"/>
    <w:rsid w:val="00274257"/>
    <w:rsid w:val="00274534"/>
    <w:rsid w:val="0027461B"/>
    <w:rsid w:val="0027472B"/>
    <w:rsid w:val="00274C26"/>
    <w:rsid w:val="00274D25"/>
    <w:rsid w:val="0027532D"/>
    <w:rsid w:val="00275720"/>
    <w:rsid w:val="00275DB4"/>
    <w:rsid w:val="00275F3B"/>
    <w:rsid w:val="00276A99"/>
    <w:rsid w:val="00276CE3"/>
    <w:rsid w:val="00277BCE"/>
    <w:rsid w:val="00277BE2"/>
    <w:rsid w:val="00277F1A"/>
    <w:rsid w:val="0028011D"/>
    <w:rsid w:val="00280848"/>
    <w:rsid w:val="00280B7B"/>
    <w:rsid w:val="00281192"/>
    <w:rsid w:val="0028147A"/>
    <w:rsid w:val="0028147F"/>
    <w:rsid w:val="00281A74"/>
    <w:rsid w:val="00281B13"/>
    <w:rsid w:val="00281B9B"/>
    <w:rsid w:val="002826CB"/>
    <w:rsid w:val="0028270F"/>
    <w:rsid w:val="0028273C"/>
    <w:rsid w:val="00282B83"/>
    <w:rsid w:val="00282E3D"/>
    <w:rsid w:val="00282F27"/>
    <w:rsid w:val="0028321C"/>
    <w:rsid w:val="0028328A"/>
    <w:rsid w:val="002838C3"/>
    <w:rsid w:val="00283B76"/>
    <w:rsid w:val="00283CD2"/>
    <w:rsid w:val="00283D14"/>
    <w:rsid w:val="00283DBF"/>
    <w:rsid w:val="0028413A"/>
    <w:rsid w:val="00284759"/>
    <w:rsid w:val="00284D4E"/>
    <w:rsid w:val="00284D63"/>
    <w:rsid w:val="00284DF6"/>
    <w:rsid w:val="00284E13"/>
    <w:rsid w:val="00284FC9"/>
    <w:rsid w:val="00285614"/>
    <w:rsid w:val="00285D0E"/>
    <w:rsid w:val="00285FCD"/>
    <w:rsid w:val="0028609E"/>
    <w:rsid w:val="002867A6"/>
    <w:rsid w:val="00286979"/>
    <w:rsid w:val="00286D0C"/>
    <w:rsid w:val="00286FD8"/>
    <w:rsid w:val="002874AF"/>
    <w:rsid w:val="00287554"/>
    <w:rsid w:val="00287B06"/>
    <w:rsid w:val="00287B32"/>
    <w:rsid w:val="00287B9C"/>
    <w:rsid w:val="00287BD3"/>
    <w:rsid w:val="00287E0E"/>
    <w:rsid w:val="002903BB"/>
    <w:rsid w:val="002904AD"/>
    <w:rsid w:val="00290688"/>
    <w:rsid w:val="00290719"/>
    <w:rsid w:val="00291615"/>
    <w:rsid w:val="00291655"/>
    <w:rsid w:val="00291B1C"/>
    <w:rsid w:val="00291E93"/>
    <w:rsid w:val="00291F7A"/>
    <w:rsid w:val="0029229D"/>
    <w:rsid w:val="00292328"/>
    <w:rsid w:val="002924FF"/>
    <w:rsid w:val="002925C5"/>
    <w:rsid w:val="002925E7"/>
    <w:rsid w:val="0029263E"/>
    <w:rsid w:val="002927D5"/>
    <w:rsid w:val="00292C57"/>
    <w:rsid w:val="002931FB"/>
    <w:rsid w:val="00293BC4"/>
    <w:rsid w:val="00293CA2"/>
    <w:rsid w:val="002947C8"/>
    <w:rsid w:val="002949DB"/>
    <w:rsid w:val="00294CEF"/>
    <w:rsid w:val="0029505F"/>
    <w:rsid w:val="0029552E"/>
    <w:rsid w:val="00295541"/>
    <w:rsid w:val="002959C2"/>
    <w:rsid w:val="00295E10"/>
    <w:rsid w:val="00295FE0"/>
    <w:rsid w:val="0029602C"/>
    <w:rsid w:val="002961D3"/>
    <w:rsid w:val="0029623D"/>
    <w:rsid w:val="002964CD"/>
    <w:rsid w:val="00296643"/>
    <w:rsid w:val="00296942"/>
    <w:rsid w:val="00296969"/>
    <w:rsid w:val="00296ACF"/>
    <w:rsid w:val="00296B38"/>
    <w:rsid w:val="00296CED"/>
    <w:rsid w:val="00296D61"/>
    <w:rsid w:val="00296D7E"/>
    <w:rsid w:val="00296FFB"/>
    <w:rsid w:val="00297180"/>
    <w:rsid w:val="002973F8"/>
    <w:rsid w:val="00297404"/>
    <w:rsid w:val="0029746C"/>
    <w:rsid w:val="00297472"/>
    <w:rsid w:val="002977A1"/>
    <w:rsid w:val="002977FB"/>
    <w:rsid w:val="00297B89"/>
    <w:rsid w:val="00297C24"/>
    <w:rsid w:val="00297EA7"/>
    <w:rsid w:val="002A00FB"/>
    <w:rsid w:val="002A010B"/>
    <w:rsid w:val="002A0216"/>
    <w:rsid w:val="002A05EB"/>
    <w:rsid w:val="002A0D2D"/>
    <w:rsid w:val="002A1266"/>
    <w:rsid w:val="002A1353"/>
    <w:rsid w:val="002A1437"/>
    <w:rsid w:val="002A17FD"/>
    <w:rsid w:val="002A1A42"/>
    <w:rsid w:val="002A1BFD"/>
    <w:rsid w:val="002A1C79"/>
    <w:rsid w:val="002A1D53"/>
    <w:rsid w:val="002A1ED3"/>
    <w:rsid w:val="002A2117"/>
    <w:rsid w:val="002A2737"/>
    <w:rsid w:val="002A2784"/>
    <w:rsid w:val="002A2B16"/>
    <w:rsid w:val="002A2E4E"/>
    <w:rsid w:val="002A2E79"/>
    <w:rsid w:val="002A2ED8"/>
    <w:rsid w:val="002A2F1F"/>
    <w:rsid w:val="002A30C2"/>
    <w:rsid w:val="002A31BA"/>
    <w:rsid w:val="002A321C"/>
    <w:rsid w:val="002A3587"/>
    <w:rsid w:val="002A36B5"/>
    <w:rsid w:val="002A383A"/>
    <w:rsid w:val="002A3D0F"/>
    <w:rsid w:val="002A3F9B"/>
    <w:rsid w:val="002A4850"/>
    <w:rsid w:val="002A540F"/>
    <w:rsid w:val="002A54B4"/>
    <w:rsid w:val="002A5A81"/>
    <w:rsid w:val="002A5CC4"/>
    <w:rsid w:val="002A5D79"/>
    <w:rsid w:val="002A5EB8"/>
    <w:rsid w:val="002A5F66"/>
    <w:rsid w:val="002A5F95"/>
    <w:rsid w:val="002A6130"/>
    <w:rsid w:val="002A625B"/>
    <w:rsid w:val="002A65A2"/>
    <w:rsid w:val="002A6796"/>
    <w:rsid w:val="002A690A"/>
    <w:rsid w:val="002A69D4"/>
    <w:rsid w:val="002A6B09"/>
    <w:rsid w:val="002A77BD"/>
    <w:rsid w:val="002A7C52"/>
    <w:rsid w:val="002A7C6F"/>
    <w:rsid w:val="002B01B4"/>
    <w:rsid w:val="002B0692"/>
    <w:rsid w:val="002B0841"/>
    <w:rsid w:val="002B0AB1"/>
    <w:rsid w:val="002B0CAD"/>
    <w:rsid w:val="002B0DD5"/>
    <w:rsid w:val="002B0EA7"/>
    <w:rsid w:val="002B1080"/>
    <w:rsid w:val="002B113E"/>
    <w:rsid w:val="002B144B"/>
    <w:rsid w:val="002B153F"/>
    <w:rsid w:val="002B157F"/>
    <w:rsid w:val="002B1BA1"/>
    <w:rsid w:val="002B2171"/>
    <w:rsid w:val="002B220A"/>
    <w:rsid w:val="002B22A8"/>
    <w:rsid w:val="002B243B"/>
    <w:rsid w:val="002B25F0"/>
    <w:rsid w:val="002B2A93"/>
    <w:rsid w:val="002B2C7E"/>
    <w:rsid w:val="002B2CC2"/>
    <w:rsid w:val="002B325E"/>
    <w:rsid w:val="002B33BE"/>
    <w:rsid w:val="002B34DA"/>
    <w:rsid w:val="002B36DB"/>
    <w:rsid w:val="002B374A"/>
    <w:rsid w:val="002B3832"/>
    <w:rsid w:val="002B39CB"/>
    <w:rsid w:val="002B4451"/>
    <w:rsid w:val="002B48CF"/>
    <w:rsid w:val="002B4CD5"/>
    <w:rsid w:val="002B4EA7"/>
    <w:rsid w:val="002B4F59"/>
    <w:rsid w:val="002B4FBE"/>
    <w:rsid w:val="002B4FDE"/>
    <w:rsid w:val="002B5205"/>
    <w:rsid w:val="002B547B"/>
    <w:rsid w:val="002B55AD"/>
    <w:rsid w:val="002B56DA"/>
    <w:rsid w:val="002B5889"/>
    <w:rsid w:val="002B59BB"/>
    <w:rsid w:val="002B5A4E"/>
    <w:rsid w:val="002B5ADE"/>
    <w:rsid w:val="002B5B0D"/>
    <w:rsid w:val="002B5C2A"/>
    <w:rsid w:val="002B5D38"/>
    <w:rsid w:val="002B5E92"/>
    <w:rsid w:val="002B5EDB"/>
    <w:rsid w:val="002B5F86"/>
    <w:rsid w:val="002B6376"/>
    <w:rsid w:val="002B6753"/>
    <w:rsid w:val="002B6BA0"/>
    <w:rsid w:val="002B6D12"/>
    <w:rsid w:val="002B7008"/>
    <w:rsid w:val="002B71F4"/>
    <w:rsid w:val="002B765C"/>
    <w:rsid w:val="002B7750"/>
    <w:rsid w:val="002B79ED"/>
    <w:rsid w:val="002B7D96"/>
    <w:rsid w:val="002B7E36"/>
    <w:rsid w:val="002B7EAF"/>
    <w:rsid w:val="002C0067"/>
    <w:rsid w:val="002C0139"/>
    <w:rsid w:val="002C04D4"/>
    <w:rsid w:val="002C0D5D"/>
    <w:rsid w:val="002C0E1F"/>
    <w:rsid w:val="002C125E"/>
    <w:rsid w:val="002C1804"/>
    <w:rsid w:val="002C198F"/>
    <w:rsid w:val="002C20A1"/>
    <w:rsid w:val="002C2151"/>
    <w:rsid w:val="002C21F3"/>
    <w:rsid w:val="002C2306"/>
    <w:rsid w:val="002C2449"/>
    <w:rsid w:val="002C25C2"/>
    <w:rsid w:val="002C2B51"/>
    <w:rsid w:val="002C2CA5"/>
    <w:rsid w:val="002C2F53"/>
    <w:rsid w:val="002C3099"/>
    <w:rsid w:val="002C322F"/>
    <w:rsid w:val="002C335C"/>
    <w:rsid w:val="002C3499"/>
    <w:rsid w:val="002C3649"/>
    <w:rsid w:val="002C3703"/>
    <w:rsid w:val="002C3843"/>
    <w:rsid w:val="002C390D"/>
    <w:rsid w:val="002C3AE4"/>
    <w:rsid w:val="002C3C20"/>
    <w:rsid w:val="002C419C"/>
    <w:rsid w:val="002C4388"/>
    <w:rsid w:val="002C43E4"/>
    <w:rsid w:val="002C4794"/>
    <w:rsid w:val="002C4947"/>
    <w:rsid w:val="002C4A84"/>
    <w:rsid w:val="002C4C53"/>
    <w:rsid w:val="002C4C7C"/>
    <w:rsid w:val="002C4CED"/>
    <w:rsid w:val="002C4F4F"/>
    <w:rsid w:val="002C5246"/>
    <w:rsid w:val="002C5255"/>
    <w:rsid w:val="002C541F"/>
    <w:rsid w:val="002C5769"/>
    <w:rsid w:val="002C5842"/>
    <w:rsid w:val="002C598A"/>
    <w:rsid w:val="002C5C39"/>
    <w:rsid w:val="002C5E4E"/>
    <w:rsid w:val="002C622B"/>
    <w:rsid w:val="002C673A"/>
    <w:rsid w:val="002C6A80"/>
    <w:rsid w:val="002C729B"/>
    <w:rsid w:val="002C7935"/>
    <w:rsid w:val="002D04D5"/>
    <w:rsid w:val="002D0574"/>
    <w:rsid w:val="002D06A3"/>
    <w:rsid w:val="002D0778"/>
    <w:rsid w:val="002D0FD5"/>
    <w:rsid w:val="002D107C"/>
    <w:rsid w:val="002D117A"/>
    <w:rsid w:val="002D1480"/>
    <w:rsid w:val="002D15CF"/>
    <w:rsid w:val="002D1BA0"/>
    <w:rsid w:val="002D1C3F"/>
    <w:rsid w:val="002D20D8"/>
    <w:rsid w:val="002D2224"/>
    <w:rsid w:val="002D2823"/>
    <w:rsid w:val="002D2C7C"/>
    <w:rsid w:val="002D2E3D"/>
    <w:rsid w:val="002D33A4"/>
    <w:rsid w:val="002D3836"/>
    <w:rsid w:val="002D399F"/>
    <w:rsid w:val="002D3AB4"/>
    <w:rsid w:val="002D4078"/>
    <w:rsid w:val="002D415A"/>
    <w:rsid w:val="002D456C"/>
    <w:rsid w:val="002D464A"/>
    <w:rsid w:val="002D46BC"/>
    <w:rsid w:val="002D46E6"/>
    <w:rsid w:val="002D4708"/>
    <w:rsid w:val="002D4BE7"/>
    <w:rsid w:val="002D4EEF"/>
    <w:rsid w:val="002D51F7"/>
    <w:rsid w:val="002D52BC"/>
    <w:rsid w:val="002D552D"/>
    <w:rsid w:val="002D5731"/>
    <w:rsid w:val="002D5943"/>
    <w:rsid w:val="002D5E73"/>
    <w:rsid w:val="002D5F7F"/>
    <w:rsid w:val="002D5FF0"/>
    <w:rsid w:val="002D611A"/>
    <w:rsid w:val="002D6547"/>
    <w:rsid w:val="002D6792"/>
    <w:rsid w:val="002D721C"/>
    <w:rsid w:val="002D7284"/>
    <w:rsid w:val="002D747A"/>
    <w:rsid w:val="002D74F0"/>
    <w:rsid w:val="002D7599"/>
    <w:rsid w:val="002D7674"/>
    <w:rsid w:val="002D76EE"/>
    <w:rsid w:val="002D7843"/>
    <w:rsid w:val="002D7A6A"/>
    <w:rsid w:val="002D7AB1"/>
    <w:rsid w:val="002E0108"/>
    <w:rsid w:val="002E0474"/>
    <w:rsid w:val="002E05F5"/>
    <w:rsid w:val="002E064D"/>
    <w:rsid w:val="002E06E0"/>
    <w:rsid w:val="002E0FD7"/>
    <w:rsid w:val="002E12B1"/>
    <w:rsid w:val="002E137B"/>
    <w:rsid w:val="002E1497"/>
    <w:rsid w:val="002E151F"/>
    <w:rsid w:val="002E157C"/>
    <w:rsid w:val="002E16C2"/>
    <w:rsid w:val="002E1738"/>
    <w:rsid w:val="002E1903"/>
    <w:rsid w:val="002E19E3"/>
    <w:rsid w:val="002E1B30"/>
    <w:rsid w:val="002E1CCB"/>
    <w:rsid w:val="002E205C"/>
    <w:rsid w:val="002E252A"/>
    <w:rsid w:val="002E2627"/>
    <w:rsid w:val="002E2638"/>
    <w:rsid w:val="002E271F"/>
    <w:rsid w:val="002E277C"/>
    <w:rsid w:val="002E2B0C"/>
    <w:rsid w:val="002E2D8C"/>
    <w:rsid w:val="002E3143"/>
    <w:rsid w:val="002E33B5"/>
    <w:rsid w:val="002E358D"/>
    <w:rsid w:val="002E390E"/>
    <w:rsid w:val="002E3D92"/>
    <w:rsid w:val="002E3DBE"/>
    <w:rsid w:val="002E424A"/>
    <w:rsid w:val="002E4695"/>
    <w:rsid w:val="002E46CE"/>
    <w:rsid w:val="002E54B6"/>
    <w:rsid w:val="002E557C"/>
    <w:rsid w:val="002E5922"/>
    <w:rsid w:val="002E5A0B"/>
    <w:rsid w:val="002E5FA7"/>
    <w:rsid w:val="002E6AE2"/>
    <w:rsid w:val="002E6B9D"/>
    <w:rsid w:val="002E6FDA"/>
    <w:rsid w:val="002E7182"/>
    <w:rsid w:val="002E761C"/>
    <w:rsid w:val="002E79C5"/>
    <w:rsid w:val="002F068E"/>
    <w:rsid w:val="002F06AC"/>
    <w:rsid w:val="002F0B61"/>
    <w:rsid w:val="002F0FC8"/>
    <w:rsid w:val="002F119C"/>
    <w:rsid w:val="002F1416"/>
    <w:rsid w:val="002F1470"/>
    <w:rsid w:val="002F1526"/>
    <w:rsid w:val="002F15E3"/>
    <w:rsid w:val="002F15F7"/>
    <w:rsid w:val="002F16F8"/>
    <w:rsid w:val="002F179C"/>
    <w:rsid w:val="002F180A"/>
    <w:rsid w:val="002F187E"/>
    <w:rsid w:val="002F1F91"/>
    <w:rsid w:val="002F211B"/>
    <w:rsid w:val="002F31B4"/>
    <w:rsid w:val="002F32FF"/>
    <w:rsid w:val="002F387E"/>
    <w:rsid w:val="002F395C"/>
    <w:rsid w:val="002F4252"/>
    <w:rsid w:val="002F4344"/>
    <w:rsid w:val="002F4551"/>
    <w:rsid w:val="002F49EB"/>
    <w:rsid w:val="002F4A2B"/>
    <w:rsid w:val="002F52F0"/>
    <w:rsid w:val="002F54A9"/>
    <w:rsid w:val="002F5E85"/>
    <w:rsid w:val="002F5FDD"/>
    <w:rsid w:val="002F64AB"/>
    <w:rsid w:val="002F66FA"/>
    <w:rsid w:val="002F6EAE"/>
    <w:rsid w:val="002F6EDC"/>
    <w:rsid w:val="002F7B23"/>
    <w:rsid w:val="002F7DF5"/>
    <w:rsid w:val="002F7E6B"/>
    <w:rsid w:val="00300142"/>
    <w:rsid w:val="00300249"/>
    <w:rsid w:val="003002DA"/>
    <w:rsid w:val="00300324"/>
    <w:rsid w:val="003006A4"/>
    <w:rsid w:val="003006DC"/>
    <w:rsid w:val="00300819"/>
    <w:rsid w:val="003008AF"/>
    <w:rsid w:val="00301577"/>
    <w:rsid w:val="003015B1"/>
    <w:rsid w:val="00301702"/>
    <w:rsid w:val="0030186B"/>
    <w:rsid w:val="00301C19"/>
    <w:rsid w:val="00301D7E"/>
    <w:rsid w:val="00302038"/>
    <w:rsid w:val="00302234"/>
    <w:rsid w:val="0030227C"/>
    <w:rsid w:val="00303221"/>
    <w:rsid w:val="00303556"/>
    <w:rsid w:val="00303743"/>
    <w:rsid w:val="00303CA4"/>
    <w:rsid w:val="00303D95"/>
    <w:rsid w:val="00303F51"/>
    <w:rsid w:val="00304364"/>
    <w:rsid w:val="0030454B"/>
    <w:rsid w:val="00304D29"/>
    <w:rsid w:val="00304E59"/>
    <w:rsid w:val="00304EC5"/>
    <w:rsid w:val="00304F3E"/>
    <w:rsid w:val="00305065"/>
    <w:rsid w:val="003051F2"/>
    <w:rsid w:val="0030523D"/>
    <w:rsid w:val="0030542E"/>
    <w:rsid w:val="00305C0B"/>
    <w:rsid w:val="00305D6D"/>
    <w:rsid w:val="00305DFC"/>
    <w:rsid w:val="00305F56"/>
    <w:rsid w:val="00306009"/>
    <w:rsid w:val="003061D5"/>
    <w:rsid w:val="0030627C"/>
    <w:rsid w:val="0030641F"/>
    <w:rsid w:val="0030651E"/>
    <w:rsid w:val="003068A9"/>
    <w:rsid w:val="00306BA7"/>
    <w:rsid w:val="00306EC2"/>
    <w:rsid w:val="00306FE9"/>
    <w:rsid w:val="00307202"/>
    <w:rsid w:val="003072A8"/>
    <w:rsid w:val="0030738A"/>
    <w:rsid w:val="0030738F"/>
    <w:rsid w:val="0030739E"/>
    <w:rsid w:val="00307821"/>
    <w:rsid w:val="00307851"/>
    <w:rsid w:val="00307898"/>
    <w:rsid w:val="00307E28"/>
    <w:rsid w:val="00310112"/>
    <w:rsid w:val="0031015A"/>
    <w:rsid w:val="003102F6"/>
    <w:rsid w:val="003103FA"/>
    <w:rsid w:val="003108B9"/>
    <w:rsid w:val="003109F6"/>
    <w:rsid w:val="00310B3A"/>
    <w:rsid w:val="00310F18"/>
    <w:rsid w:val="00311425"/>
    <w:rsid w:val="0031168F"/>
    <w:rsid w:val="003116E8"/>
    <w:rsid w:val="003118B2"/>
    <w:rsid w:val="00311A3F"/>
    <w:rsid w:val="00311BA0"/>
    <w:rsid w:val="00311F9A"/>
    <w:rsid w:val="00312558"/>
    <w:rsid w:val="003126AF"/>
    <w:rsid w:val="003128D1"/>
    <w:rsid w:val="003129E9"/>
    <w:rsid w:val="00312AF0"/>
    <w:rsid w:val="00312D5C"/>
    <w:rsid w:val="00313100"/>
    <w:rsid w:val="00313313"/>
    <w:rsid w:val="003138FE"/>
    <w:rsid w:val="00313904"/>
    <w:rsid w:val="00313B00"/>
    <w:rsid w:val="00313E45"/>
    <w:rsid w:val="0031407E"/>
    <w:rsid w:val="00314121"/>
    <w:rsid w:val="0031414D"/>
    <w:rsid w:val="003142F9"/>
    <w:rsid w:val="00314732"/>
    <w:rsid w:val="00314B01"/>
    <w:rsid w:val="00314CE7"/>
    <w:rsid w:val="0031510E"/>
    <w:rsid w:val="0031575C"/>
    <w:rsid w:val="003157AD"/>
    <w:rsid w:val="003158F5"/>
    <w:rsid w:val="00315944"/>
    <w:rsid w:val="00315B49"/>
    <w:rsid w:val="00315C9A"/>
    <w:rsid w:val="00315DD1"/>
    <w:rsid w:val="00315F9F"/>
    <w:rsid w:val="00316301"/>
    <w:rsid w:val="00316602"/>
    <w:rsid w:val="00316775"/>
    <w:rsid w:val="00316D86"/>
    <w:rsid w:val="00316E64"/>
    <w:rsid w:val="00317115"/>
    <w:rsid w:val="0031723D"/>
    <w:rsid w:val="0031727C"/>
    <w:rsid w:val="0031759C"/>
    <w:rsid w:val="00317B47"/>
    <w:rsid w:val="00317D9E"/>
    <w:rsid w:val="00317F18"/>
    <w:rsid w:val="00317FD4"/>
    <w:rsid w:val="003207CB"/>
    <w:rsid w:val="00320816"/>
    <w:rsid w:val="00320C2D"/>
    <w:rsid w:val="00321044"/>
    <w:rsid w:val="00321731"/>
    <w:rsid w:val="00321759"/>
    <w:rsid w:val="00321959"/>
    <w:rsid w:val="0032207F"/>
    <w:rsid w:val="003225E8"/>
    <w:rsid w:val="003229DF"/>
    <w:rsid w:val="00322F5E"/>
    <w:rsid w:val="0032307C"/>
    <w:rsid w:val="0032352F"/>
    <w:rsid w:val="0032375A"/>
    <w:rsid w:val="00323965"/>
    <w:rsid w:val="00323B6E"/>
    <w:rsid w:val="00323D82"/>
    <w:rsid w:val="00323DD4"/>
    <w:rsid w:val="00323E97"/>
    <w:rsid w:val="003240FD"/>
    <w:rsid w:val="0032414A"/>
    <w:rsid w:val="003242DD"/>
    <w:rsid w:val="003245DF"/>
    <w:rsid w:val="003248B2"/>
    <w:rsid w:val="00325119"/>
    <w:rsid w:val="00325359"/>
    <w:rsid w:val="003253B2"/>
    <w:rsid w:val="003253B4"/>
    <w:rsid w:val="003253DC"/>
    <w:rsid w:val="00325D63"/>
    <w:rsid w:val="00325DBA"/>
    <w:rsid w:val="00325E2D"/>
    <w:rsid w:val="00325EB1"/>
    <w:rsid w:val="00325FEC"/>
    <w:rsid w:val="0032610D"/>
    <w:rsid w:val="00326261"/>
    <w:rsid w:val="0032670A"/>
    <w:rsid w:val="0032683D"/>
    <w:rsid w:val="00326D6C"/>
    <w:rsid w:val="00326E7E"/>
    <w:rsid w:val="003270B5"/>
    <w:rsid w:val="003270C1"/>
    <w:rsid w:val="003272E2"/>
    <w:rsid w:val="00327A91"/>
    <w:rsid w:val="00327B4A"/>
    <w:rsid w:val="00327DE7"/>
    <w:rsid w:val="00330073"/>
    <w:rsid w:val="00330264"/>
    <w:rsid w:val="003304B5"/>
    <w:rsid w:val="00330679"/>
    <w:rsid w:val="003307A2"/>
    <w:rsid w:val="003309C2"/>
    <w:rsid w:val="00330B9D"/>
    <w:rsid w:val="00330BBF"/>
    <w:rsid w:val="0033159A"/>
    <w:rsid w:val="003315DC"/>
    <w:rsid w:val="00331A7A"/>
    <w:rsid w:val="00331AD9"/>
    <w:rsid w:val="00331CE7"/>
    <w:rsid w:val="00332207"/>
    <w:rsid w:val="0033225F"/>
    <w:rsid w:val="0033259F"/>
    <w:rsid w:val="00332982"/>
    <w:rsid w:val="00332A39"/>
    <w:rsid w:val="00332D91"/>
    <w:rsid w:val="00332FFC"/>
    <w:rsid w:val="0033334E"/>
    <w:rsid w:val="0033357B"/>
    <w:rsid w:val="003335B3"/>
    <w:rsid w:val="0033366B"/>
    <w:rsid w:val="0033372E"/>
    <w:rsid w:val="003339F3"/>
    <w:rsid w:val="00333A56"/>
    <w:rsid w:val="00333B08"/>
    <w:rsid w:val="00333B67"/>
    <w:rsid w:val="00333DB6"/>
    <w:rsid w:val="003340FF"/>
    <w:rsid w:val="003346D0"/>
    <w:rsid w:val="0033491C"/>
    <w:rsid w:val="00335082"/>
    <w:rsid w:val="003350C5"/>
    <w:rsid w:val="00335276"/>
    <w:rsid w:val="003353CC"/>
    <w:rsid w:val="00335519"/>
    <w:rsid w:val="003357B3"/>
    <w:rsid w:val="00335A52"/>
    <w:rsid w:val="00335CCD"/>
    <w:rsid w:val="00335F33"/>
    <w:rsid w:val="0033633B"/>
    <w:rsid w:val="00337420"/>
    <w:rsid w:val="00337736"/>
    <w:rsid w:val="00337987"/>
    <w:rsid w:val="003406EE"/>
    <w:rsid w:val="003408D2"/>
    <w:rsid w:val="00341093"/>
    <w:rsid w:val="003410B3"/>
    <w:rsid w:val="003410CD"/>
    <w:rsid w:val="0034181C"/>
    <w:rsid w:val="00341CAF"/>
    <w:rsid w:val="00341E2B"/>
    <w:rsid w:val="00341E9E"/>
    <w:rsid w:val="00341EAD"/>
    <w:rsid w:val="00341ECE"/>
    <w:rsid w:val="00342173"/>
    <w:rsid w:val="0034224F"/>
    <w:rsid w:val="00342A1F"/>
    <w:rsid w:val="00342C41"/>
    <w:rsid w:val="00342DEC"/>
    <w:rsid w:val="00343088"/>
    <w:rsid w:val="003430F2"/>
    <w:rsid w:val="00343186"/>
    <w:rsid w:val="003437C5"/>
    <w:rsid w:val="00343A62"/>
    <w:rsid w:val="00343C9F"/>
    <w:rsid w:val="00343E4B"/>
    <w:rsid w:val="00344846"/>
    <w:rsid w:val="00344884"/>
    <w:rsid w:val="00344CC4"/>
    <w:rsid w:val="00344F9F"/>
    <w:rsid w:val="00344FA4"/>
    <w:rsid w:val="003457F7"/>
    <w:rsid w:val="00345A94"/>
    <w:rsid w:val="00345C8D"/>
    <w:rsid w:val="00345DE3"/>
    <w:rsid w:val="0034618A"/>
    <w:rsid w:val="003467C8"/>
    <w:rsid w:val="00346DFD"/>
    <w:rsid w:val="00347127"/>
    <w:rsid w:val="00347304"/>
    <w:rsid w:val="0034771E"/>
    <w:rsid w:val="0034786C"/>
    <w:rsid w:val="0034788D"/>
    <w:rsid w:val="0034791B"/>
    <w:rsid w:val="00347DA2"/>
    <w:rsid w:val="00347EF5"/>
    <w:rsid w:val="00350011"/>
    <w:rsid w:val="003503F3"/>
    <w:rsid w:val="00350844"/>
    <w:rsid w:val="00350F23"/>
    <w:rsid w:val="00351002"/>
    <w:rsid w:val="003511E8"/>
    <w:rsid w:val="00351295"/>
    <w:rsid w:val="0035133A"/>
    <w:rsid w:val="003519FA"/>
    <w:rsid w:val="00351E5D"/>
    <w:rsid w:val="0035208D"/>
    <w:rsid w:val="003522E0"/>
    <w:rsid w:val="003528D8"/>
    <w:rsid w:val="00352931"/>
    <w:rsid w:val="003530A6"/>
    <w:rsid w:val="00353171"/>
    <w:rsid w:val="003531BA"/>
    <w:rsid w:val="003531EA"/>
    <w:rsid w:val="003531F1"/>
    <w:rsid w:val="0035353D"/>
    <w:rsid w:val="0035359A"/>
    <w:rsid w:val="00353C66"/>
    <w:rsid w:val="00353C6F"/>
    <w:rsid w:val="00353D3D"/>
    <w:rsid w:val="00353EBD"/>
    <w:rsid w:val="0035415B"/>
    <w:rsid w:val="00354177"/>
    <w:rsid w:val="003541FF"/>
    <w:rsid w:val="003543CE"/>
    <w:rsid w:val="003550C8"/>
    <w:rsid w:val="0035572A"/>
    <w:rsid w:val="00355737"/>
    <w:rsid w:val="0035591A"/>
    <w:rsid w:val="00355F04"/>
    <w:rsid w:val="00355FE2"/>
    <w:rsid w:val="003561BA"/>
    <w:rsid w:val="00356234"/>
    <w:rsid w:val="00356318"/>
    <w:rsid w:val="003564BB"/>
    <w:rsid w:val="003564CA"/>
    <w:rsid w:val="00356C6B"/>
    <w:rsid w:val="00357026"/>
    <w:rsid w:val="003573BC"/>
    <w:rsid w:val="003575F3"/>
    <w:rsid w:val="00357703"/>
    <w:rsid w:val="00357749"/>
    <w:rsid w:val="00357796"/>
    <w:rsid w:val="00357B3C"/>
    <w:rsid w:val="00357B6B"/>
    <w:rsid w:val="00357EC5"/>
    <w:rsid w:val="00360075"/>
    <w:rsid w:val="00360093"/>
    <w:rsid w:val="00360216"/>
    <w:rsid w:val="00360404"/>
    <w:rsid w:val="003604A8"/>
    <w:rsid w:val="003606B1"/>
    <w:rsid w:val="00360C14"/>
    <w:rsid w:val="00360E0F"/>
    <w:rsid w:val="0036110E"/>
    <w:rsid w:val="003611AA"/>
    <w:rsid w:val="003612A5"/>
    <w:rsid w:val="00361595"/>
    <w:rsid w:val="00361684"/>
    <w:rsid w:val="00361818"/>
    <w:rsid w:val="0036189D"/>
    <w:rsid w:val="00361A9B"/>
    <w:rsid w:val="00361B7C"/>
    <w:rsid w:val="00361BC8"/>
    <w:rsid w:val="0036235F"/>
    <w:rsid w:val="00362468"/>
    <w:rsid w:val="00362C74"/>
    <w:rsid w:val="00362EBF"/>
    <w:rsid w:val="003630E1"/>
    <w:rsid w:val="00363174"/>
    <w:rsid w:val="00363303"/>
    <w:rsid w:val="00363390"/>
    <w:rsid w:val="00363809"/>
    <w:rsid w:val="00364252"/>
    <w:rsid w:val="00364487"/>
    <w:rsid w:val="00364606"/>
    <w:rsid w:val="003648B6"/>
    <w:rsid w:val="00364907"/>
    <w:rsid w:val="00364B07"/>
    <w:rsid w:val="00364B34"/>
    <w:rsid w:val="00364C4F"/>
    <w:rsid w:val="00365070"/>
    <w:rsid w:val="0036518A"/>
    <w:rsid w:val="003651C1"/>
    <w:rsid w:val="0036527F"/>
    <w:rsid w:val="0036541E"/>
    <w:rsid w:val="003654B8"/>
    <w:rsid w:val="00365ECC"/>
    <w:rsid w:val="00365F07"/>
    <w:rsid w:val="00366155"/>
    <w:rsid w:val="003664C7"/>
    <w:rsid w:val="00366955"/>
    <w:rsid w:val="00366A72"/>
    <w:rsid w:val="00366DF2"/>
    <w:rsid w:val="00366E15"/>
    <w:rsid w:val="00366F4E"/>
    <w:rsid w:val="003671A3"/>
    <w:rsid w:val="003673CE"/>
    <w:rsid w:val="003675FA"/>
    <w:rsid w:val="00367B56"/>
    <w:rsid w:val="00367FE5"/>
    <w:rsid w:val="0037017E"/>
    <w:rsid w:val="00370276"/>
    <w:rsid w:val="003703D2"/>
    <w:rsid w:val="00370576"/>
    <w:rsid w:val="003709E7"/>
    <w:rsid w:val="00370A51"/>
    <w:rsid w:val="00370D88"/>
    <w:rsid w:val="0037100F"/>
    <w:rsid w:val="003715F7"/>
    <w:rsid w:val="0037174C"/>
    <w:rsid w:val="00371982"/>
    <w:rsid w:val="00371DB4"/>
    <w:rsid w:val="00371F9E"/>
    <w:rsid w:val="00371FAF"/>
    <w:rsid w:val="003722F0"/>
    <w:rsid w:val="003723C3"/>
    <w:rsid w:val="003723DB"/>
    <w:rsid w:val="003723E5"/>
    <w:rsid w:val="00372538"/>
    <w:rsid w:val="003727F4"/>
    <w:rsid w:val="00372D1F"/>
    <w:rsid w:val="00372E13"/>
    <w:rsid w:val="003731FC"/>
    <w:rsid w:val="00373378"/>
    <w:rsid w:val="0037359F"/>
    <w:rsid w:val="00373792"/>
    <w:rsid w:val="003738F7"/>
    <w:rsid w:val="00373987"/>
    <w:rsid w:val="00373A12"/>
    <w:rsid w:val="003740C8"/>
    <w:rsid w:val="00374186"/>
    <w:rsid w:val="003743BD"/>
    <w:rsid w:val="00374551"/>
    <w:rsid w:val="00374774"/>
    <w:rsid w:val="003749CC"/>
    <w:rsid w:val="00374CAC"/>
    <w:rsid w:val="00374CF4"/>
    <w:rsid w:val="0037540F"/>
    <w:rsid w:val="00375472"/>
    <w:rsid w:val="003761F3"/>
    <w:rsid w:val="0037698C"/>
    <w:rsid w:val="00376B00"/>
    <w:rsid w:val="00376B04"/>
    <w:rsid w:val="00376DCA"/>
    <w:rsid w:val="0037710F"/>
    <w:rsid w:val="00377194"/>
    <w:rsid w:val="003773C7"/>
    <w:rsid w:val="0037751F"/>
    <w:rsid w:val="003779C0"/>
    <w:rsid w:val="00377C94"/>
    <w:rsid w:val="0038022F"/>
    <w:rsid w:val="00380C60"/>
    <w:rsid w:val="00380E3D"/>
    <w:rsid w:val="0038176C"/>
    <w:rsid w:val="00381A7D"/>
    <w:rsid w:val="00381BA9"/>
    <w:rsid w:val="00381E70"/>
    <w:rsid w:val="00381FD3"/>
    <w:rsid w:val="0038266C"/>
    <w:rsid w:val="00382692"/>
    <w:rsid w:val="0038272D"/>
    <w:rsid w:val="003827C6"/>
    <w:rsid w:val="00382A61"/>
    <w:rsid w:val="00382B13"/>
    <w:rsid w:val="00382CC2"/>
    <w:rsid w:val="00383388"/>
    <w:rsid w:val="003833A7"/>
    <w:rsid w:val="003833EE"/>
    <w:rsid w:val="003838AB"/>
    <w:rsid w:val="00383A22"/>
    <w:rsid w:val="00383C48"/>
    <w:rsid w:val="00383E79"/>
    <w:rsid w:val="0038426A"/>
    <w:rsid w:val="003845E6"/>
    <w:rsid w:val="003845FF"/>
    <w:rsid w:val="00384C2F"/>
    <w:rsid w:val="00384CB5"/>
    <w:rsid w:val="00384D2A"/>
    <w:rsid w:val="00384DC9"/>
    <w:rsid w:val="00385830"/>
    <w:rsid w:val="003858D6"/>
    <w:rsid w:val="003859DD"/>
    <w:rsid w:val="00385D06"/>
    <w:rsid w:val="00385DAA"/>
    <w:rsid w:val="00385DE5"/>
    <w:rsid w:val="003860BB"/>
    <w:rsid w:val="00386BCD"/>
    <w:rsid w:val="00387044"/>
    <w:rsid w:val="003871C1"/>
    <w:rsid w:val="003872A1"/>
    <w:rsid w:val="003876B9"/>
    <w:rsid w:val="00387800"/>
    <w:rsid w:val="0038783F"/>
    <w:rsid w:val="003878EA"/>
    <w:rsid w:val="00387B60"/>
    <w:rsid w:val="003900F4"/>
    <w:rsid w:val="00390463"/>
    <w:rsid w:val="003906C6"/>
    <w:rsid w:val="00390ACE"/>
    <w:rsid w:val="00390C5C"/>
    <w:rsid w:val="00390C9F"/>
    <w:rsid w:val="00390DE6"/>
    <w:rsid w:val="00390F54"/>
    <w:rsid w:val="0039132F"/>
    <w:rsid w:val="00391586"/>
    <w:rsid w:val="0039189C"/>
    <w:rsid w:val="00391BCB"/>
    <w:rsid w:val="00391D8A"/>
    <w:rsid w:val="00391E92"/>
    <w:rsid w:val="0039223B"/>
    <w:rsid w:val="0039236F"/>
    <w:rsid w:val="00392901"/>
    <w:rsid w:val="00392B2C"/>
    <w:rsid w:val="00392F8E"/>
    <w:rsid w:val="00393221"/>
    <w:rsid w:val="003935E4"/>
    <w:rsid w:val="003936AB"/>
    <w:rsid w:val="003938E1"/>
    <w:rsid w:val="00393962"/>
    <w:rsid w:val="00393AA9"/>
    <w:rsid w:val="00393B1B"/>
    <w:rsid w:val="00393CA0"/>
    <w:rsid w:val="00393F57"/>
    <w:rsid w:val="003943B2"/>
    <w:rsid w:val="0039444D"/>
    <w:rsid w:val="003945EF"/>
    <w:rsid w:val="003946BA"/>
    <w:rsid w:val="0039471F"/>
    <w:rsid w:val="003949E7"/>
    <w:rsid w:val="00394A50"/>
    <w:rsid w:val="00394BA8"/>
    <w:rsid w:val="00394D09"/>
    <w:rsid w:val="003954B1"/>
    <w:rsid w:val="00395542"/>
    <w:rsid w:val="003955CD"/>
    <w:rsid w:val="00395942"/>
    <w:rsid w:val="003959AD"/>
    <w:rsid w:val="003959F1"/>
    <w:rsid w:val="00396104"/>
    <w:rsid w:val="003965E1"/>
    <w:rsid w:val="003967A3"/>
    <w:rsid w:val="00396B54"/>
    <w:rsid w:val="00397066"/>
    <w:rsid w:val="00397068"/>
    <w:rsid w:val="003970D1"/>
    <w:rsid w:val="003970ED"/>
    <w:rsid w:val="00397115"/>
    <w:rsid w:val="00397174"/>
    <w:rsid w:val="0039783E"/>
    <w:rsid w:val="00397E35"/>
    <w:rsid w:val="00397FB4"/>
    <w:rsid w:val="003A01DB"/>
    <w:rsid w:val="003A06EE"/>
    <w:rsid w:val="003A0F12"/>
    <w:rsid w:val="003A11E9"/>
    <w:rsid w:val="003A120B"/>
    <w:rsid w:val="003A16EA"/>
    <w:rsid w:val="003A179B"/>
    <w:rsid w:val="003A193F"/>
    <w:rsid w:val="003A1B5B"/>
    <w:rsid w:val="003A1BEC"/>
    <w:rsid w:val="003A1C09"/>
    <w:rsid w:val="003A1C21"/>
    <w:rsid w:val="003A1DDF"/>
    <w:rsid w:val="003A2627"/>
    <w:rsid w:val="003A2ED0"/>
    <w:rsid w:val="003A2FB0"/>
    <w:rsid w:val="003A36C4"/>
    <w:rsid w:val="003A37D3"/>
    <w:rsid w:val="003A3C78"/>
    <w:rsid w:val="003A3E5F"/>
    <w:rsid w:val="003A4A25"/>
    <w:rsid w:val="003A4C86"/>
    <w:rsid w:val="003A4D1D"/>
    <w:rsid w:val="003A4D3A"/>
    <w:rsid w:val="003A5668"/>
    <w:rsid w:val="003A56E6"/>
    <w:rsid w:val="003A5795"/>
    <w:rsid w:val="003A5979"/>
    <w:rsid w:val="003A5982"/>
    <w:rsid w:val="003A5C85"/>
    <w:rsid w:val="003A5C9C"/>
    <w:rsid w:val="003A5D14"/>
    <w:rsid w:val="003A5E03"/>
    <w:rsid w:val="003A60C6"/>
    <w:rsid w:val="003A60F9"/>
    <w:rsid w:val="003A6167"/>
    <w:rsid w:val="003A6391"/>
    <w:rsid w:val="003A649A"/>
    <w:rsid w:val="003A6C0C"/>
    <w:rsid w:val="003A6CF4"/>
    <w:rsid w:val="003A6FD5"/>
    <w:rsid w:val="003A73D2"/>
    <w:rsid w:val="003A7517"/>
    <w:rsid w:val="003A7651"/>
    <w:rsid w:val="003A7670"/>
    <w:rsid w:val="003A7ABF"/>
    <w:rsid w:val="003A7B63"/>
    <w:rsid w:val="003A7E83"/>
    <w:rsid w:val="003B0264"/>
    <w:rsid w:val="003B03FD"/>
    <w:rsid w:val="003B0475"/>
    <w:rsid w:val="003B048D"/>
    <w:rsid w:val="003B07DD"/>
    <w:rsid w:val="003B09D4"/>
    <w:rsid w:val="003B1138"/>
    <w:rsid w:val="003B12BD"/>
    <w:rsid w:val="003B1303"/>
    <w:rsid w:val="003B15A3"/>
    <w:rsid w:val="003B1A81"/>
    <w:rsid w:val="003B1F83"/>
    <w:rsid w:val="003B2229"/>
    <w:rsid w:val="003B22D4"/>
    <w:rsid w:val="003B2418"/>
    <w:rsid w:val="003B25DD"/>
    <w:rsid w:val="003B27D0"/>
    <w:rsid w:val="003B2BAF"/>
    <w:rsid w:val="003B3024"/>
    <w:rsid w:val="003B30E6"/>
    <w:rsid w:val="003B31AF"/>
    <w:rsid w:val="003B31F5"/>
    <w:rsid w:val="003B32B7"/>
    <w:rsid w:val="003B3AF8"/>
    <w:rsid w:val="003B3AFD"/>
    <w:rsid w:val="003B3DC1"/>
    <w:rsid w:val="003B404E"/>
    <w:rsid w:val="003B4698"/>
    <w:rsid w:val="003B4989"/>
    <w:rsid w:val="003B50E8"/>
    <w:rsid w:val="003B5297"/>
    <w:rsid w:val="003B5527"/>
    <w:rsid w:val="003B55E0"/>
    <w:rsid w:val="003B5804"/>
    <w:rsid w:val="003B6251"/>
    <w:rsid w:val="003B63C3"/>
    <w:rsid w:val="003B6495"/>
    <w:rsid w:val="003B6574"/>
    <w:rsid w:val="003B6A4B"/>
    <w:rsid w:val="003B6B4A"/>
    <w:rsid w:val="003B7629"/>
    <w:rsid w:val="003B7765"/>
    <w:rsid w:val="003B78D8"/>
    <w:rsid w:val="003B7B69"/>
    <w:rsid w:val="003B7B71"/>
    <w:rsid w:val="003B7CE0"/>
    <w:rsid w:val="003C0260"/>
    <w:rsid w:val="003C0AED"/>
    <w:rsid w:val="003C11CE"/>
    <w:rsid w:val="003C1240"/>
    <w:rsid w:val="003C126E"/>
    <w:rsid w:val="003C176A"/>
    <w:rsid w:val="003C1813"/>
    <w:rsid w:val="003C197B"/>
    <w:rsid w:val="003C1BC3"/>
    <w:rsid w:val="003C1C21"/>
    <w:rsid w:val="003C20E0"/>
    <w:rsid w:val="003C2225"/>
    <w:rsid w:val="003C2319"/>
    <w:rsid w:val="003C2787"/>
    <w:rsid w:val="003C28BF"/>
    <w:rsid w:val="003C2B1A"/>
    <w:rsid w:val="003C2B20"/>
    <w:rsid w:val="003C2B86"/>
    <w:rsid w:val="003C2C14"/>
    <w:rsid w:val="003C34BA"/>
    <w:rsid w:val="003C3825"/>
    <w:rsid w:val="003C3900"/>
    <w:rsid w:val="003C3910"/>
    <w:rsid w:val="003C3ECD"/>
    <w:rsid w:val="003C4460"/>
    <w:rsid w:val="003C4477"/>
    <w:rsid w:val="003C452E"/>
    <w:rsid w:val="003C45A6"/>
    <w:rsid w:val="003C4DD9"/>
    <w:rsid w:val="003C4DED"/>
    <w:rsid w:val="003C4EBA"/>
    <w:rsid w:val="003C50F8"/>
    <w:rsid w:val="003C5316"/>
    <w:rsid w:val="003C54C0"/>
    <w:rsid w:val="003C5684"/>
    <w:rsid w:val="003C5BA4"/>
    <w:rsid w:val="003C5C16"/>
    <w:rsid w:val="003C5D47"/>
    <w:rsid w:val="003C5DE5"/>
    <w:rsid w:val="003C5FA0"/>
    <w:rsid w:val="003C6DE5"/>
    <w:rsid w:val="003C6E4A"/>
    <w:rsid w:val="003C795C"/>
    <w:rsid w:val="003C7BD4"/>
    <w:rsid w:val="003C7E1B"/>
    <w:rsid w:val="003D01EB"/>
    <w:rsid w:val="003D0CDF"/>
    <w:rsid w:val="003D0DA2"/>
    <w:rsid w:val="003D1113"/>
    <w:rsid w:val="003D11BF"/>
    <w:rsid w:val="003D16ED"/>
    <w:rsid w:val="003D1703"/>
    <w:rsid w:val="003D1C84"/>
    <w:rsid w:val="003D27C9"/>
    <w:rsid w:val="003D289B"/>
    <w:rsid w:val="003D29A1"/>
    <w:rsid w:val="003D2AD2"/>
    <w:rsid w:val="003D2B59"/>
    <w:rsid w:val="003D2CFF"/>
    <w:rsid w:val="003D2E57"/>
    <w:rsid w:val="003D340D"/>
    <w:rsid w:val="003D374A"/>
    <w:rsid w:val="003D3C46"/>
    <w:rsid w:val="003D3D66"/>
    <w:rsid w:val="003D3E42"/>
    <w:rsid w:val="003D4593"/>
    <w:rsid w:val="003D48E1"/>
    <w:rsid w:val="003D4B92"/>
    <w:rsid w:val="003D4E87"/>
    <w:rsid w:val="003D4F11"/>
    <w:rsid w:val="003D5233"/>
    <w:rsid w:val="003D52D0"/>
    <w:rsid w:val="003D594D"/>
    <w:rsid w:val="003D59A9"/>
    <w:rsid w:val="003D5E22"/>
    <w:rsid w:val="003D6170"/>
    <w:rsid w:val="003D63B8"/>
    <w:rsid w:val="003D676D"/>
    <w:rsid w:val="003D6CDA"/>
    <w:rsid w:val="003D6E4F"/>
    <w:rsid w:val="003D6E9C"/>
    <w:rsid w:val="003D707C"/>
    <w:rsid w:val="003D7107"/>
    <w:rsid w:val="003D71E1"/>
    <w:rsid w:val="003D7916"/>
    <w:rsid w:val="003E004B"/>
    <w:rsid w:val="003E075B"/>
    <w:rsid w:val="003E090D"/>
    <w:rsid w:val="003E0A56"/>
    <w:rsid w:val="003E0BB6"/>
    <w:rsid w:val="003E1C38"/>
    <w:rsid w:val="003E2B40"/>
    <w:rsid w:val="003E2D6D"/>
    <w:rsid w:val="003E2DEB"/>
    <w:rsid w:val="003E2EAB"/>
    <w:rsid w:val="003E2F77"/>
    <w:rsid w:val="003E334D"/>
    <w:rsid w:val="003E3368"/>
    <w:rsid w:val="003E33AE"/>
    <w:rsid w:val="003E3425"/>
    <w:rsid w:val="003E3759"/>
    <w:rsid w:val="003E3763"/>
    <w:rsid w:val="003E393B"/>
    <w:rsid w:val="003E3B38"/>
    <w:rsid w:val="003E3B96"/>
    <w:rsid w:val="003E3BE7"/>
    <w:rsid w:val="003E3D21"/>
    <w:rsid w:val="003E3E42"/>
    <w:rsid w:val="003E42D1"/>
    <w:rsid w:val="003E4582"/>
    <w:rsid w:val="003E4B1F"/>
    <w:rsid w:val="003E500F"/>
    <w:rsid w:val="003E52DE"/>
    <w:rsid w:val="003E55A1"/>
    <w:rsid w:val="003E5AD1"/>
    <w:rsid w:val="003E638E"/>
    <w:rsid w:val="003E6597"/>
    <w:rsid w:val="003E661A"/>
    <w:rsid w:val="003E676A"/>
    <w:rsid w:val="003E6A79"/>
    <w:rsid w:val="003E6FFE"/>
    <w:rsid w:val="003E7233"/>
    <w:rsid w:val="003E72C3"/>
    <w:rsid w:val="003E72E8"/>
    <w:rsid w:val="003E75D8"/>
    <w:rsid w:val="003E784F"/>
    <w:rsid w:val="003E7993"/>
    <w:rsid w:val="003E7C79"/>
    <w:rsid w:val="003E7DC1"/>
    <w:rsid w:val="003E7E48"/>
    <w:rsid w:val="003E7EAF"/>
    <w:rsid w:val="003E7F54"/>
    <w:rsid w:val="003F0372"/>
    <w:rsid w:val="003F03BF"/>
    <w:rsid w:val="003F05C9"/>
    <w:rsid w:val="003F088D"/>
    <w:rsid w:val="003F0FB6"/>
    <w:rsid w:val="003F18BC"/>
    <w:rsid w:val="003F198C"/>
    <w:rsid w:val="003F1A35"/>
    <w:rsid w:val="003F20F4"/>
    <w:rsid w:val="003F210E"/>
    <w:rsid w:val="003F2196"/>
    <w:rsid w:val="003F287D"/>
    <w:rsid w:val="003F2A72"/>
    <w:rsid w:val="003F2E23"/>
    <w:rsid w:val="003F2E38"/>
    <w:rsid w:val="003F3281"/>
    <w:rsid w:val="003F337F"/>
    <w:rsid w:val="003F345F"/>
    <w:rsid w:val="003F37A1"/>
    <w:rsid w:val="003F3A53"/>
    <w:rsid w:val="003F4237"/>
    <w:rsid w:val="003F42F1"/>
    <w:rsid w:val="003F4525"/>
    <w:rsid w:val="003F4595"/>
    <w:rsid w:val="003F4945"/>
    <w:rsid w:val="003F4A8A"/>
    <w:rsid w:val="003F4C3F"/>
    <w:rsid w:val="003F4C75"/>
    <w:rsid w:val="003F4E14"/>
    <w:rsid w:val="003F4E6F"/>
    <w:rsid w:val="003F53B2"/>
    <w:rsid w:val="003F555C"/>
    <w:rsid w:val="003F585F"/>
    <w:rsid w:val="003F5C89"/>
    <w:rsid w:val="003F5D0B"/>
    <w:rsid w:val="003F63EB"/>
    <w:rsid w:val="003F67BD"/>
    <w:rsid w:val="003F6BD6"/>
    <w:rsid w:val="003F71AA"/>
    <w:rsid w:val="003F71B1"/>
    <w:rsid w:val="003F73E0"/>
    <w:rsid w:val="003F7452"/>
    <w:rsid w:val="003F7469"/>
    <w:rsid w:val="003F798D"/>
    <w:rsid w:val="0040004F"/>
    <w:rsid w:val="0040014F"/>
    <w:rsid w:val="00400562"/>
    <w:rsid w:val="00400AC9"/>
    <w:rsid w:val="00400EFC"/>
    <w:rsid w:val="00400F27"/>
    <w:rsid w:val="00400FCE"/>
    <w:rsid w:val="00401323"/>
    <w:rsid w:val="0040136C"/>
    <w:rsid w:val="004016F8"/>
    <w:rsid w:val="004019B0"/>
    <w:rsid w:val="00401A07"/>
    <w:rsid w:val="004023C1"/>
    <w:rsid w:val="004026FE"/>
    <w:rsid w:val="00402CC8"/>
    <w:rsid w:val="004036F2"/>
    <w:rsid w:val="00403714"/>
    <w:rsid w:val="0040460D"/>
    <w:rsid w:val="0040472D"/>
    <w:rsid w:val="00404B50"/>
    <w:rsid w:val="00404D35"/>
    <w:rsid w:val="00404D70"/>
    <w:rsid w:val="00405457"/>
    <w:rsid w:val="004058DA"/>
    <w:rsid w:val="00406183"/>
    <w:rsid w:val="004061CF"/>
    <w:rsid w:val="004062A0"/>
    <w:rsid w:val="0040633C"/>
    <w:rsid w:val="004063EF"/>
    <w:rsid w:val="00406465"/>
    <w:rsid w:val="00406A3C"/>
    <w:rsid w:val="00406BBE"/>
    <w:rsid w:val="00406C10"/>
    <w:rsid w:val="00407167"/>
    <w:rsid w:val="004071D8"/>
    <w:rsid w:val="004072E4"/>
    <w:rsid w:val="004074C0"/>
    <w:rsid w:val="00407807"/>
    <w:rsid w:val="00407BFE"/>
    <w:rsid w:val="00407C2B"/>
    <w:rsid w:val="00410288"/>
    <w:rsid w:val="00410552"/>
    <w:rsid w:val="0041082D"/>
    <w:rsid w:val="00410C28"/>
    <w:rsid w:val="00410C66"/>
    <w:rsid w:val="00410F9B"/>
    <w:rsid w:val="0041109B"/>
    <w:rsid w:val="00411154"/>
    <w:rsid w:val="0041118F"/>
    <w:rsid w:val="004115D9"/>
    <w:rsid w:val="0041164C"/>
    <w:rsid w:val="00411DCB"/>
    <w:rsid w:val="00411E86"/>
    <w:rsid w:val="00411FD5"/>
    <w:rsid w:val="00412D07"/>
    <w:rsid w:val="00412D43"/>
    <w:rsid w:val="0041314A"/>
    <w:rsid w:val="00413349"/>
    <w:rsid w:val="00413428"/>
    <w:rsid w:val="004137E3"/>
    <w:rsid w:val="00413BE9"/>
    <w:rsid w:val="00414190"/>
    <w:rsid w:val="00414298"/>
    <w:rsid w:val="004146C4"/>
    <w:rsid w:val="00414D66"/>
    <w:rsid w:val="00414D94"/>
    <w:rsid w:val="00415060"/>
    <w:rsid w:val="0041570D"/>
    <w:rsid w:val="0041583E"/>
    <w:rsid w:val="00416132"/>
    <w:rsid w:val="004166FA"/>
    <w:rsid w:val="00416C07"/>
    <w:rsid w:val="00417683"/>
    <w:rsid w:val="0041790B"/>
    <w:rsid w:val="00417D1F"/>
    <w:rsid w:val="00417F8B"/>
    <w:rsid w:val="00420347"/>
    <w:rsid w:val="00420773"/>
    <w:rsid w:val="00420B76"/>
    <w:rsid w:val="00420D32"/>
    <w:rsid w:val="00421345"/>
    <w:rsid w:val="004214CC"/>
    <w:rsid w:val="00421AE8"/>
    <w:rsid w:val="00421C95"/>
    <w:rsid w:val="00421D42"/>
    <w:rsid w:val="00421D5E"/>
    <w:rsid w:val="00421FCB"/>
    <w:rsid w:val="0042252E"/>
    <w:rsid w:val="004228F4"/>
    <w:rsid w:val="004229F4"/>
    <w:rsid w:val="00423067"/>
    <w:rsid w:val="00423528"/>
    <w:rsid w:val="00423609"/>
    <w:rsid w:val="00423970"/>
    <w:rsid w:val="00423B29"/>
    <w:rsid w:val="00423C14"/>
    <w:rsid w:val="00423D9F"/>
    <w:rsid w:val="00423F13"/>
    <w:rsid w:val="0042400B"/>
    <w:rsid w:val="00424194"/>
    <w:rsid w:val="00424354"/>
    <w:rsid w:val="00424378"/>
    <w:rsid w:val="004246BC"/>
    <w:rsid w:val="0042476C"/>
    <w:rsid w:val="0042488E"/>
    <w:rsid w:val="00424AFE"/>
    <w:rsid w:val="00424BB2"/>
    <w:rsid w:val="00424CAC"/>
    <w:rsid w:val="00424D66"/>
    <w:rsid w:val="00424EA9"/>
    <w:rsid w:val="00425377"/>
    <w:rsid w:val="00425495"/>
    <w:rsid w:val="004254EF"/>
    <w:rsid w:val="004255CC"/>
    <w:rsid w:val="00425A83"/>
    <w:rsid w:val="00425C55"/>
    <w:rsid w:val="00425CF6"/>
    <w:rsid w:val="004261B3"/>
    <w:rsid w:val="00426424"/>
    <w:rsid w:val="004265EB"/>
    <w:rsid w:val="004268A2"/>
    <w:rsid w:val="0042695E"/>
    <w:rsid w:val="00427107"/>
    <w:rsid w:val="00427A07"/>
    <w:rsid w:val="00427F14"/>
    <w:rsid w:val="004303EE"/>
    <w:rsid w:val="004304B8"/>
    <w:rsid w:val="004306A5"/>
    <w:rsid w:val="00430701"/>
    <w:rsid w:val="00430EA3"/>
    <w:rsid w:val="004312E0"/>
    <w:rsid w:val="00431527"/>
    <w:rsid w:val="004316A5"/>
    <w:rsid w:val="004319BC"/>
    <w:rsid w:val="00431B4B"/>
    <w:rsid w:val="0043200C"/>
    <w:rsid w:val="00432285"/>
    <w:rsid w:val="0043231A"/>
    <w:rsid w:val="004323DC"/>
    <w:rsid w:val="00432904"/>
    <w:rsid w:val="00432D90"/>
    <w:rsid w:val="004331B9"/>
    <w:rsid w:val="004333F5"/>
    <w:rsid w:val="00433D01"/>
    <w:rsid w:val="004345D7"/>
    <w:rsid w:val="00434A56"/>
    <w:rsid w:val="00434BA3"/>
    <w:rsid w:val="00434E47"/>
    <w:rsid w:val="0043500E"/>
    <w:rsid w:val="00435824"/>
    <w:rsid w:val="004359CF"/>
    <w:rsid w:val="00435D6C"/>
    <w:rsid w:val="00436244"/>
    <w:rsid w:val="0043626B"/>
    <w:rsid w:val="00436508"/>
    <w:rsid w:val="004365B8"/>
    <w:rsid w:val="004366D2"/>
    <w:rsid w:val="004369FB"/>
    <w:rsid w:val="00436A35"/>
    <w:rsid w:val="00437B55"/>
    <w:rsid w:val="00437B89"/>
    <w:rsid w:val="0044008B"/>
    <w:rsid w:val="0044014A"/>
    <w:rsid w:val="004405BB"/>
    <w:rsid w:val="00440609"/>
    <w:rsid w:val="00440898"/>
    <w:rsid w:val="0044093B"/>
    <w:rsid w:val="00440CE2"/>
    <w:rsid w:val="00440F00"/>
    <w:rsid w:val="0044103D"/>
    <w:rsid w:val="00441328"/>
    <w:rsid w:val="004413F3"/>
    <w:rsid w:val="00441414"/>
    <w:rsid w:val="00441970"/>
    <w:rsid w:val="00441B40"/>
    <w:rsid w:val="00441C5C"/>
    <w:rsid w:val="00441E9E"/>
    <w:rsid w:val="00441EFC"/>
    <w:rsid w:val="0044206E"/>
    <w:rsid w:val="00442278"/>
    <w:rsid w:val="00442693"/>
    <w:rsid w:val="004426E8"/>
    <w:rsid w:val="00442BA0"/>
    <w:rsid w:val="00442ED6"/>
    <w:rsid w:val="00443448"/>
    <w:rsid w:val="00443643"/>
    <w:rsid w:val="004437E7"/>
    <w:rsid w:val="00443BFC"/>
    <w:rsid w:val="00443DB6"/>
    <w:rsid w:val="0044408D"/>
    <w:rsid w:val="004441C7"/>
    <w:rsid w:val="00444218"/>
    <w:rsid w:val="004443F1"/>
    <w:rsid w:val="004445E1"/>
    <w:rsid w:val="0044473D"/>
    <w:rsid w:val="0044491F"/>
    <w:rsid w:val="004449E4"/>
    <w:rsid w:val="00444AC0"/>
    <w:rsid w:val="00444FCA"/>
    <w:rsid w:val="00445099"/>
    <w:rsid w:val="004451F7"/>
    <w:rsid w:val="004454E6"/>
    <w:rsid w:val="0044569B"/>
    <w:rsid w:val="004459A0"/>
    <w:rsid w:val="004459E4"/>
    <w:rsid w:val="00445FC4"/>
    <w:rsid w:val="00446140"/>
    <w:rsid w:val="0044666D"/>
    <w:rsid w:val="0044677F"/>
    <w:rsid w:val="004467AC"/>
    <w:rsid w:val="00446AC8"/>
    <w:rsid w:val="004472AA"/>
    <w:rsid w:val="00447776"/>
    <w:rsid w:val="004477BC"/>
    <w:rsid w:val="00447DC0"/>
    <w:rsid w:val="0045028E"/>
    <w:rsid w:val="0045062A"/>
    <w:rsid w:val="00450677"/>
    <w:rsid w:val="004509C8"/>
    <w:rsid w:val="00451081"/>
    <w:rsid w:val="00451AC3"/>
    <w:rsid w:val="00451B60"/>
    <w:rsid w:val="00451C35"/>
    <w:rsid w:val="00451E11"/>
    <w:rsid w:val="00452247"/>
    <w:rsid w:val="00452463"/>
    <w:rsid w:val="00452652"/>
    <w:rsid w:val="004527F2"/>
    <w:rsid w:val="004528B0"/>
    <w:rsid w:val="004528B8"/>
    <w:rsid w:val="00452BB5"/>
    <w:rsid w:val="00452EB3"/>
    <w:rsid w:val="00452F24"/>
    <w:rsid w:val="0045344B"/>
    <w:rsid w:val="00453BED"/>
    <w:rsid w:val="00453CB6"/>
    <w:rsid w:val="00453FA0"/>
    <w:rsid w:val="004540B0"/>
    <w:rsid w:val="0045433F"/>
    <w:rsid w:val="004555C6"/>
    <w:rsid w:val="00455689"/>
    <w:rsid w:val="0045581D"/>
    <w:rsid w:val="00455B48"/>
    <w:rsid w:val="00455EE9"/>
    <w:rsid w:val="00455F01"/>
    <w:rsid w:val="00455FD5"/>
    <w:rsid w:val="004561FF"/>
    <w:rsid w:val="004562E7"/>
    <w:rsid w:val="004566BE"/>
    <w:rsid w:val="00456AB3"/>
    <w:rsid w:val="00457008"/>
    <w:rsid w:val="00457149"/>
    <w:rsid w:val="00457186"/>
    <w:rsid w:val="00457382"/>
    <w:rsid w:val="00457C9A"/>
    <w:rsid w:val="00457CC2"/>
    <w:rsid w:val="00460262"/>
    <w:rsid w:val="0046038B"/>
    <w:rsid w:val="004603C8"/>
    <w:rsid w:val="0046041E"/>
    <w:rsid w:val="004605C6"/>
    <w:rsid w:val="004606DA"/>
    <w:rsid w:val="00460993"/>
    <w:rsid w:val="00460C36"/>
    <w:rsid w:val="00460CDF"/>
    <w:rsid w:val="00461010"/>
    <w:rsid w:val="00461025"/>
    <w:rsid w:val="00461AEC"/>
    <w:rsid w:val="00461BC6"/>
    <w:rsid w:val="00461C3B"/>
    <w:rsid w:val="00461F83"/>
    <w:rsid w:val="004622D3"/>
    <w:rsid w:val="00462591"/>
    <w:rsid w:val="00462669"/>
    <w:rsid w:val="0046268F"/>
    <w:rsid w:val="004629D8"/>
    <w:rsid w:val="004629E7"/>
    <w:rsid w:val="00462AA8"/>
    <w:rsid w:val="00462C6B"/>
    <w:rsid w:val="00462CFE"/>
    <w:rsid w:val="00462FF9"/>
    <w:rsid w:val="0046311B"/>
    <w:rsid w:val="004635B7"/>
    <w:rsid w:val="00463683"/>
    <w:rsid w:val="00463797"/>
    <w:rsid w:val="00463A18"/>
    <w:rsid w:val="00463B3A"/>
    <w:rsid w:val="00463B97"/>
    <w:rsid w:val="0046418A"/>
    <w:rsid w:val="004641C6"/>
    <w:rsid w:val="004641CC"/>
    <w:rsid w:val="00464231"/>
    <w:rsid w:val="00464361"/>
    <w:rsid w:val="004647B1"/>
    <w:rsid w:val="00464851"/>
    <w:rsid w:val="00464999"/>
    <w:rsid w:val="00464A66"/>
    <w:rsid w:val="00464D4B"/>
    <w:rsid w:val="00465382"/>
    <w:rsid w:val="00465512"/>
    <w:rsid w:val="0046551A"/>
    <w:rsid w:val="004656F1"/>
    <w:rsid w:val="00465BAA"/>
    <w:rsid w:val="00465C0D"/>
    <w:rsid w:val="00465D4E"/>
    <w:rsid w:val="00465FE9"/>
    <w:rsid w:val="0046628B"/>
    <w:rsid w:val="004664BC"/>
    <w:rsid w:val="00466601"/>
    <w:rsid w:val="00466707"/>
    <w:rsid w:val="004668DC"/>
    <w:rsid w:val="00466A1B"/>
    <w:rsid w:val="00466DB0"/>
    <w:rsid w:val="00466E14"/>
    <w:rsid w:val="00466E3D"/>
    <w:rsid w:val="0046716D"/>
    <w:rsid w:val="004671B7"/>
    <w:rsid w:val="004671C9"/>
    <w:rsid w:val="004674D4"/>
    <w:rsid w:val="004677AF"/>
    <w:rsid w:val="00467B3E"/>
    <w:rsid w:val="004701D7"/>
    <w:rsid w:val="00470EC8"/>
    <w:rsid w:val="004710B6"/>
    <w:rsid w:val="00471568"/>
    <w:rsid w:val="004716DC"/>
    <w:rsid w:val="00471874"/>
    <w:rsid w:val="00471A0F"/>
    <w:rsid w:val="00471A82"/>
    <w:rsid w:val="004721ED"/>
    <w:rsid w:val="00472214"/>
    <w:rsid w:val="0047235B"/>
    <w:rsid w:val="004723B2"/>
    <w:rsid w:val="004725D9"/>
    <w:rsid w:val="0047292F"/>
    <w:rsid w:val="00472B2F"/>
    <w:rsid w:val="00472C81"/>
    <w:rsid w:val="00472ED9"/>
    <w:rsid w:val="00472F77"/>
    <w:rsid w:val="0047329E"/>
    <w:rsid w:val="004735A1"/>
    <w:rsid w:val="00473626"/>
    <w:rsid w:val="004737DE"/>
    <w:rsid w:val="00473B34"/>
    <w:rsid w:val="00473E97"/>
    <w:rsid w:val="00474105"/>
    <w:rsid w:val="0047417B"/>
    <w:rsid w:val="004742F1"/>
    <w:rsid w:val="00474373"/>
    <w:rsid w:val="004749E4"/>
    <w:rsid w:val="00474AC5"/>
    <w:rsid w:val="00474BA9"/>
    <w:rsid w:val="00474F83"/>
    <w:rsid w:val="004752B7"/>
    <w:rsid w:val="0047543D"/>
    <w:rsid w:val="00475785"/>
    <w:rsid w:val="004757AA"/>
    <w:rsid w:val="00475863"/>
    <w:rsid w:val="00475B47"/>
    <w:rsid w:val="00475BA3"/>
    <w:rsid w:val="00475C0B"/>
    <w:rsid w:val="00475E95"/>
    <w:rsid w:val="00475FB7"/>
    <w:rsid w:val="00475FE8"/>
    <w:rsid w:val="004773A3"/>
    <w:rsid w:val="004778BE"/>
    <w:rsid w:val="00477A75"/>
    <w:rsid w:val="0048063B"/>
    <w:rsid w:val="00480962"/>
    <w:rsid w:val="004813F3"/>
    <w:rsid w:val="00481754"/>
    <w:rsid w:val="00481C53"/>
    <w:rsid w:val="00481D41"/>
    <w:rsid w:val="00481F56"/>
    <w:rsid w:val="004821AF"/>
    <w:rsid w:val="004822B4"/>
    <w:rsid w:val="004822C9"/>
    <w:rsid w:val="00482347"/>
    <w:rsid w:val="00482356"/>
    <w:rsid w:val="004827DC"/>
    <w:rsid w:val="00482A72"/>
    <w:rsid w:val="00482DD9"/>
    <w:rsid w:val="00482F0E"/>
    <w:rsid w:val="0048300F"/>
    <w:rsid w:val="004831C3"/>
    <w:rsid w:val="00483310"/>
    <w:rsid w:val="00483353"/>
    <w:rsid w:val="00483425"/>
    <w:rsid w:val="004835B0"/>
    <w:rsid w:val="004835BB"/>
    <w:rsid w:val="0048367B"/>
    <w:rsid w:val="0048373E"/>
    <w:rsid w:val="0048392B"/>
    <w:rsid w:val="00483D5E"/>
    <w:rsid w:val="00483DB5"/>
    <w:rsid w:val="00483E2F"/>
    <w:rsid w:val="00483E76"/>
    <w:rsid w:val="00483F1D"/>
    <w:rsid w:val="004844DE"/>
    <w:rsid w:val="00484BA5"/>
    <w:rsid w:val="00484E94"/>
    <w:rsid w:val="00484FC4"/>
    <w:rsid w:val="00485060"/>
    <w:rsid w:val="004859DE"/>
    <w:rsid w:val="00485B16"/>
    <w:rsid w:val="0048601C"/>
    <w:rsid w:val="00486C6C"/>
    <w:rsid w:val="004872F1"/>
    <w:rsid w:val="00487C88"/>
    <w:rsid w:val="00487D35"/>
    <w:rsid w:val="00487D54"/>
    <w:rsid w:val="00487D5D"/>
    <w:rsid w:val="00487E29"/>
    <w:rsid w:val="00487E6D"/>
    <w:rsid w:val="00487E9B"/>
    <w:rsid w:val="004903BC"/>
    <w:rsid w:val="00490892"/>
    <w:rsid w:val="00490B40"/>
    <w:rsid w:val="00490DEE"/>
    <w:rsid w:val="004911DF"/>
    <w:rsid w:val="004912BD"/>
    <w:rsid w:val="0049146C"/>
    <w:rsid w:val="004915A6"/>
    <w:rsid w:val="00491905"/>
    <w:rsid w:val="00491980"/>
    <w:rsid w:val="004922AA"/>
    <w:rsid w:val="0049261A"/>
    <w:rsid w:val="0049269D"/>
    <w:rsid w:val="00492D70"/>
    <w:rsid w:val="00492DCF"/>
    <w:rsid w:val="00493416"/>
    <w:rsid w:val="004934E0"/>
    <w:rsid w:val="00493520"/>
    <w:rsid w:val="004936B8"/>
    <w:rsid w:val="004937F3"/>
    <w:rsid w:val="004938BD"/>
    <w:rsid w:val="00493A7D"/>
    <w:rsid w:val="00493DED"/>
    <w:rsid w:val="00494400"/>
    <w:rsid w:val="00494441"/>
    <w:rsid w:val="00494EBA"/>
    <w:rsid w:val="0049528B"/>
    <w:rsid w:val="004953A3"/>
    <w:rsid w:val="00495A58"/>
    <w:rsid w:val="00495BCA"/>
    <w:rsid w:val="00495F89"/>
    <w:rsid w:val="00496227"/>
    <w:rsid w:val="00496240"/>
    <w:rsid w:val="00496789"/>
    <w:rsid w:val="004969E1"/>
    <w:rsid w:val="00496E11"/>
    <w:rsid w:val="00496FCD"/>
    <w:rsid w:val="00497515"/>
    <w:rsid w:val="00497888"/>
    <w:rsid w:val="00497889"/>
    <w:rsid w:val="00497B5E"/>
    <w:rsid w:val="00497FEC"/>
    <w:rsid w:val="004A02B0"/>
    <w:rsid w:val="004A09BC"/>
    <w:rsid w:val="004A0AE2"/>
    <w:rsid w:val="004A0E11"/>
    <w:rsid w:val="004A0EA7"/>
    <w:rsid w:val="004A10A5"/>
    <w:rsid w:val="004A1362"/>
    <w:rsid w:val="004A1372"/>
    <w:rsid w:val="004A1478"/>
    <w:rsid w:val="004A1791"/>
    <w:rsid w:val="004A18ED"/>
    <w:rsid w:val="004A19A4"/>
    <w:rsid w:val="004A1B21"/>
    <w:rsid w:val="004A1C5C"/>
    <w:rsid w:val="004A1E2B"/>
    <w:rsid w:val="004A2531"/>
    <w:rsid w:val="004A28FC"/>
    <w:rsid w:val="004A2F2C"/>
    <w:rsid w:val="004A3495"/>
    <w:rsid w:val="004A349C"/>
    <w:rsid w:val="004A3545"/>
    <w:rsid w:val="004A3593"/>
    <w:rsid w:val="004A3669"/>
    <w:rsid w:val="004A3D8B"/>
    <w:rsid w:val="004A40E0"/>
    <w:rsid w:val="004A4208"/>
    <w:rsid w:val="004A4B94"/>
    <w:rsid w:val="004A4CEA"/>
    <w:rsid w:val="004A4E3F"/>
    <w:rsid w:val="004A4FF6"/>
    <w:rsid w:val="004A504F"/>
    <w:rsid w:val="004A5175"/>
    <w:rsid w:val="004A545A"/>
    <w:rsid w:val="004A56E7"/>
    <w:rsid w:val="004A5A6D"/>
    <w:rsid w:val="004A5D39"/>
    <w:rsid w:val="004A5D60"/>
    <w:rsid w:val="004A5FBC"/>
    <w:rsid w:val="004A6096"/>
    <w:rsid w:val="004A61E9"/>
    <w:rsid w:val="004A6288"/>
    <w:rsid w:val="004A6647"/>
    <w:rsid w:val="004A665C"/>
    <w:rsid w:val="004A66DD"/>
    <w:rsid w:val="004A6897"/>
    <w:rsid w:val="004A6C11"/>
    <w:rsid w:val="004A6C2F"/>
    <w:rsid w:val="004A71AE"/>
    <w:rsid w:val="004A73F8"/>
    <w:rsid w:val="004A756D"/>
    <w:rsid w:val="004A7B47"/>
    <w:rsid w:val="004B03AF"/>
    <w:rsid w:val="004B03B1"/>
    <w:rsid w:val="004B0A1A"/>
    <w:rsid w:val="004B112B"/>
    <w:rsid w:val="004B141E"/>
    <w:rsid w:val="004B14B3"/>
    <w:rsid w:val="004B1AF6"/>
    <w:rsid w:val="004B1C61"/>
    <w:rsid w:val="004B1E19"/>
    <w:rsid w:val="004B2710"/>
    <w:rsid w:val="004B2DE2"/>
    <w:rsid w:val="004B2E34"/>
    <w:rsid w:val="004B31F2"/>
    <w:rsid w:val="004B32FD"/>
    <w:rsid w:val="004B39BA"/>
    <w:rsid w:val="004B3C78"/>
    <w:rsid w:val="004B3CD8"/>
    <w:rsid w:val="004B3D7E"/>
    <w:rsid w:val="004B3F51"/>
    <w:rsid w:val="004B426B"/>
    <w:rsid w:val="004B438E"/>
    <w:rsid w:val="004B45E9"/>
    <w:rsid w:val="004B4662"/>
    <w:rsid w:val="004B4A74"/>
    <w:rsid w:val="004B4AED"/>
    <w:rsid w:val="004B4F9C"/>
    <w:rsid w:val="004B55EA"/>
    <w:rsid w:val="004B56A5"/>
    <w:rsid w:val="004B5B8A"/>
    <w:rsid w:val="004B5BA2"/>
    <w:rsid w:val="004B5D2F"/>
    <w:rsid w:val="004B5FD8"/>
    <w:rsid w:val="004B60BA"/>
    <w:rsid w:val="004B66A0"/>
    <w:rsid w:val="004B66F0"/>
    <w:rsid w:val="004B6C45"/>
    <w:rsid w:val="004B6D17"/>
    <w:rsid w:val="004B6F68"/>
    <w:rsid w:val="004B7161"/>
    <w:rsid w:val="004B7166"/>
    <w:rsid w:val="004B746E"/>
    <w:rsid w:val="004B7575"/>
    <w:rsid w:val="004B75A5"/>
    <w:rsid w:val="004B77A7"/>
    <w:rsid w:val="004B7894"/>
    <w:rsid w:val="004B7B9C"/>
    <w:rsid w:val="004B7D0E"/>
    <w:rsid w:val="004C01D1"/>
    <w:rsid w:val="004C029E"/>
    <w:rsid w:val="004C03BA"/>
    <w:rsid w:val="004C0BDA"/>
    <w:rsid w:val="004C0D99"/>
    <w:rsid w:val="004C0DA7"/>
    <w:rsid w:val="004C1570"/>
    <w:rsid w:val="004C1AD5"/>
    <w:rsid w:val="004C1FFF"/>
    <w:rsid w:val="004C23D5"/>
    <w:rsid w:val="004C25A4"/>
    <w:rsid w:val="004C2683"/>
    <w:rsid w:val="004C28A7"/>
    <w:rsid w:val="004C2992"/>
    <w:rsid w:val="004C2A80"/>
    <w:rsid w:val="004C2AAF"/>
    <w:rsid w:val="004C2E7C"/>
    <w:rsid w:val="004C3438"/>
    <w:rsid w:val="004C384A"/>
    <w:rsid w:val="004C3876"/>
    <w:rsid w:val="004C3990"/>
    <w:rsid w:val="004C3ADE"/>
    <w:rsid w:val="004C3D25"/>
    <w:rsid w:val="004C3F34"/>
    <w:rsid w:val="004C3F54"/>
    <w:rsid w:val="004C4551"/>
    <w:rsid w:val="004C4854"/>
    <w:rsid w:val="004C48B6"/>
    <w:rsid w:val="004C49F6"/>
    <w:rsid w:val="004C4BBA"/>
    <w:rsid w:val="004C4D2B"/>
    <w:rsid w:val="004C4F91"/>
    <w:rsid w:val="004C55C7"/>
    <w:rsid w:val="004C5C5B"/>
    <w:rsid w:val="004C5CA1"/>
    <w:rsid w:val="004C5D1A"/>
    <w:rsid w:val="004C5D55"/>
    <w:rsid w:val="004C5E7C"/>
    <w:rsid w:val="004C5ED1"/>
    <w:rsid w:val="004C686B"/>
    <w:rsid w:val="004C68E6"/>
    <w:rsid w:val="004C6A58"/>
    <w:rsid w:val="004C6CC3"/>
    <w:rsid w:val="004C6F63"/>
    <w:rsid w:val="004C6FA0"/>
    <w:rsid w:val="004C712A"/>
    <w:rsid w:val="004C7819"/>
    <w:rsid w:val="004C7906"/>
    <w:rsid w:val="004C79FB"/>
    <w:rsid w:val="004C7F45"/>
    <w:rsid w:val="004D0016"/>
    <w:rsid w:val="004D0091"/>
    <w:rsid w:val="004D089A"/>
    <w:rsid w:val="004D08AC"/>
    <w:rsid w:val="004D0ACB"/>
    <w:rsid w:val="004D0F4B"/>
    <w:rsid w:val="004D1197"/>
    <w:rsid w:val="004D127D"/>
    <w:rsid w:val="004D1428"/>
    <w:rsid w:val="004D1821"/>
    <w:rsid w:val="004D203B"/>
    <w:rsid w:val="004D21DF"/>
    <w:rsid w:val="004D2535"/>
    <w:rsid w:val="004D2910"/>
    <w:rsid w:val="004D2D0D"/>
    <w:rsid w:val="004D2FE3"/>
    <w:rsid w:val="004D36BE"/>
    <w:rsid w:val="004D3A55"/>
    <w:rsid w:val="004D3C54"/>
    <w:rsid w:val="004D3F1E"/>
    <w:rsid w:val="004D3FE6"/>
    <w:rsid w:val="004D406F"/>
    <w:rsid w:val="004D4522"/>
    <w:rsid w:val="004D4988"/>
    <w:rsid w:val="004D4BD9"/>
    <w:rsid w:val="004D4C81"/>
    <w:rsid w:val="004D53CB"/>
    <w:rsid w:val="004D555C"/>
    <w:rsid w:val="004D5629"/>
    <w:rsid w:val="004D5723"/>
    <w:rsid w:val="004D58E4"/>
    <w:rsid w:val="004D5BC7"/>
    <w:rsid w:val="004D5EB5"/>
    <w:rsid w:val="004D5FFB"/>
    <w:rsid w:val="004D63D5"/>
    <w:rsid w:val="004D64AD"/>
    <w:rsid w:val="004D6D33"/>
    <w:rsid w:val="004D6D96"/>
    <w:rsid w:val="004D71C4"/>
    <w:rsid w:val="004D77FF"/>
    <w:rsid w:val="004D7A30"/>
    <w:rsid w:val="004D7A9A"/>
    <w:rsid w:val="004D7ACF"/>
    <w:rsid w:val="004D7FC6"/>
    <w:rsid w:val="004E086D"/>
    <w:rsid w:val="004E08C7"/>
    <w:rsid w:val="004E0AB3"/>
    <w:rsid w:val="004E0E2C"/>
    <w:rsid w:val="004E10F1"/>
    <w:rsid w:val="004E1370"/>
    <w:rsid w:val="004E149F"/>
    <w:rsid w:val="004E151E"/>
    <w:rsid w:val="004E15DB"/>
    <w:rsid w:val="004E1A86"/>
    <w:rsid w:val="004E1AC2"/>
    <w:rsid w:val="004E2073"/>
    <w:rsid w:val="004E21C3"/>
    <w:rsid w:val="004E24A6"/>
    <w:rsid w:val="004E24AC"/>
    <w:rsid w:val="004E27AF"/>
    <w:rsid w:val="004E2842"/>
    <w:rsid w:val="004E2AE9"/>
    <w:rsid w:val="004E2F90"/>
    <w:rsid w:val="004E3774"/>
    <w:rsid w:val="004E3B9A"/>
    <w:rsid w:val="004E3D4C"/>
    <w:rsid w:val="004E3D68"/>
    <w:rsid w:val="004E4C02"/>
    <w:rsid w:val="004E4EF2"/>
    <w:rsid w:val="004E4F24"/>
    <w:rsid w:val="004E4F4C"/>
    <w:rsid w:val="004E50CC"/>
    <w:rsid w:val="004E5241"/>
    <w:rsid w:val="004E5383"/>
    <w:rsid w:val="004E54F5"/>
    <w:rsid w:val="004E58E3"/>
    <w:rsid w:val="004E5B47"/>
    <w:rsid w:val="004E5B63"/>
    <w:rsid w:val="004E5EDC"/>
    <w:rsid w:val="004E6015"/>
    <w:rsid w:val="004E65F8"/>
    <w:rsid w:val="004E67F8"/>
    <w:rsid w:val="004E6AC4"/>
    <w:rsid w:val="004E6CCE"/>
    <w:rsid w:val="004E6F93"/>
    <w:rsid w:val="004E754D"/>
    <w:rsid w:val="004E7560"/>
    <w:rsid w:val="004E76A6"/>
    <w:rsid w:val="004E794F"/>
    <w:rsid w:val="004E7B51"/>
    <w:rsid w:val="004E7B6C"/>
    <w:rsid w:val="004E7C17"/>
    <w:rsid w:val="004E7E69"/>
    <w:rsid w:val="004F0271"/>
    <w:rsid w:val="004F03BB"/>
    <w:rsid w:val="004F0941"/>
    <w:rsid w:val="004F09FB"/>
    <w:rsid w:val="004F0B54"/>
    <w:rsid w:val="004F0CC3"/>
    <w:rsid w:val="004F12D9"/>
    <w:rsid w:val="004F13F8"/>
    <w:rsid w:val="004F1420"/>
    <w:rsid w:val="004F15A1"/>
    <w:rsid w:val="004F1712"/>
    <w:rsid w:val="004F1EE9"/>
    <w:rsid w:val="004F2257"/>
    <w:rsid w:val="004F261B"/>
    <w:rsid w:val="004F26F6"/>
    <w:rsid w:val="004F299B"/>
    <w:rsid w:val="004F2DD5"/>
    <w:rsid w:val="004F3128"/>
    <w:rsid w:val="004F31F9"/>
    <w:rsid w:val="004F32B0"/>
    <w:rsid w:val="004F343C"/>
    <w:rsid w:val="004F377C"/>
    <w:rsid w:val="004F37D2"/>
    <w:rsid w:val="004F3926"/>
    <w:rsid w:val="004F3F35"/>
    <w:rsid w:val="004F437F"/>
    <w:rsid w:val="004F43F8"/>
    <w:rsid w:val="004F4A0C"/>
    <w:rsid w:val="004F4A3B"/>
    <w:rsid w:val="004F4DE5"/>
    <w:rsid w:val="004F5041"/>
    <w:rsid w:val="004F53E4"/>
    <w:rsid w:val="004F583C"/>
    <w:rsid w:val="004F5924"/>
    <w:rsid w:val="004F5B3B"/>
    <w:rsid w:val="004F5F40"/>
    <w:rsid w:val="004F6386"/>
    <w:rsid w:val="004F6534"/>
    <w:rsid w:val="004F65E5"/>
    <w:rsid w:val="004F669A"/>
    <w:rsid w:val="004F691D"/>
    <w:rsid w:val="004F6AEA"/>
    <w:rsid w:val="004F6B6E"/>
    <w:rsid w:val="004F6B9C"/>
    <w:rsid w:val="004F6C1E"/>
    <w:rsid w:val="004F6D13"/>
    <w:rsid w:val="004F76CB"/>
    <w:rsid w:val="004F77FD"/>
    <w:rsid w:val="004F79F6"/>
    <w:rsid w:val="004F7E3A"/>
    <w:rsid w:val="004F7FFC"/>
    <w:rsid w:val="00500064"/>
    <w:rsid w:val="0050017C"/>
    <w:rsid w:val="00500256"/>
    <w:rsid w:val="00500378"/>
    <w:rsid w:val="00500565"/>
    <w:rsid w:val="005005CE"/>
    <w:rsid w:val="00500616"/>
    <w:rsid w:val="00500938"/>
    <w:rsid w:val="00500D42"/>
    <w:rsid w:val="005011B9"/>
    <w:rsid w:val="00501698"/>
    <w:rsid w:val="005017EA"/>
    <w:rsid w:val="005017F4"/>
    <w:rsid w:val="00501AAB"/>
    <w:rsid w:val="00501D7C"/>
    <w:rsid w:val="00501EC8"/>
    <w:rsid w:val="00502408"/>
    <w:rsid w:val="0050278A"/>
    <w:rsid w:val="00502910"/>
    <w:rsid w:val="0050292E"/>
    <w:rsid w:val="00502B32"/>
    <w:rsid w:val="00502DAF"/>
    <w:rsid w:val="0050316D"/>
    <w:rsid w:val="005034EF"/>
    <w:rsid w:val="00503806"/>
    <w:rsid w:val="005038B6"/>
    <w:rsid w:val="00503AA9"/>
    <w:rsid w:val="0050420F"/>
    <w:rsid w:val="005043E0"/>
    <w:rsid w:val="0050499C"/>
    <w:rsid w:val="00504A14"/>
    <w:rsid w:val="00504A69"/>
    <w:rsid w:val="005052AF"/>
    <w:rsid w:val="00505309"/>
    <w:rsid w:val="0050532E"/>
    <w:rsid w:val="005054C7"/>
    <w:rsid w:val="0050566D"/>
    <w:rsid w:val="00505986"/>
    <w:rsid w:val="005059FA"/>
    <w:rsid w:val="00505A6E"/>
    <w:rsid w:val="00505D2C"/>
    <w:rsid w:val="0050619E"/>
    <w:rsid w:val="005063A5"/>
    <w:rsid w:val="005068A6"/>
    <w:rsid w:val="005068F4"/>
    <w:rsid w:val="00506932"/>
    <w:rsid w:val="00506A2E"/>
    <w:rsid w:val="00507016"/>
    <w:rsid w:val="0050757A"/>
    <w:rsid w:val="005076A1"/>
    <w:rsid w:val="00507CD0"/>
    <w:rsid w:val="00507E98"/>
    <w:rsid w:val="00507EB0"/>
    <w:rsid w:val="00510059"/>
    <w:rsid w:val="005105EC"/>
    <w:rsid w:val="00510C43"/>
    <w:rsid w:val="00510CAB"/>
    <w:rsid w:val="00510DFF"/>
    <w:rsid w:val="00510E4F"/>
    <w:rsid w:val="00510F3B"/>
    <w:rsid w:val="0051147C"/>
    <w:rsid w:val="0051158A"/>
    <w:rsid w:val="00511595"/>
    <w:rsid w:val="005115AF"/>
    <w:rsid w:val="0051169D"/>
    <w:rsid w:val="005118A8"/>
    <w:rsid w:val="005119CA"/>
    <w:rsid w:val="00511BC0"/>
    <w:rsid w:val="0051229B"/>
    <w:rsid w:val="0051255B"/>
    <w:rsid w:val="0051296A"/>
    <w:rsid w:val="00512A48"/>
    <w:rsid w:val="005137B0"/>
    <w:rsid w:val="0051394C"/>
    <w:rsid w:val="00513BF5"/>
    <w:rsid w:val="00513C41"/>
    <w:rsid w:val="005140AA"/>
    <w:rsid w:val="005140D2"/>
    <w:rsid w:val="00514175"/>
    <w:rsid w:val="00514698"/>
    <w:rsid w:val="00514EFC"/>
    <w:rsid w:val="00515183"/>
    <w:rsid w:val="005152A0"/>
    <w:rsid w:val="005156B4"/>
    <w:rsid w:val="0051571B"/>
    <w:rsid w:val="005158F3"/>
    <w:rsid w:val="00515B81"/>
    <w:rsid w:val="00515C9E"/>
    <w:rsid w:val="00515DF6"/>
    <w:rsid w:val="00515E2C"/>
    <w:rsid w:val="00515ECA"/>
    <w:rsid w:val="00516086"/>
    <w:rsid w:val="0051617C"/>
    <w:rsid w:val="00516464"/>
    <w:rsid w:val="005167F7"/>
    <w:rsid w:val="00516A64"/>
    <w:rsid w:val="00516FA6"/>
    <w:rsid w:val="0051721E"/>
    <w:rsid w:val="005172CE"/>
    <w:rsid w:val="00517818"/>
    <w:rsid w:val="00517C8F"/>
    <w:rsid w:val="00517D11"/>
    <w:rsid w:val="00517D4B"/>
    <w:rsid w:val="00520651"/>
    <w:rsid w:val="0052092D"/>
    <w:rsid w:val="00520E06"/>
    <w:rsid w:val="00521060"/>
    <w:rsid w:val="00521151"/>
    <w:rsid w:val="0052117D"/>
    <w:rsid w:val="00521480"/>
    <w:rsid w:val="0052161A"/>
    <w:rsid w:val="00521817"/>
    <w:rsid w:val="00521877"/>
    <w:rsid w:val="00521B0B"/>
    <w:rsid w:val="00521D95"/>
    <w:rsid w:val="00521EC0"/>
    <w:rsid w:val="00522281"/>
    <w:rsid w:val="0052230C"/>
    <w:rsid w:val="00522330"/>
    <w:rsid w:val="005223FD"/>
    <w:rsid w:val="0052257D"/>
    <w:rsid w:val="005225B4"/>
    <w:rsid w:val="00522700"/>
    <w:rsid w:val="00522765"/>
    <w:rsid w:val="005227C4"/>
    <w:rsid w:val="005229E6"/>
    <w:rsid w:val="00522CF0"/>
    <w:rsid w:val="00522D67"/>
    <w:rsid w:val="00522F12"/>
    <w:rsid w:val="00522F1B"/>
    <w:rsid w:val="0052314D"/>
    <w:rsid w:val="005235FC"/>
    <w:rsid w:val="00523A47"/>
    <w:rsid w:val="00523A97"/>
    <w:rsid w:val="00523B18"/>
    <w:rsid w:val="00524138"/>
    <w:rsid w:val="0052466C"/>
    <w:rsid w:val="00524C17"/>
    <w:rsid w:val="0052556D"/>
    <w:rsid w:val="005255C1"/>
    <w:rsid w:val="005255D5"/>
    <w:rsid w:val="00525A99"/>
    <w:rsid w:val="00525AA5"/>
    <w:rsid w:val="00525CE8"/>
    <w:rsid w:val="005263A1"/>
    <w:rsid w:val="005264F4"/>
    <w:rsid w:val="0052682C"/>
    <w:rsid w:val="00526C98"/>
    <w:rsid w:val="00526D01"/>
    <w:rsid w:val="00527313"/>
    <w:rsid w:val="005273D1"/>
    <w:rsid w:val="0052745B"/>
    <w:rsid w:val="00527628"/>
    <w:rsid w:val="005300EB"/>
    <w:rsid w:val="005303CC"/>
    <w:rsid w:val="005304B4"/>
    <w:rsid w:val="005304D3"/>
    <w:rsid w:val="00530A1B"/>
    <w:rsid w:val="00530DEE"/>
    <w:rsid w:val="005310BA"/>
    <w:rsid w:val="0053133C"/>
    <w:rsid w:val="00531587"/>
    <w:rsid w:val="00531698"/>
    <w:rsid w:val="005316F4"/>
    <w:rsid w:val="00531A2F"/>
    <w:rsid w:val="00531AAD"/>
    <w:rsid w:val="00531C3F"/>
    <w:rsid w:val="00531DFC"/>
    <w:rsid w:val="00531E6E"/>
    <w:rsid w:val="00531E82"/>
    <w:rsid w:val="0053222A"/>
    <w:rsid w:val="005325DD"/>
    <w:rsid w:val="00532808"/>
    <w:rsid w:val="00532D69"/>
    <w:rsid w:val="00532D76"/>
    <w:rsid w:val="00532E3A"/>
    <w:rsid w:val="00532FDB"/>
    <w:rsid w:val="00533330"/>
    <w:rsid w:val="00533615"/>
    <w:rsid w:val="005337EB"/>
    <w:rsid w:val="00533BCA"/>
    <w:rsid w:val="0053484F"/>
    <w:rsid w:val="00534D8D"/>
    <w:rsid w:val="00535377"/>
    <w:rsid w:val="005354D9"/>
    <w:rsid w:val="005357F0"/>
    <w:rsid w:val="00536107"/>
    <w:rsid w:val="0053660F"/>
    <w:rsid w:val="0053678F"/>
    <w:rsid w:val="0053692A"/>
    <w:rsid w:val="00536BF3"/>
    <w:rsid w:val="00536C78"/>
    <w:rsid w:val="00537438"/>
    <w:rsid w:val="00537768"/>
    <w:rsid w:val="005378CE"/>
    <w:rsid w:val="00537DB8"/>
    <w:rsid w:val="00537E17"/>
    <w:rsid w:val="00537FCE"/>
    <w:rsid w:val="00537FD1"/>
    <w:rsid w:val="005402F7"/>
    <w:rsid w:val="00540347"/>
    <w:rsid w:val="00540689"/>
    <w:rsid w:val="00540830"/>
    <w:rsid w:val="00540911"/>
    <w:rsid w:val="00540A8D"/>
    <w:rsid w:val="005413E8"/>
    <w:rsid w:val="0054168C"/>
    <w:rsid w:val="0054174D"/>
    <w:rsid w:val="00541E4E"/>
    <w:rsid w:val="005421D6"/>
    <w:rsid w:val="00542434"/>
    <w:rsid w:val="00542724"/>
    <w:rsid w:val="00542743"/>
    <w:rsid w:val="005427F5"/>
    <w:rsid w:val="00542866"/>
    <w:rsid w:val="00542976"/>
    <w:rsid w:val="00542A16"/>
    <w:rsid w:val="00542F5B"/>
    <w:rsid w:val="005431AC"/>
    <w:rsid w:val="005431FF"/>
    <w:rsid w:val="0054324B"/>
    <w:rsid w:val="00543DCC"/>
    <w:rsid w:val="00543E0E"/>
    <w:rsid w:val="0054450C"/>
    <w:rsid w:val="00544774"/>
    <w:rsid w:val="005449EA"/>
    <w:rsid w:val="00545063"/>
    <w:rsid w:val="00545084"/>
    <w:rsid w:val="0054518A"/>
    <w:rsid w:val="00545418"/>
    <w:rsid w:val="00545797"/>
    <w:rsid w:val="005458D5"/>
    <w:rsid w:val="00545A92"/>
    <w:rsid w:val="00545E57"/>
    <w:rsid w:val="00546619"/>
    <w:rsid w:val="00546632"/>
    <w:rsid w:val="005468C0"/>
    <w:rsid w:val="00546996"/>
    <w:rsid w:val="005469B5"/>
    <w:rsid w:val="005469C4"/>
    <w:rsid w:val="00547220"/>
    <w:rsid w:val="005473A4"/>
    <w:rsid w:val="0054784E"/>
    <w:rsid w:val="005478E0"/>
    <w:rsid w:val="00547E55"/>
    <w:rsid w:val="00550586"/>
    <w:rsid w:val="00550D1C"/>
    <w:rsid w:val="005510BC"/>
    <w:rsid w:val="0055130B"/>
    <w:rsid w:val="005515A5"/>
    <w:rsid w:val="0055172E"/>
    <w:rsid w:val="00551B26"/>
    <w:rsid w:val="00551C77"/>
    <w:rsid w:val="00551E00"/>
    <w:rsid w:val="00552137"/>
    <w:rsid w:val="0055215E"/>
    <w:rsid w:val="0055235D"/>
    <w:rsid w:val="00552616"/>
    <w:rsid w:val="00552743"/>
    <w:rsid w:val="005527E0"/>
    <w:rsid w:val="00552DAA"/>
    <w:rsid w:val="005534DE"/>
    <w:rsid w:val="00553A93"/>
    <w:rsid w:val="00554005"/>
    <w:rsid w:val="00554309"/>
    <w:rsid w:val="00554755"/>
    <w:rsid w:val="005550DE"/>
    <w:rsid w:val="005552AE"/>
    <w:rsid w:val="005552F1"/>
    <w:rsid w:val="00555539"/>
    <w:rsid w:val="0055568A"/>
    <w:rsid w:val="00555799"/>
    <w:rsid w:val="005557E3"/>
    <w:rsid w:val="005559E9"/>
    <w:rsid w:val="00555CC8"/>
    <w:rsid w:val="00556006"/>
    <w:rsid w:val="005561A5"/>
    <w:rsid w:val="005563CC"/>
    <w:rsid w:val="005563DB"/>
    <w:rsid w:val="005563FF"/>
    <w:rsid w:val="0055643A"/>
    <w:rsid w:val="005566A2"/>
    <w:rsid w:val="00556763"/>
    <w:rsid w:val="005567D2"/>
    <w:rsid w:val="00556B06"/>
    <w:rsid w:val="00556B6B"/>
    <w:rsid w:val="00556BEF"/>
    <w:rsid w:val="00556C9B"/>
    <w:rsid w:val="00556DCB"/>
    <w:rsid w:val="00557129"/>
    <w:rsid w:val="00557199"/>
    <w:rsid w:val="00557247"/>
    <w:rsid w:val="0055744B"/>
    <w:rsid w:val="00557647"/>
    <w:rsid w:val="0055787E"/>
    <w:rsid w:val="005579AC"/>
    <w:rsid w:val="005579FB"/>
    <w:rsid w:val="00557B25"/>
    <w:rsid w:val="00557E00"/>
    <w:rsid w:val="00560123"/>
    <w:rsid w:val="0056047C"/>
    <w:rsid w:val="00560AC7"/>
    <w:rsid w:val="00560AF4"/>
    <w:rsid w:val="00560DE4"/>
    <w:rsid w:val="005613F2"/>
    <w:rsid w:val="0056146C"/>
    <w:rsid w:val="005614FA"/>
    <w:rsid w:val="00561701"/>
    <w:rsid w:val="005619E0"/>
    <w:rsid w:val="00561BF0"/>
    <w:rsid w:val="00561FCF"/>
    <w:rsid w:val="00562210"/>
    <w:rsid w:val="005626C6"/>
    <w:rsid w:val="005627DA"/>
    <w:rsid w:val="0056292E"/>
    <w:rsid w:val="00562DCA"/>
    <w:rsid w:val="00562E0D"/>
    <w:rsid w:val="00563143"/>
    <w:rsid w:val="005632E2"/>
    <w:rsid w:val="00563705"/>
    <w:rsid w:val="0056371F"/>
    <w:rsid w:val="00563AFB"/>
    <w:rsid w:val="00563F80"/>
    <w:rsid w:val="0056412D"/>
    <w:rsid w:val="0056439A"/>
    <w:rsid w:val="0056449C"/>
    <w:rsid w:val="00564B05"/>
    <w:rsid w:val="00564C58"/>
    <w:rsid w:val="00564CE7"/>
    <w:rsid w:val="00564EA0"/>
    <w:rsid w:val="00564EB3"/>
    <w:rsid w:val="00564FED"/>
    <w:rsid w:val="00565510"/>
    <w:rsid w:val="00565511"/>
    <w:rsid w:val="00565910"/>
    <w:rsid w:val="005659BF"/>
    <w:rsid w:val="00565A35"/>
    <w:rsid w:val="0056622F"/>
    <w:rsid w:val="00566998"/>
    <w:rsid w:val="00566A3E"/>
    <w:rsid w:val="00566CC4"/>
    <w:rsid w:val="00566CD4"/>
    <w:rsid w:val="00566D24"/>
    <w:rsid w:val="00566FD8"/>
    <w:rsid w:val="00566FDF"/>
    <w:rsid w:val="005674D4"/>
    <w:rsid w:val="00567638"/>
    <w:rsid w:val="00567737"/>
    <w:rsid w:val="005679D0"/>
    <w:rsid w:val="005700DA"/>
    <w:rsid w:val="00570269"/>
    <w:rsid w:val="00570385"/>
    <w:rsid w:val="005704FE"/>
    <w:rsid w:val="00570CD1"/>
    <w:rsid w:val="005713A0"/>
    <w:rsid w:val="005715E4"/>
    <w:rsid w:val="005717D1"/>
    <w:rsid w:val="00571AB3"/>
    <w:rsid w:val="00571DFC"/>
    <w:rsid w:val="00571ED5"/>
    <w:rsid w:val="00571F3B"/>
    <w:rsid w:val="005724B1"/>
    <w:rsid w:val="00572F95"/>
    <w:rsid w:val="00573013"/>
    <w:rsid w:val="0057309E"/>
    <w:rsid w:val="00573210"/>
    <w:rsid w:val="00573685"/>
    <w:rsid w:val="005736E3"/>
    <w:rsid w:val="005738C3"/>
    <w:rsid w:val="005739C8"/>
    <w:rsid w:val="00573C43"/>
    <w:rsid w:val="00573DEF"/>
    <w:rsid w:val="005741F3"/>
    <w:rsid w:val="005741F4"/>
    <w:rsid w:val="005746CC"/>
    <w:rsid w:val="005748D6"/>
    <w:rsid w:val="0057499D"/>
    <w:rsid w:val="00574BE1"/>
    <w:rsid w:val="00574CCA"/>
    <w:rsid w:val="00574D1A"/>
    <w:rsid w:val="00574D96"/>
    <w:rsid w:val="00575054"/>
    <w:rsid w:val="005752DD"/>
    <w:rsid w:val="005752ED"/>
    <w:rsid w:val="005753FF"/>
    <w:rsid w:val="00575469"/>
    <w:rsid w:val="00575D49"/>
    <w:rsid w:val="00576549"/>
    <w:rsid w:val="005768FF"/>
    <w:rsid w:val="00576973"/>
    <w:rsid w:val="00576DB9"/>
    <w:rsid w:val="00576E6E"/>
    <w:rsid w:val="00577268"/>
    <w:rsid w:val="00577ACC"/>
    <w:rsid w:val="00577F57"/>
    <w:rsid w:val="005801CE"/>
    <w:rsid w:val="005803D6"/>
    <w:rsid w:val="005805BA"/>
    <w:rsid w:val="005807A6"/>
    <w:rsid w:val="00580947"/>
    <w:rsid w:val="00580DA9"/>
    <w:rsid w:val="00580F52"/>
    <w:rsid w:val="00580FCB"/>
    <w:rsid w:val="00581263"/>
    <w:rsid w:val="005813BF"/>
    <w:rsid w:val="005813CA"/>
    <w:rsid w:val="005813FB"/>
    <w:rsid w:val="00581624"/>
    <w:rsid w:val="005820A8"/>
    <w:rsid w:val="00582197"/>
    <w:rsid w:val="00582899"/>
    <w:rsid w:val="00582B33"/>
    <w:rsid w:val="00582BB7"/>
    <w:rsid w:val="00582DE9"/>
    <w:rsid w:val="00582FCE"/>
    <w:rsid w:val="005838F1"/>
    <w:rsid w:val="0058391E"/>
    <w:rsid w:val="005839CE"/>
    <w:rsid w:val="005839EA"/>
    <w:rsid w:val="00583DB4"/>
    <w:rsid w:val="00583EB3"/>
    <w:rsid w:val="00583F84"/>
    <w:rsid w:val="00584427"/>
    <w:rsid w:val="0058458B"/>
    <w:rsid w:val="005845CB"/>
    <w:rsid w:val="005845F9"/>
    <w:rsid w:val="00584684"/>
    <w:rsid w:val="00584764"/>
    <w:rsid w:val="00584A72"/>
    <w:rsid w:val="00585191"/>
    <w:rsid w:val="005853C3"/>
    <w:rsid w:val="0058542D"/>
    <w:rsid w:val="005858AB"/>
    <w:rsid w:val="00585B17"/>
    <w:rsid w:val="00585FEC"/>
    <w:rsid w:val="0058602E"/>
    <w:rsid w:val="005860A4"/>
    <w:rsid w:val="00586362"/>
    <w:rsid w:val="00586395"/>
    <w:rsid w:val="005866F5"/>
    <w:rsid w:val="00586736"/>
    <w:rsid w:val="0058687B"/>
    <w:rsid w:val="0058718F"/>
    <w:rsid w:val="00587324"/>
    <w:rsid w:val="0058763A"/>
    <w:rsid w:val="005878FF"/>
    <w:rsid w:val="00587A16"/>
    <w:rsid w:val="00587DCB"/>
    <w:rsid w:val="00590008"/>
    <w:rsid w:val="00590067"/>
    <w:rsid w:val="005903E5"/>
    <w:rsid w:val="00590482"/>
    <w:rsid w:val="00590837"/>
    <w:rsid w:val="00590862"/>
    <w:rsid w:val="005909CF"/>
    <w:rsid w:val="00590AFB"/>
    <w:rsid w:val="00590CF4"/>
    <w:rsid w:val="00590F55"/>
    <w:rsid w:val="00591003"/>
    <w:rsid w:val="005911A4"/>
    <w:rsid w:val="005911C4"/>
    <w:rsid w:val="00591314"/>
    <w:rsid w:val="00591D9B"/>
    <w:rsid w:val="00591F63"/>
    <w:rsid w:val="00591FD2"/>
    <w:rsid w:val="00591FFB"/>
    <w:rsid w:val="00592365"/>
    <w:rsid w:val="005923E0"/>
    <w:rsid w:val="005924C5"/>
    <w:rsid w:val="005926AD"/>
    <w:rsid w:val="00592EEB"/>
    <w:rsid w:val="00593395"/>
    <w:rsid w:val="005934A0"/>
    <w:rsid w:val="00594369"/>
    <w:rsid w:val="0059461D"/>
    <w:rsid w:val="00594E74"/>
    <w:rsid w:val="00595FCC"/>
    <w:rsid w:val="00596729"/>
    <w:rsid w:val="00596AB6"/>
    <w:rsid w:val="00596AEB"/>
    <w:rsid w:val="00596D18"/>
    <w:rsid w:val="00597013"/>
    <w:rsid w:val="00597230"/>
    <w:rsid w:val="00597260"/>
    <w:rsid w:val="005975F4"/>
    <w:rsid w:val="00597871"/>
    <w:rsid w:val="00597929"/>
    <w:rsid w:val="00597991"/>
    <w:rsid w:val="005979AC"/>
    <w:rsid w:val="005979CB"/>
    <w:rsid w:val="00597D27"/>
    <w:rsid w:val="00597D78"/>
    <w:rsid w:val="00597E49"/>
    <w:rsid w:val="00597F18"/>
    <w:rsid w:val="00597F1F"/>
    <w:rsid w:val="00597FC1"/>
    <w:rsid w:val="005A040B"/>
    <w:rsid w:val="005A0BCD"/>
    <w:rsid w:val="005A0F4C"/>
    <w:rsid w:val="005A18F0"/>
    <w:rsid w:val="005A1B52"/>
    <w:rsid w:val="005A20CA"/>
    <w:rsid w:val="005A2314"/>
    <w:rsid w:val="005A2572"/>
    <w:rsid w:val="005A263D"/>
    <w:rsid w:val="005A267A"/>
    <w:rsid w:val="005A27DB"/>
    <w:rsid w:val="005A2E13"/>
    <w:rsid w:val="005A328F"/>
    <w:rsid w:val="005A3451"/>
    <w:rsid w:val="005A3554"/>
    <w:rsid w:val="005A36F7"/>
    <w:rsid w:val="005A3715"/>
    <w:rsid w:val="005A38F4"/>
    <w:rsid w:val="005A398D"/>
    <w:rsid w:val="005A3991"/>
    <w:rsid w:val="005A412E"/>
    <w:rsid w:val="005A41BE"/>
    <w:rsid w:val="005A477A"/>
    <w:rsid w:val="005A4B1F"/>
    <w:rsid w:val="005A5188"/>
    <w:rsid w:val="005A544C"/>
    <w:rsid w:val="005A54CE"/>
    <w:rsid w:val="005A57E4"/>
    <w:rsid w:val="005A59A0"/>
    <w:rsid w:val="005A59AC"/>
    <w:rsid w:val="005A5A0D"/>
    <w:rsid w:val="005A5B43"/>
    <w:rsid w:val="005A6797"/>
    <w:rsid w:val="005A67C6"/>
    <w:rsid w:val="005A690C"/>
    <w:rsid w:val="005A6924"/>
    <w:rsid w:val="005A6A80"/>
    <w:rsid w:val="005A6EAC"/>
    <w:rsid w:val="005A6F3B"/>
    <w:rsid w:val="005A713D"/>
    <w:rsid w:val="005A7340"/>
    <w:rsid w:val="005A73E6"/>
    <w:rsid w:val="005A7423"/>
    <w:rsid w:val="005A74B2"/>
    <w:rsid w:val="005A7DBF"/>
    <w:rsid w:val="005A7F78"/>
    <w:rsid w:val="005B02C6"/>
    <w:rsid w:val="005B031C"/>
    <w:rsid w:val="005B05F9"/>
    <w:rsid w:val="005B0786"/>
    <w:rsid w:val="005B08AC"/>
    <w:rsid w:val="005B0A2B"/>
    <w:rsid w:val="005B0B4A"/>
    <w:rsid w:val="005B0FE4"/>
    <w:rsid w:val="005B1003"/>
    <w:rsid w:val="005B1025"/>
    <w:rsid w:val="005B11D1"/>
    <w:rsid w:val="005B14B0"/>
    <w:rsid w:val="005B161B"/>
    <w:rsid w:val="005B1AED"/>
    <w:rsid w:val="005B1BD3"/>
    <w:rsid w:val="005B1CFB"/>
    <w:rsid w:val="005B1EC2"/>
    <w:rsid w:val="005B21DC"/>
    <w:rsid w:val="005B21E4"/>
    <w:rsid w:val="005B27A8"/>
    <w:rsid w:val="005B2850"/>
    <w:rsid w:val="005B291C"/>
    <w:rsid w:val="005B2D4C"/>
    <w:rsid w:val="005B3584"/>
    <w:rsid w:val="005B3705"/>
    <w:rsid w:val="005B38F1"/>
    <w:rsid w:val="005B3DB3"/>
    <w:rsid w:val="005B3E11"/>
    <w:rsid w:val="005B3E3D"/>
    <w:rsid w:val="005B4038"/>
    <w:rsid w:val="005B40C5"/>
    <w:rsid w:val="005B40F3"/>
    <w:rsid w:val="005B41F6"/>
    <w:rsid w:val="005B462B"/>
    <w:rsid w:val="005B4997"/>
    <w:rsid w:val="005B4B67"/>
    <w:rsid w:val="005B4DA1"/>
    <w:rsid w:val="005B505B"/>
    <w:rsid w:val="005B50CE"/>
    <w:rsid w:val="005B5219"/>
    <w:rsid w:val="005B54EC"/>
    <w:rsid w:val="005B5656"/>
    <w:rsid w:val="005B5A26"/>
    <w:rsid w:val="005B5B98"/>
    <w:rsid w:val="005B5ED4"/>
    <w:rsid w:val="005B6611"/>
    <w:rsid w:val="005B687C"/>
    <w:rsid w:val="005B6F47"/>
    <w:rsid w:val="005B74FB"/>
    <w:rsid w:val="005B7745"/>
    <w:rsid w:val="005B7BAE"/>
    <w:rsid w:val="005B7BB7"/>
    <w:rsid w:val="005B7CB5"/>
    <w:rsid w:val="005B7F3A"/>
    <w:rsid w:val="005C02F4"/>
    <w:rsid w:val="005C0584"/>
    <w:rsid w:val="005C0872"/>
    <w:rsid w:val="005C0DEB"/>
    <w:rsid w:val="005C126D"/>
    <w:rsid w:val="005C1353"/>
    <w:rsid w:val="005C1508"/>
    <w:rsid w:val="005C1813"/>
    <w:rsid w:val="005C183E"/>
    <w:rsid w:val="005C1916"/>
    <w:rsid w:val="005C1A1A"/>
    <w:rsid w:val="005C1C86"/>
    <w:rsid w:val="005C1CE0"/>
    <w:rsid w:val="005C1E03"/>
    <w:rsid w:val="005C1FBF"/>
    <w:rsid w:val="005C1FFB"/>
    <w:rsid w:val="005C20D6"/>
    <w:rsid w:val="005C211A"/>
    <w:rsid w:val="005C24A6"/>
    <w:rsid w:val="005C25F3"/>
    <w:rsid w:val="005C2614"/>
    <w:rsid w:val="005C2C44"/>
    <w:rsid w:val="005C332A"/>
    <w:rsid w:val="005C34A4"/>
    <w:rsid w:val="005C3526"/>
    <w:rsid w:val="005C3888"/>
    <w:rsid w:val="005C39F6"/>
    <w:rsid w:val="005C3A1C"/>
    <w:rsid w:val="005C415D"/>
    <w:rsid w:val="005C4164"/>
    <w:rsid w:val="005C468F"/>
    <w:rsid w:val="005C4911"/>
    <w:rsid w:val="005C4DFA"/>
    <w:rsid w:val="005C53BE"/>
    <w:rsid w:val="005C541B"/>
    <w:rsid w:val="005C548C"/>
    <w:rsid w:val="005C57D0"/>
    <w:rsid w:val="005C5D3F"/>
    <w:rsid w:val="005C5F18"/>
    <w:rsid w:val="005C5F1C"/>
    <w:rsid w:val="005C5F20"/>
    <w:rsid w:val="005C6792"/>
    <w:rsid w:val="005C6A08"/>
    <w:rsid w:val="005C6C45"/>
    <w:rsid w:val="005C703B"/>
    <w:rsid w:val="005C787A"/>
    <w:rsid w:val="005D0108"/>
    <w:rsid w:val="005D0234"/>
    <w:rsid w:val="005D02B1"/>
    <w:rsid w:val="005D0648"/>
    <w:rsid w:val="005D0A6E"/>
    <w:rsid w:val="005D0AB4"/>
    <w:rsid w:val="005D0AED"/>
    <w:rsid w:val="005D0BD1"/>
    <w:rsid w:val="005D0F48"/>
    <w:rsid w:val="005D10BF"/>
    <w:rsid w:val="005D127D"/>
    <w:rsid w:val="005D12C9"/>
    <w:rsid w:val="005D1353"/>
    <w:rsid w:val="005D151B"/>
    <w:rsid w:val="005D195A"/>
    <w:rsid w:val="005D19ED"/>
    <w:rsid w:val="005D1A56"/>
    <w:rsid w:val="005D1BD3"/>
    <w:rsid w:val="005D1C19"/>
    <w:rsid w:val="005D1CBE"/>
    <w:rsid w:val="005D1DD5"/>
    <w:rsid w:val="005D2669"/>
    <w:rsid w:val="005D299B"/>
    <w:rsid w:val="005D3AA0"/>
    <w:rsid w:val="005D3D31"/>
    <w:rsid w:val="005D3DDF"/>
    <w:rsid w:val="005D4399"/>
    <w:rsid w:val="005D45E8"/>
    <w:rsid w:val="005D46AB"/>
    <w:rsid w:val="005D475A"/>
    <w:rsid w:val="005D47D3"/>
    <w:rsid w:val="005D4A4D"/>
    <w:rsid w:val="005D4A78"/>
    <w:rsid w:val="005D4BBC"/>
    <w:rsid w:val="005D4D39"/>
    <w:rsid w:val="005D4F9E"/>
    <w:rsid w:val="005D51E7"/>
    <w:rsid w:val="005D53D2"/>
    <w:rsid w:val="005D544F"/>
    <w:rsid w:val="005D57AB"/>
    <w:rsid w:val="005D599E"/>
    <w:rsid w:val="005D5A70"/>
    <w:rsid w:val="005D5B32"/>
    <w:rsid w:val="005D5C88"/>
    <w:rsid w:val="005D5F33"/>
    <w:rsid w:val="005D60B7"/>
    <w:rsid w:val="005D6387"/>
    <w:rsid w:val="005D64DD"/>
    <w:rsid w:val="005D6921"/>
    <w:rsid w:val="005D736B"/>
    <w:rsid w:val="005D75DC"/>
    <w:rsid w:val="005D7D7B"/>
    <w:rsid w:val="005D7EF6"/>
    <w:rsid w:val="005E009C"/>
    <w:rsid w:val="005E05E5"/>
    <w:rsid w:val="005E0BAC"/>
    <w:rsid w:val="005E0C4C"/>
    <w:rsid w:val="005E0CE2"/>
    <w:rsid w:val="005E0CFF"/>
    <w:rsid w:val="005E0F9F"/>
    <w:rsid w:val="005E1023"/>
    <w:rsid w:val="005E1036"/>
    <w:rsid w:val="005E18A6"/>
    <w:rsid w:val="005E1CA2"/>
    <w:rsid w:val="005E1EEC"/>
    <w:rsid w:val="005E1FC7"/>
    <w:rsid w:val="005E2140"/>
    <w:rsid w:val="005E223A"/>
    <w:rsid w:val="005E273A"/>
    <w:rsid w:val="005E2F10"/>
    <w:rsid w:val="005E2FDF"/>
    <w:rsid w:val="005E308A"/>
    <w:rsid w:val="005E311C"/>
    <w:rsid w:val="005E3DC2"/>
    <w:rsid w:val="005E3F9D"/>
    <w:rsid w:val="005E409F"/>
    <w:rsid w:val="005E40E8"/>
    <w:rsid w:val="005E43BF"/>
    <w:rsid w:val="005E4706"/>
    <w:rsid w:val="005E4A35"/>
    <w:rsid w:val="005E4EFF"/>
    <w:rsid w:val="005E5006"/>
    <w:rsid w:val="005E539F"/>
    <w:rsid w:val="005E57A1"/>
    <w:rsid w:val="005E5879"/>
    <w:rsid w:val="005E5882"/>
    <w:rsid w:val="005E5AC5"/>
    <w:rsid w:val="005E5C4B"/>
    <w:rsid w:val="005E5CB8"/>
    <w:rsid w:val="005E60B2"/>
    <w:rsid w:val="005E62C6"/>
    <w:rsid w:val="005E64BA"/>
    <w:rsid w:val="005E68BE"/>
    <w:rsid w:val="005E737E"/>
    <w:rsid w:val="005E7502"/>
    <w:rsid w:val="005E7559"/>
    <w:rsid w:val="005E768D"/>
    <w:rsid w:val="005E791A"/>
    <w:rsid w:val="005E7983"/>
    <w:rsid w:val="005E7BEB"/>
    <w:rsid w:val="005E7C18"/>
    <w:rsid w:val="005E7D1A"/>
    <w:rsid w:val="005E7F50"/>
    <w:rsid w:val="005F024A"/>
    <w:rsid w:val="005F0480"/>
    <w:rsid w:val="005F0873"/>
    <w:rsid w:val="005F0E1C"/>
    <w:rsid w:val="005F12FF"/>
    <w:rsid w:val="005F15B1"/>
    <w:rsid w:val="005F16D3"/>
    <w:rsid w:val="005F16E9"/>
    <w:rsid w:val="005F1755"/>
    <w:rsid w:val="005F175E"/>
    <w:rsid w:val="005F19AB"/>
    <w:rsid w:val="005F1A65"/>
    <w:rsid w:val="005F1AEA"/>
    <w:rsid w:val="005F1BD6"/>
    <w:rsid w:val="005F1C6D"/>
    <w:rsid w:val="005F1DD5"/>
    <w:rsid w:val="005F1F63"/>
    <w:rsid w:val="005F2260"/>
    <w:rsid w:val="005F2809"/>
    <w:rsid w:val="005F330E"/>
    <w:rsid w:val="005F350D"/>
    <w:rsid w:val="005F3654"/>
    <w:rsid w:val="005F3A42"/>
    <w:rsid w:val="005F3D5C"/>
    <w:rsid w:val="005F3D71"/>
    <w:rsid w:val="005F3D7E"/>
    <w:rsid w:val="005F3E07"/>
    <w:rsid w:val="005F3EAE"/>
    <w:rsid w:val="005F3EEA"/>
    <w:rsid w:val="005F42F9"/>
    <w:rsid w:val="005F4D37"/>
    <w:rsid w:val="005F4FE1"/>
    <w:rsid w:val="005F5126"/>
    <w:rsid w:val="005F51B3"/>
    <w:rsid w:val="005F55BF"/>
    <w:rsid w:val="005F57E5"/>
    <w:rsid w:val="005F58CF"/>
    <w:rsid w:val="005F5907"/>
    <w:rsid w:val="005F59A7"/>
    <w:rsid w:val="005F5A3F"/>
    <w:rsid w:val="005F5B99"/>
    <w:rsid w:val="005F5D99"/>
    <w:rsid w:val="005F5F45"/>
    <w:rsid w:val="005F61E7"/>
    <w:rsid w:val="005F6261"/>
    <w:rsid w:val="005F65EB"/>
    <w:rsid w:val="005F6703"/>
    <w:rsid w:val="005F681B"/>
    <w:rsid w:val="005F68A6"/>
    <w:rsid w:val="005F68EF"/>
    <w:rsid w:val="005F6C3A"/>
    <w:rsid w:val="005F7017"/>
    <w:rsid w:val="005F7048"/>
    <w:rsid w:val="005F72E4"/>
    <w:rsid w:val="005F7321"/>
    <w:rsid w:val="005F78D0"/>
    <w:rsid w:val="005F7942"/>
    <w:rsid w:val="005F7A19"/>
    <w:rsid w:val="005F7B65"/>
    <w:rsid w:val="005F7BC7"/>
    <w:rsid w:val="005F7D0B"/>
    <w:rsid w:val="005F7E24"/>
    <w:rsid w:val="005F7E84"/>
    <w:rsid w:val="00600346"/>
    <w:rsid w:val="00600574"/>
    <w:rsid w:val="00600845"/>
    <w:rsid w:val="00600A4E"/>
    <w:rsid w:val="00600C13"/>
    <w:rsid w:val="00601151"/>
    <w:rsid w:val="00601362"/>
    <w:rsid w:val="00601597"/>
    <w:rsid w:val="0060173C"/>
    <w:rsid w:val="006017A7"/>
    <w:rsid w:val="006018C0"/>
    <w:rsid w:val="006019A1"/>
    <w:rsid w:val="00601FD7"/>
    <w:rsid w:val="006026D9"/>
    <w:rsid w:val="006027E1"/>
    <w:rsid w:val="0060292C"/>
    <w:rsid w:val="00602B02"/>
    <w:rsid w:val="00602D6F"/>
    <w:rsid w:val="00602EEF"/>
    <w:rsid w:val="00603538"/>
    <w:rsid w:val="0060370B"/>
    <w:rsid w:val="00603CA2"/>
    <w:rsid w:val="00603F00"/>
    <w:rsid w:val="00604639"/>
    <w:rsid w:val="00604ADD"/>
    <w:rsid w:val="00604B4B"/>
    <w:rsid w:val="00604FAC"/>
    <w:rsid w:val="00605217"/>
    <w:rsid w:val="00605335"/>
    <w:rsid w:val="0060548F"/>
    <w:rsid w:val="006054D5"/>
    <w:rsid w:val="006056B8"/>
    <w:rsid w:val="00605894"/>
    <w:rsid w:val="00605AFD"/>
    <w:rsid w:val="00605C32"/>
    <w:rsid w:val="00605E0E"/>
    <w:rsid w:val="00606098"/>
    <w:rsid w:val="00606145"/>
    <w:rsid w:val="006062D8"/>
    <w:rsid w:val="00606565"/>
    <w:rsid w:val="006069DB"/>
    <w:rsid w:val="006074DF"/>
    <w:rsid w:val="00607631"/>
    <w:rsid w:val="00607880"/>
    <w:rsid w:val="00607AEE"/>
    <w:rsid w:val="0061033C"/>
    <w:rsid w:val="006104B7"/>
    <w:rsid w:val="0061063D"/>
    <w:rsid w:val="0061095C"/>
    <w:rsid w:val="00610A1B"/>
    <w:rsid w:val="00610B93"/>
    <w:rsid w:val="00610E91"/>
    <w:rsid w:val="00611139"/>
    <w:rsid w:val="006112B0"/>
    <w:rsid w:val="00611D1B"/>
    <w:rsid w:val="0061213C"/>
    <w:rsid w:val="0061221C"/>
    <w:rsid w:val="00612976"/>
    <w:rsid w:val="00612A0D"/>
    <w:rsid w:val="00612C16"/>
    <w:rsid w:val="00613292"/>
    <w:rsid w:val="006132E7"/>
    <w:rsid w:val="006133D3"/>
    <w:rsid w:val="00613612"/>
    <w:rsid w:val="006137CB"/>
    <w:rsid w:val="006139AA"/>
    <w:rsid w:val="006139C2"/>
    <w:rsid w:val="00613C11"/>
    <w:rsid w:val="00613D27"/>
    <w:rsid w:val="00613DAA"/>
    <w:rsid w:val="00614020"/>
    <w:rsid w:val="00614129"/>
    <w:rsid w:val="006146C0"/>
    <w:rsid w:val="00614C0F"/>
    <w:rsid w:val="00614DAA"/>
    <w:rsid w:val="00614F94"/>
    <w:rsid w:val="00615219"/>
    <w:rsid w:val="00615256"/>
    <w:rsid w:val="00615417"/>
    <w:rsid w:val="0061567A"/>
    <w:rsid w:val="00615724"/>
    <w:rsid w:val="006159A9"/>
    <w:rsid w:val="00615BBC"/>
    <w:rsid w:val="00615E73"/>
    <w:rsid w:val="0061605E"/>
    <w:rsid w:val="006160B6"/>
    <w:rsid w:val="00616177"/>
    <w:rsid w:val="00616AA4"/>
    <w:rsid w:val="00617292"/>
    <w:rsid w:val="006172ED"/>
    <w:rsid w:val="00617315"/>
    <w:rsid w:val="00617340"/>
    <w:rsid w:val="00617484"/>
    <w:rsid w:val="006179CD"/>
    <w:rsid w:val="00617CDC"/>
    <w:rsid w:val="00617D66"/>
    <w:rsid w:val="0062006B"/>
    <w:rsid w:val="006205B1"/>
    <w:rsid w:val="00620690"/>
    <w:rsid w:val="006206D3"/>
    <w:rsid w:val="00620A75"/>
    <w:rsid w:val="00620D24"/>
    <w:rsid w:val="00621292"/>
    <w:rsid w:val="0062129B"/>
    <w:rsid w:val="00621734"/>
    <w:rsid w:val="00621760"/>
    <w:rsid w:val="0062182C"/>
    <w:rsid w:val="006219A0"/>
    <w:rsid w:val="00621A64"/>
    <w:rsid w:val="00621A8D"/>
    <w:rsid w:val="00621CCD"/>
    <w:rsid w:val="00621D43"/>
    <w:rsid w:val="00621DA3"/>
    <w:rsid w:val="006221FF"/>
    <w:rsid w:val="0062234E"/>
    <w:rsid w:val="006224E8"/>
    <w:rsid w:val="006228A1"/>
    <w:rsid w:val="00622DD3"/>
    <w:rsid w:val="00623189"/>
    <w:rsid w:val="0062359A"/>
    <w:rsid w:val="006235FF"/>
    <w:rsid w:val="006236A8"/>
    <w:rsid w:val="00623828"/>
    <w:rsid w:val="006238FF"/>
    <w:rsid w:val="00623B3F"/>
    <w:rsid w:val="00623CDC"/>
    <w:rsid w:val="0062421F"/>
    <w:rsid w:val="00624406"/>
    <w:rsid w:val="00624749"/>
    <w:rsid w:val="00624756"/>
    <w:rsid w:val="006248EC"/>
    <w:rsid w:val="00624D1E"/>
    <w:rsid w:val="00624F00"/>
    <w:rsid w:val="006250F3"/>
    <w:rsid w:val="006251CC"/>
    <w:rsid w:val="006252DA"/>
    <w:rsid w:val="00625335"/>
    <w:rsid w:val="00625538"/>
    <w:rsid w:val="0062571A"/>
    <w:rsid w:val="00625C9A"/>
    <w:rsid w:val="006261ED"/>
    <w:rsid w:val="00626B56"/>
    <w:rsid w:val="00627322"/>
    <w:rsid w:val="006273C3"/>
    <w:rsid w:val="0062750B"/>
    <w:rsid w:val="006276BF"/>
    <w:rsid w:val="0063015F"/>
    <w:rsid w:val="0063019E"/>
    <w:rsid w:val="00630263"/>
    <w:rsid w:val="006303F7"/>
    <w:rsid w:val="006304B8"/>
    <w:rsid w:val="0063076E"/>
    <w:rsid w:val="00630833"/>
    <w:rsid w:val="0063094F"/>
    <w:rsid w:val="00630967"/>
    <w:rsid w:val="00630B66"/>
    <w:rsid w:val="00631266"/>
    <w:rsid w:val="00631322"/>
    <w:rsid w:val="006313D5"/>
    <w:rsid w:val="00631526"/>
    <w:rsid w:val="00631AE9"/>
    <w:rsid w:val="00631E1E"/>
    <w:rsid w:val="00631F6E"/>
    <w:rsid w:val="00632832"/>
    <w:rsid w:val="006328A7"/>
    <w:rsid w:val="006328EB"/>
    <w:rsid w:val="00632D25"/>
    <w:rsid w:val="00632E81"/>
    <w:rsid w:val="0063304F"/>
    <w:rsid w:val="00633121"/>
    <w:rsid w:val="00633712"/>
    <w:rsid w:val="006338EE"/>
    <w:rsid w:val="00633E76"/>
    <w:rsid w:val="0063400A"/>
    <w:rsid w:val="0063431E"/>
    <w:rsid w:val="006343C5"/>
    <w:rsid w:val="006346F2"/>
    <w:rsid w:val="00634DF6"/>
    <w:rsid w:val="00634ED1"/>
    <w:rsid w:val="00634F0E"/>
    <w:rsid w:val="006350CA"/>
    <w:rsid w:val="006350EF"/>
    <w:rsid w:val="00635752"/>
    <w:rsid w:val="00635772"/>
    <w:rsid w:val="006358C7"/>
    <w:rsid w:val="00635C42"/>
    <w:rsid w:val="00635E36"/>
    <w:rsid w:val="00635EA3"/>
    <w:rsid w:val="00635FEB"/>
    <w:rsid w:val="006362D5"/>
    <w:rsid w:val="006366A6"/>
    <w:rsid w:val="00636F04"/>
    <w:rsid w:val="00636F1A"/>
    <w:rsid w:val="00637122"/>
    <w:rsid w:val="006378E2"/>
    <w:rsid w:val="00637A08"/>
    <w:rsid w:val="00637AFB"/>
    <w:rsid w:val="00637B36"/>
    <w:rsid w:val="00637C91"/>
    <w:rsid w:val="00640C69"/>
    <w:rsid w:val="00640D64"/>
    <w:rsid w:val="00641349"/>
    <w:rsid w:val="00641614"/>
    <w:rsid w:val="0064167F"/>
    <w:rsid w:val="00641A72"/>
    <w:rsid w:val="00641E5A"/>
    <w:rsid w:val="00641E87"/>
    <w:rsid w:val="0064228A"/>
    <w:rsid w:val="00642B4A"/>
    <w:rsid w:val="00642DCE"/>
    <w:rsid w:val="00642EFB"/>
    <w:rsid w:val="0064308A"/>
    <w:rsid w:val="006431E3"/>
    <w:rsid w:val="006434E9"/>
    <w:rsid w:val="00643605"/>
    <w:rsid w:val="006437D0"/>
    <w:rsid w:val="006438EB"/>
    <w:rsid w:val="006440B8"/>
    <w:rsid w:val="006449E2"/>
    <w:rsid w:val="00644A19"/>
    <w:rsid w:val="0064506C"/>
    <w:rsid w:val="006453F8"/>
    <w:rsid w:val="0064540D"/>
    <w:rsid w:val="00645654"/>
    <w:rsid w:val="00645744"/>
    <w:rsid w:val="00645B20"/>
    <w:rsid w:val="00645BF2"/>
    <w:rsid w:val="00645D09"/>
    <w:rsid w:val="00645F72"/>
    <w:rsid w:val="00646398"/>
    <w:rsid w:val="00646976"/>
    <w:rsid w:val="00646A08"/>
    <w:rsid w:val="00646D7E"/>
    <w:rsid w:val="00646E72"/>
    <w:rsid w:val="00646EA1"/>
    <w:rsid w:val="00646EB3"/>
    <w:rsid w:val="006472C2"/>
    <w:rsid w:val="0064758D"/>
    <w:rsid w:val="006475BB"/>
    <w:rsid w:val="00647724"/>
    <w:rsid w:val="00647A37"/>
    <w:rsid w:val="00647AB5"/>
    <w:rsid w:val="00647E25"/>
    <w:rsid w:val="00647E75"/>
    <w:rsid w:val="00647F4C"/>
    <w:rsid w:val="006505F7"/>
    <w:rsid w:val="006509EE"/>
    <w:rsid w:val="006509F4"/>
    <w:rsid w:val="00650BAD"/>
    <w:rsid w:val="00650D60"/>
    <w:rsid w:val="0065112D"/>
    <w:rsid w:val="006511CA"/>
    <w:rsid w:val="00651210"/>
    <w:rsid w:val="00651252"/>
    <w:rsid w:val="00651437"/>
    <w:rsid w:val="00651727"/>
    <w:rsid w:val="00651E64"/>
    <w:rsid w:val="00652766"/>
    <w:rsid w:val="006527E7"/>
    <w:rsid w:val="00652B55"/>
    <w:rsid w:val="00652B85"/>
    <w:rsid w:val="00652F68"/>
    <w:rsid w:val="00653067"/>
    <w:rsid w:val="00653513"/>
    <w:rsid w:val="00653592"/>
    <w:rsid w:val="006535AB"/>
    <w:rsid w:val="006535B2"/>
    <w:rsid w:val="006536B2"/>
    <w:rsid w:val="00653CE6"/>
    <w:rsid w:val="00653E18"/>
    <w:rsid w:val="00653F0D"/>
    <w:rsid w:val="006540B4"/>
    <w:rsid w:val="0065440F"/>
    <w:rsid w:val="00654960"/>
    <w:rsid w:val="00654CD4"/>
    <w:rsid w:val="00654D1F"/>
    <w:rsid w:val="00654E2C"/>
    <w:rsid w:val="00654EFA"/>
    <w:rsid w:val="00654F35"/>
    <w:rsid w:val="00654F52"/>
    <w:rsid w:val="0065501F"/>
    <w:rsid w:val="00655382"/>
    <w:rsid w:val="006553D1"/>
    <w:rsid w:val="00655910"/>
    <w:rsid w:val="00655911"/>
    <w:rsid w:val="00655A49"/>
    <w:rsid w:val="00655CAD"/>
    <w:rsid w:val="0065632C"/>
    <w:rsid w:val="0065644C"/>
    <w:rsid w:val="00656618"/>
    <w:rsid w:val="00656C86"/>
    <w:rsid w:val="00656DCA"/>
    <w:rsid w:val="00656E6F"/>
    <w:rsid w:val="00657970"/>
    <w:rsid w:val="00657AE1"/>
    <w:rsid w:val="00657D29"/>
    <w:rsid w:val="00657DD9"/>
    <w:rsid w:val="00657F35"/>
    <w:rsid w:val="006602F6"/>
    <w:rsid w:val="00660664"/>
    <w:rsid w:val="006606BD"/>
    <w:rsid w:val="00660BED"/>
    <w:rsid w:val="00661142"/>
    <w:rsid w:val="0066130C"/>
    <w:rsid w:val="00661D89"/>
    <w:rsid w:val="00661DB1"/>
    <w:rsid w:val="00661DB3"/>
    <w:rsid w:val="00661EBA"/>
    <w:rsid w:val="00662418"/>
    <w:rsid w:val="00662601"/>
    <w:rsid w:val="00662EB9"/>
    <w:rsid w:val="006630A3"/>
    <w:rsid w:val="006633DE"/>
    <w:rsid w:val="00663573"/>
    <w:rsid w:val="006635AF"/>
    <w:rsid w:val="006636C6"/>
    <w:rsid w:val="006637A7"/>
    <w:rsid w:val="0066380B"/>
    <w:rsid w:val="00663E5D"/>
    <w:rsid w:val="00663F1D"/>
    <w:rsid w:val="00663F82"/>
    <w:rsid w:val="00664075"/>
    <w:rsid w:val="00664376"/>
    <w:rsid w:val="00664439"/>
    <w:rsid w:val="0066447C"/>
    <w:rsid w:val="006651D7"/>
    <w:rsid w:val="00665206"/>
    <w:rsid w:val="0066525E"/>
    <w:rsid w:val="00665334"/>
    <w:rsid w:val="006653F2"/>
    <w:rsid w:val="006654D2"/>
    <w:rsid w:val="00665E54"/>
    <w:rsid w:val="00665F77"/>
    <w:rsid w:val="00665FFA"/>
    <w:rsid w:val="0066607F"/>
    <w:rsid w:val="006664E2"/>
    <w:rsid w:val="00666654"/>
    <w:rsid w:val="0066699E"/>
    <w:rsid w:val="00666D0C"/>
    <w:rsid w:val="00667774"/>
    <w:rsid w:val="00667793"/>
    <w:rsid w:val="00667833"/>
    <w:rsid w:val="0066797E"/>
    <w:rsid w:val="00667B0A"/>
    <w:rsid w:val="00667FCB"/>
    <w:rsid w:val="00667FD8"/>
    <w:rsid w:val="00670181"/>
    <w:rsid w:val="0067037C"/>
    <w:rsid w:val="00670F2B"/>
    <w:rsid w:val="006710E7"/>
    <w:rsid w:val="0067131A"/>
    <w:rsid w:val="00671414"/>
    <w:rsid w:val="0067147F"/>
    <w:rsid w:val="006719BD"/>
    <w:rsid w:val="00671E6B"/>
    <w:rsid w:val="006728DD"/>
    <w:rsid w:val="00672A7F"/>
    <w:rsid w:val="00672A96"/>
    <w:rsid w:val="00672CF5"/>
    <w:rsid w:val="00672D11"/>
    <w:rsid w:val="0067321E"/>
    <w:rsid w:val="006732B7"/>
    <w:rsid w:val="0067365C"/>
    <w:rsid w:val="006736F1"/>
    <w:rsid w:val="00673A92"/>
    <w:rsid w:val="00673BCC"/>
    <w:rsid w:val="00673D3F"/>
    <w:rsid w:val="00673E9C"/>
    <w:rsid w:val="0067427A"/>
    <w:rsid w:val="0067436B"/>
    <w:rsid w:val="00674B91"/>
    <w:rsid w:val="00674C97"/>
    <w:rsid w:val="00674CF6"/>
    <w:rsid w:val="00675041"/>
    <w:rsid w:val="006752D5"/>
    <w:rsid w:val="00675494"/>
    <w:rsid w:val="00675632"/>
    <w:rsid w:val="006756F8"/>
    <w:rsid w:val="00675919"/>
    <w:rsid w:val="00675B00"/>
    <w:rsid w:val="00675E1B"/>
    <w:rsid w:val="00676040"/>
    <w:rsid w:val="00676417"/>
    <w:rsid w:val="0067691A"/>
    <w:rsid w:val="00676954"/>
    <w:rsid w:val="00676B41"/>
    <w:rsid w:val="00676CAF"/>
    <w:rsid w:val="00676FE8"/>
    <w:rsid w:val="0067703C"/>
    <w:rsid w:val="0067738A"/>
    <w:rsid w:val="00677784"/>
    <w:rsid w:val="006777E2"/>
    <w:rsid w:val="00677B3C"/>
    <w:rsid w:val="00677C6D"/>
    <w:rsid w:val="00677CFD"/>
    <w:rsid w:val="006801D7"/>
    <w:rsid w:val="00680208"/>
    <w:rsid w:val="0068032A"/>
    <w:rsid w:val="006806B9"/>
    <w:rsid w:val="006808D4"/>
    <w:rsid w:val="0068092E"/>
    <w:rsid w:val="006809B8"/>
    <w:rsid w:val="00680D8F"/>
    <w:rsid w:val="00680DB8"/>
    <w:rsid w:val="00680DCC"/>
    <w:rsid w:val="00680EDD"/>
    <w:rsid w:val="00681082"/>
    <w:rsid w:val="006812DA"/>
    <w:rsid w:val="00681567"/>
    <w:rsid w:val="006815DA"/>
    <w:rsid w:val="0068164B"/>
    <w:rsid w:val="00681BA9"/>
    <w:rsid w:val="00681D10"/>
    <w:rsid w:val="00681F46"/>
    <w:rsid w:val="00682021"/>
    <w:rsid w:val="006822CB"/>
    <w:rsid w:val="0068257E"/>
    <w:rsid w:val="0068286E"/>
    <w:rsid w:val="0068288E"/>
    <w:rsid w:val="00682917"/>
    <w:rsid w:val="00682BAD"/>
    <w:rsid w:val="00682D61"/>
    <w:rsid w:val="00682E34"/>
    <w:rsid w:val="00682FC2"/>
    <w:rsid w:val="00683016"/>
    <w:rsid w:val="0068391E"/>
    <w:rsid w:val="00683D8A"/>
    <w:rsid w:val="00683DC6"/>
    <w:rsid w:val="00683EE2"/>
    <w:rsid w:val="00683FD4"/>
    <w:rsid w:val="00684C67"/>
    <w:rsid w:val="00685033"/>
    <w:rsid w:val="006853FA"/>
    <w:rsid w:val="00685556"/>
    <w:rsid w:val="00685947"/>
    <w:rsid w:val="00686580"/>
    <w:rsid w:val="00686B75"/>
    <w:rsid w:val="00686C55"/>
    <w:rsid w:val="00686D5E"/>
    <w:rsid w:val="00686F84"/>
    <w:rsid w:val="006871C0"/>
    <w:rsid w:val="006872F7"/>
    <w:rsid w:val="00687835"/>
    <w:rsid w:val="00690182"/>
    <w:rsid w:val="00690368"/>
    <w:rsid w:val="00690726"/>
    <w:rsid w:val="00690899"/>
    <w:rsid w:val="006908AC"/>
    <w:rsid w:val="00690A34"/>
    <w:rsid w:val="00690A73"/>
    <w:rsid w:val="00690E60"/>
    <w:rsid w:val="00691069"/>
    <w:rsid w:val="006913F4"/>
    <w:rsid w:val="006914B7"/>
    <w:rsid w:val="006914FB"/>
    <w:rsid w:val="006915C1"/>
    <w:rsid w:val="006915D1"/>
    <w:rsid w:val="00691611"/>
    <w:rsid w:val="00691C84"/>
    <w:rsid w:val="006921F3"/>
    <w:rsid w:val="0069228C"/>
    <w:rsid w:val="00692A5C"/>
    <w:rsid w:val="00692C98"/>
    <w:rsid w:val="00692D3A"/>
    <w:rsid w:val="00692E88"/>
    <w:rsid w:val="0069317D"/>
    <w:rsid w:val="00693345"/>
    <w:rsid w:val="00693948"/>
    <w:rsid w:val="0069405C"/>
    <w:rsid w:val="006942E4"/>
    <w:rsid w:val="00694306"/>
    <w:rsid w:val="0069451D"/>
    <w:rsid w:val="00694DED"/>
    <w:rsid w:val="00694EDA"/>
    <w:rsid w:val="00695ACC"/>
    <w:rsid w:val="00695CDC"/>
    <w:rsid w:val="00695DF4"/>
    <w:rsid w:val="00695F6E"/>
    <w:rsid w:val="006962BF"/>
    <w:rsid w:val="00696422"/>
    <w:rsid w:val="00696490"/>
    <w:rsid w:val="006968E2"/>
    <w:rsid w:val="00696B65"/>
    <w:rsid w:val="00696BEE"/>
    <w:rsid w:val="00696C68"/>
    <w:rsid w:val="00696CAB"/>
    <w:rsid w:val="006974C2"/>
    <w:rsid w:val="00697598"/>
    <w:rsid w:val="006975C6"/>
    <w:rsid w:val="00697641"/>
    <w:rsid w:val="00697BC7"/>
    <w:rsid w:val="006A0165"/>
    <w:rsid w:val="006A0280"/>
    <w:rsid w:val="006A06D4"/>
    <w:rsid w:val="006A0743"/>
    <w:rsid w:val="006A0747"/>
    <w:rsid w:val="006A090D"/>
    <w:rsid w:val="006A0CE3"/>
    <w:rsid w:val="006A13FE"/>
    <w:rsid w:val="006A144C"/>
    <w:rsid w:val="006A14A4"/>
    <w:rsid w:val="006A16FA"/>
    <w:rsid w:val="006A1885"/>
    <w:rsid w:val="006A1FCD"/>
    <w:rsid w:val="006A21D6"/>
    <w:rsid w:val="006A23AB"/>
    <w:rsid w:val="006A26DF"/>
    <w:rsid w:val="006A374A"/>
    <w:rsid w:val="006A39A6"/>
    <w:rsid w:val="006A3B5B"/>
    <w:rsid w:val="006A3B93"/>
    <w:rsid w:val="006A3BA6"/>
    <w:rsid w:val="006A3DFB"/>
    <w:rsid w:val="006A4621"/>
    <w:rsid w:val="006A4709"/>
    <w:rsid w:val="006A47EC"/>
    <w:rsid w:val="006A4DDD"/>
    <w:rsid w:val="006A4F26"/>
    <w:rsid w:val="006A522B"/>
    <w:rsid w:val="006A53FD"/>
    <w:rsid w:val="006A5442"/>
    <w:rsid w:val="006A54BE"/>
    <w:rsid w:val="006A554D"/>
    <w:rsid w:val="006A5879"/>
    <w:rsid w:val="006A5B92"/>
    <w:rsid w:val="006A5D07"/>
    <w:rsid w:val="006A5D6E"/>
    <w:rsid w:val="006A5DF2"/>
    <w:rsid w:val="006A5F9F"/>
    <w:rsid w:val="006A627F"/>
    <w:rsid w:val="006A6359"/>
    <w:rsid w:val="006A6440"/>
    <w:rsid w:val="006A66B2"/>
    <w:rsid w:val="006A66CC"/>
    <w:rsid w:val="006A6958"/>
    <w:rsid w:val="006A69B0"/>
    <w:rsid w:val="006A69DF"/>
    <w:rsid w:val="006A6D9B"/>
    <w:rsid w:val="006A6F50"/>
    <w:rsid w:val="006A702C"/>
    <w:rsid w:val="006A705B"/>
    <w:rsid w:val="006A70DB"/>
    <w:rsid w:val="006A71AD"/>
    <w:rsid w:val="006A776E"/>
    <w:rsid w:val="006A7857"/>
    <w:rsid w:val="006A7CC2"/>
    <w:rsid w:val="006A7D59"/>
    <w:rsid w:val="006B03C4"/>
    <w:rsid w:val="006B04E9"/>
    <w:rsid w:val="006B089D"/>
    <w:rsid w:val="006B0959"/>
    <w:rsid w:val="006B0B60"/>
    <w:rsid w:val="006B1436"/>
    <w:rsid w:val="006B1C30"/>
    <w:rsid w:val="006B20B4"/>
    <w:rsid w:val="006B2149"/>
    <w:rsid w:val="006B21FF"/>
    <w:rsid w:val="006B26D0"/>
    <w:rsid w:val="006B2DB6"/>
    <w:rsid w:val="006B3086"/>
    <w:rsid w:val="006B3664"/>
    <w:rsid w:val="006B3930"/>
    <w:rsid w:val="006B399B"/>
    <w:rsid w:val="006B3A8C"/>
    <w:rsid w:val="006B3B15"/>
    <w:rsid w:val="006B3D1E"/>
    <w:rsid w:val="006B470D"/>
    <w:rsid w:val="006B4A14"/>
    <w:rsid w:val="006B506A"/>
    <w:rsid w:val="006B51ED"/>
    <w:rsid w:val="006B5504"/>
    <w:rsid w:val="006B5729"/>
    <w:rsid w:val="006B5879"/>
    <w:rsid w:val="006B5B1F"/>
    <w:rsid w:val="006B5E3D"/>
    <w:rsid w:val="006B5E51"/>
    <w:rsid w:val="006B5EF6"/>
    <w:rsid w:val="006B5F4F"/>
    <w:rsid w:val="006B612F"/>
    <w:rsid w:val="006B6202"/>
    <w:rsid w:val="006B67E0"/>
    <w:rsid w:val="006B68AF"/>
    <w:rsid w:val="006B6ADB"/>
    <w:rsid w:val="006B6E93"/>
    <w:rsid w:val="006B7267"/>
    <w:rsid w:val="006B736F"/>
    <w:rsid w:val="006B73E3"/>
    <w:rsid w:val="006B7493"/>
    <w:rsid w:val="006B79D4"/>
    <w:rsid w:val="006C0038"/>
    <w:rsid w:val="006C00F5"/>
    <w:rsid w:val="006C0165"/>
    <w:rsid w:val="006C067C"/>
    <w:rsid w:val="006C12A0"/>
    <w:rsid w:val="006C1454"/>
    <w:rsid w:val="006C14CA"/>
    <w:rsid w:val="006C1710"/>
    <w:rsid w:val="006C1746"/>
    <w:rsid w:val="006C176E"/>
    <w:rsid w:val="006C1913"/>
    <w:rsid w:val="006C196A"/>
    <w:rsid w:val="006C1C91"/>
    <w:rsid w:val="006C1EE0"/>
    <w:rsid w:val="006C202A"/>
    <w:rsid w:val="006C2238"/>
    <w:rsid w:val="006C2365"/>
    <w:rsid w:val="006C25E8"/>
    <w:rsid w:val="006C26F6"/>
    <w:rsid w:val="006C27DE"/>
    <w:rsid w:val="006C2DD5"/>
    <w:rsid w:val="006C3038"/>
    <w:rsid w:val="006C38A8"/>
    <w:rsid w:val="006C3D60"/>
    <w:rsid w:val="006C3F5E"/>
    <w:rsid w:val="006C420C"/>
    <w:rsid w:val="006C4350"/>
    <w:rsid w:val="006C45ED"/>
    <w:rsid w:val="006C4E48"/>
    <w:rsid w:val="006C4EC0"/>
    <w:rsid w:val="006C557D"/>
    <w:rsid w:val="006C56C9"/>
    <w:rsid w:val="006C5743"/>
    <w:rsid w:val="006C58D7"/>
    <w:rsid w:val="006C5C27"/>
    <w:rsid w:val="006C5E11"/>
    <w:rsid w:val="006C60DE"/>
    <w:rsid w:val="006C6147"/>
    <w:rsid w:val="006C6458"/>
    <w:rsid w:val="006C69A7"/>
    <w:rsid w:val="006C6F86"/>
    <w:rsid w:val="006C7068"/>
    <w:rsid w:val="006C78D3"/>
    <w:rsid w:val="006C7CD6"/>
    <w:rsid w:val="006C7F5C"/>
    <w:rsid w:val="006D0080"/>
    <w:rsid w:val="006D0A00"/>
    <w:rsid w:val="006D0AF4"/>
    <w:rsid w:val="006D11CB"/>
    <w:rsid w:val="006D1700"/>
    <w:rsid w:val="006D1889"/>
    <w:rsid w:val="006D19BD"/>
    <w:rsid w:val="006D19D5"/>
    <w:rsid w:val="006D1E7B"/>
    <w:rsid w:val="006D20D8"/>
    <w:rsid w:val="006D2289"/>
    <w:rsid w:val="006D243E"/>
    <w:rsid w:val="006D27A2"/>
    <w:rsid w:val="006D2D87"/>
    <w:rsid w:val="006D2DBF"/>
    <w:rsid w:val="006D3005"/>
    <w:rsid w:val="006D32CC"/>
    <w:rsid w:val="006D37C9"/>
    <w:rsid w:val="006D3E3D"/>
    <w:rsid w:val="006D3EDE"/>
    <w:rsid w:val="006D4119"/>
    <w:rsid w:val="006D4370"/>
    <w:rsid w:val="006D465F"/>
    <w:rsid w:val="006D4697"/>
    <w:rsid w:val="006D4C8A"/>
    <w:rsid w:val="006D4E2D"/>
    <w:rsid w:val="006D52CE"/>
    <w:rsid w:val="006D52DA"/>
    <w:rsid w:val="006D5DCB"/>
    <w:rsid w:val="006D5F5E"/>
    <w:rsid w:val="006D5FAD"/>
    <w:rsid w:val="006D6516"/>
    <w:rsid w:val="006D667D"/>
    <w:rsid w:val="006D66F0"/>
    <w:rsid w:val="006D6AFE"/>
    <w:rsid w:val="006D6B4D"/>
    <w:rsid w:val="006D6EAB"/>
    <w:rsid w:val="006D7686"/>
    <w:rsid w:val="006D7765"/>
    <w:rsid w:val="006D77FE"/>
    <w:rsid w:val="006D7A99"/>
    <w:rsid w:val="006D7C81"/>
    <w:rsid w:val="006E0205"/>
    <w:rsid w:val="006E0264"/>
    <w:rsid w:val="006E02D3"/>
    <w:rsid w:val="006E03CC"/>
    <w:rsid w:val="006E06FF"/>
    <w:rsid w:val="006E0833"/>
    <w:rsid w:val="006E08AF"/>
    <w:rsid w:val="006E12EF"/>
    <w:rsid w:val="006E179D"/>
    <w:rsid w:val="006E1AF5"/>
    <w:rsid w:val="006E1AFE"/>
    <w:rsid w:val="006E1DC5"/>
    <w:rsid w:val="006E1EDC"/>
    <w:rsid w:val="006E216B"/>
    <w:rsid w:val="006E21C5"/>
    <w:rsid w:val="006E241F"/>
    <w:rsid w:val="006E263D"/>
    <w:rsid w:val="006E27D4"/>
    <w:rsid w:val="006E2E30"/>
    <w:rsid w:val="006E2E9C"/>
    <w:rsid w:val="006E30AE"/>
    <w:rsid w:val="006E33B2"/>
    <w:rsid w:val="006E33DB"/>
    <w:rsid w:val="006E35E8"/>
    <w:rsid w:val="006E3A6B"/>
    <w:rsid w:val="006E3E05"/>
    <w:rsid w:val="006E3F08"/>
    <w:rsid w:val="006E3F68"/>
    <w:rsid w:val="006E4415"/>
    <w:rsid w:val="006E46A1"/>
    <w:rsid w:val="006E4837"/>
    <w:rsid w:val="006E4940"/>
    <w:rsid w:val="006E4AB6"/>
    <w:rsid w:val="006E4B22"/>
    <w:rsid w:val="006E4FBB"/>
    <w:rsid w:val="006E54C5"/>
    <w:rsid w:val="006E555A"/>
    <w:rsid w:val="006E5614"/>
    <w:rsid w:val="006E57B9"/>
    <w:rsid w:val="006E590E"/>
    <w:rsid w:val="006E592F"/>
    <w:rsid w:val="006E5933"/>
    <w:rsid w:val="006E5B4A"/>
    <w:rsid w:val="006E5B5D"/>
    <w:rsid w:val="006E5DBF"/>
    <w:rsid w:val="006E5EF3"/>
    <w:rsid w:val="006E6111"/>
    <w:rsid w:val="006E6C00"/>
    <w:rsid w:val="006E7041"/>
    <w:rsid w:val="006E70D2"/>
    <w:rsid w:val="006E7210"/>
    <w:rsid w:val="006E73E4"/>
    <w:rsid w:val="006E771A"/>
    <w:rsid w:val="006E771F"/>
    <w:rsid w:val="006E799C"/>
    <w:rsid w:val="006E7A7B"/>
    <w:rsid w:val="006F0069"/>
    <w:rsid w:val="006F01BD"/>
    <w:rsid w:val="006F068E"/>
    <w:rsid w:val="006F09F9"/>
    <w:rsid w:val="006F0CD1"/>
    <w:rsid w:val="006F0F33"/>
    <w:rsid w:val="006F0FD7"/>
    <w:rsid w:val="006F1243"/>
    <w:rsid w:val="006F1343"/>
    <w:rsid w:val="006F1570"/>
    <w:rsid w:val="006F17CB"/>
    <w:rsid w:val="006F1BD3"/>
    <w:rsid w:val="006F1CBF"/>
    <w:rsid w:val="006F1CE3"/>
    <w:rsid w:val="006F1E71"/>
    <w:rsid w:val="006F21C7"/>
    <w:rsid w:val="006F21F7"/>
    <w:rsid w:val="006F2735"/>
    <w:rsid w:val="006F2BDE"/>
    <w:rsid w:val="006F2ECA"/>
    <w:rsid w:val="006F3270"/>
    <w:rsid w:val="006F33D0"/>
    <w:rsid w:val="006F3BDD"/>
    <w:rsid w:val="006F3CD4"/>
    <w:rsid w:val="006F3EF6"/>
    <w:rsid w:val="006F40C5"/>
    <w:rsid w:val="006F4810"/>
    <w:rsid w:val="006F4BB6"/>
    <w:rsid w:val="006F4CB3"/>
    <w:rsid w:val="006F52FD"/>
    <w:rsid w:val="006F5807"/>
    <w:rsid w:val="006F5932"/>
    <w:rsid w:val="006F62E8"/>
    <w:rsid w:val="006F6A4E"/>
    <w:rsid w:val="006F6C44"/>
    <w:rsid w:val="006F6E33"/>
    <w:rsid w:val="006F766B"/>
    <w:rsid w:val="006F7D33"/>
    <w:rsid w:val="006F7D41"/>
    <w:rsid w:val="006F7D6D"/>
    <w:rsid w:val="006F7F1C"/>
    <w:rsid w:val="006F7F7D"/>
    <w:rsid w:val="007001C7"/>
    <w:rsid w:val="0070035B"/>
    <w:rsid w:val="0070075A"/>
    <w:rsid w:val="00700E26"/>
    <w:rsid w:val="00701137"/>
    <w:rsid w:val="00701499"/>
    <w:rsid w:val="007014B4"/>
    <w:rsid w:val="00701506"/>
    <w:rsid w:val="007016C8"/>
    <w:rsid w:val="00701A2F"/>
    <w:rsid w:val="00701E8D"/>
    <w:rsid w:val="00701EFB"/>
    <w:rsid w:val="007024BA"/>
    <w:rsid w:val="007027AA"/>
    <w:rsid w:val="00702C98"/>
    <w:rsid w:val="00702D2B"/>
    <w:rsid w:val="00702DBF"/>
    <w:rsid w:val="00702FB4"/>
    <w:rsid w:val="00703282"/>
    <w:rsid w:val="0070376F"/>
    <w:rsid w:val="00703869"/>
    <w:rsid w:val="00703977"/>
    <w:rsid w:val="00703A55"/>
    <w:rsid w:val="00703CE5"/>
    <w:rsid w:val="0070428A"/>
    <w:rsid w:val="0070443E"/>
    <w:rsid w:val="00704576"/>
    <w:rsid w:val="00704A73"/>
    <w:rsid w:val="00704CFC"/>
    <w:rsid w:val="00704F61"/>
    <w:rsid w:val="007053BD"/>
    <w:rsid w:val="00705537"/>
    <w:rsid w:val="0070580E"/>
    <w:rsid w:val="007066F3"/>
    <w:rsid w:val="00706724"/>
    <w:rsid w:val="00707226"/>
    <w:rsid w:val="00707234"/>
    <w:rsid w:val="00707409"/>
    <w:rsid w:val="00707497"/>
    <w:rsid w:val="00707668"/>
    <w:rsid w:val="00707718"/>
    <w:rsid w:val="007078C8"/>
    <w:rsid w:val="007078E5"/>
    <w:rsid w:val="00707945"/>
    <w:rsid w:val="00710260"/>
    <w:rsid w:val="00710CA0"/>
    <w:rsid w:val="00710CDE"/>
    <w:rsid w:val="00710D9A"/>
    <w:rsid w:val="00710FE7"/>
    <w:rsid w:val="007114E2"/>
    <w:rsid w:val="00711F44"/>
    <w:rsid w:val="00711F66"/>
    <w:rsid w:val="007121D6"/>
    <w:rsid w:val="00712967"/>
    <w:rsid w:val="00712C9D"/>
    <w:rsid w:val="00712E23"/>
    <w:rsid w:val="00712EB9"/>
    <w:rsid w:val="00712FC4"/>
    <w:rsid w:val="007130F7"/>
    <w:rsid w:val="00713100"/>
    <w:rsid w:val="00713132"/>
    <w:rsid w:val="007131B0"/>
    <w:rsid w:val="00713426"/>
    <w:rsid w:val="007138B1"/>
    <w:rsid w:val="00713B78"/>
    <w:rsid w:val="007141BD"/>
    <w:rsid w:val="007142E8"/>
    <w:rsid w:val="00714715"/>
    <w:rsid w:val="0071485E"/>
    <w:rsid w:val="00714952"/>
    <w:rsid w:val="0071497F"/>
    <w:rsid w:val="007149DC"/>
    <w:rsid w:val="00714A7A"/>
    <w:rsid w:val="007150F5"/>
    <w:rsid w:val="007152FF"/>
    <w:rsid w:val="0071548B"/>
    <w:rsid w:val="00715819"/>
    <w:rsid w:val="00715B16"/>
    <w:rsid w:val="00715D03"/>
    <w:rsid w:val="00715E89"/>
    <w:rsid w:val="00716512"/>
    <w:rsid w:val="00716990"/>
    <w:rsid w:val="00716B22"/>
    <w:rsid w:val="00716DD6"/>
    <w:rsid w:val="00716E7E"/>
    <w:rsid w:val="00717152"/>
    <w:rsid w:val="0071715D"/>
    <w:rsid w:val="0071716E"/>
    <w:rsid w:val="0071736D"/>
    <w:rsid w:val="007174AA"/>
    <w:rsid w:val="00717507"/>
    <w:rsid w:val="00717745"/>
    <w:rsid w:val="00717C4F"/>
    <w:rsid w:val="00717E16"/>
    <w:rsid w:val="007202AE"/>
    <w:rsid w:val="007205C7"/>
    <w:rsid w:val="00720BBB"/>
    <w:rsid w:val="00720ED2"/>
    <w:rsid w:val="007211A7"/>
    <w:rsid w:val="00721568"/>
    <w:rsid w:val="00721962"/>
    <w:rsid w:val="00721B62"/>
    <w:rsid w:val="00721BCB"/>
    <w:rsid w:val="00721D60"/>
    <w:rsid w:val="00721FA8"/>
    <w:rsid w:val="00721FF4"/>
    <w:rsid w:val="00722034"/>
    <w:rsid w:val="0072227C"/>
    <w:rsid w:val="00722283"/>
    <w:rsid w:val="007222BF"/>
    <w:rsid w:val="00722349"/>
    <w:rsid w:val="00722526"/>
    <w:rsid w:val="00722B20"/>
    <w:rsid w:val="00722F4F"/>
    <w:rsid w:val="007231F0"/>
    <w:rsid w:val="00723410"/>
    <w:rsid w:val="007235FD"/>
    <w:rsid w:val="00723859"/>
    <w:rsid w:val="00723AF7"/>
    <w:rsid w:val="00724056"/>
    <w:rsid w:val="0072405D"/>
    <w:rsid w:val="007249B0"/>
    <w:rsid w:val="00724CF7"/>
    <w:rsid w:val="00725235"/>
    <w:rsid w:val="0072536C"/>
    <w:rsid w:val="00725479"/>
    <w:rsid w:val="00725680"/>
    <w:rsid w:val="00725CFA"/>
    <w:rsid w:val="00725EC3"/>
    <w:rsid w:val="00725F25"/>
    <w:rsid w:val="007260D2"/>
    <w:rsid w:val="0072650E"/>
    <w:rsid w:val="0072678A"/>
    <w:rsid w:val="00726A69"/>
    <w:rsid w:val="00726B3E"/>
    <w:rsid w:val="00726D0F"/>
    <w:rsid w:val="00727557"/>
    <w:rsid w:val="00727753"/>
    <w:rsid w:val="00727B26"/>
    <w:rsid w:val="007301FB"/>
    <w:rsid w:val="007302B6"/>
    <w:rsid w:val="0073037E"/>
    <w:rsid w:val="007306E7"/>
    <w:rsid w:val="00730AD6"/>
    <w:rsid w:val="00730CF0"/>
    <w:rsid w:val="00730F73"/>
    <w:rsid w:val="00730FA4"/>
    <w:rsid w:val="007310A0"/>
    <w:rsid w:val="007310B5"/>
    <w:rsid w:val="00731C28"/>
    <w:rsid w:val="0073209B"/>
    <w:rsid w:val="0073214C"/>
    <w:rsid w:val="007321AA"/>
    <w:rsid w:val="0073238F"/>
    <w:rsid w:val="00732664"/>
    <w:rsid w:val="00732BEA"/>
    <w:rsid w:val="007335CF"/>
    <w:rsid w:val="0073363E"/>
    <w:rsid w:val="0073378C"/>
    <w:rsid w:val="00733D04"/>
    <w:rsid w:val="00733E84"/>
    <w:rsid w:val="00734291"/>
    <w:rsid w:val="0073439B"/>
    <w:rsid w:val="00734416"/>
    <w:rsid w:val="0073456C"/>
    <w:rsid w:val="00734627"/>
    <w:rsid w:val="0073477F"/>
    <w:rsid w:val="0073498F"/>
    <w:rsid w:val="00734BBD"/>
    <w:rsid w:val="00734C70"/>
    <w:rsid w:val="00734DA6"/>
    <w:rsid w:val="00734E9F"/>
    <w:rsid w:val="00735329"/>
    <w:rsid w:val="0073532D"/>
    <w:rsid w:val="0073579A"/>
    <w:rsid w:val="0073584F"/>
    <w:rsid w:val="00735A2F"/>
    <w:rsid w:val="00735BAE"/>
    <w:rsid w:val="00735BC8"/>
    <w:rsid w:val="00736531"/>
    <w:rsid w:val="0073658A"/>
    <w:rsid w:val="007366C1"/>
    <w:rsid w:val="00736A96"/>
    <w:rsid w:val="00736C08"/>
    <w:rsid w:val="00736C4D"/>
    <w:rsid w:val="00736DC8"/>
    <w:rsid w:val="0073702A"/>
    <w:rsid w:val="0073731A"/>
    <w:rsid w:val="0073742F"/>
    <w:rsid w:val="007374E3"/>
    <w:rsid w:val="00737770"/>
    <w:rsid w:val="00737EE3"/>
    <w:rsid w:val="00737FF1"/>
    <w:rsid w:val="0074035A"/>
    <w:rsid w:val="0074064F"/>
    <w:rsid w:val="00740837"/>
    <w:rsid w:val="00740A10"/>
    <w:rsid w:val="00740C05"/>
    <w:rsid w:val="00740F89"/>
    <w:rsid w:val="00741580"/>
    <w:rsid w:val="007415D0"/>
    <w:rsid w:val="00741689"/>
    <w:rsid w:val="0074191B"/>
    <w:rsid w:val="007420A5"/>
    <w:rsid w:val="00742529"/>
    <w:rsid w:val="0074268F"/>
    <w:rsid w:val="00742721"/>
    <w:rsid w:val="00742A9F"/>
    <w:rsid w:val="0074304E"/>
    <w:rsid w:val="00743275"/>
    <w:rsid w:val="00743417"/>
    <w:rsid w:val="007435FE"/>
    <w:rsid w:val="00743C2F"/>
    <w:rsid w:val="00743D3D"/>
    <w:rsid w:val="00743EFE"/>
    <w:rsid w:val="0074403E"/>
    <w:rsid w:val="00744266"/>
    <w:rsid w:val="007443EB"/>
    <w:rsid w:val="007447B1"/>
    <w:rsid w:val="007447C5"/>
    <w:rsid w:val="00744993"/>
    <w:rsid w:val="00744A2C"/>
    <w:rsid w:val="00744B5B"/>
    <w:rsid w:val="00745025"/>
    <w:rsid w:val="007450ED"/>
    <w:rsid w:val="0074510E"/>
    <w:rsid w:val="00745112"/>
    <w:rsid w:val="007451B0"/>
    <w:rsid w:val="007452BF"/>
    <w:rsid w:val="0074542C"/>
    <w:rsid w:val="00745498"/>
    <w:rsid w:val="00745D8D"/>
    <w:rsid w:val="007460D3"/>
    <w:rsid w:val="00746250"/>
    <w:rsid w:val="007469BF"/>
    <w:rsid w:val="00746A6C"/>
    <w:rsid w:val="00746A95"/>
    <w:rsid w:val="00746D6E"/>
    <w:rsid w:val="00747073"/>
    <w:rsid w:val="00747099"/>
    <w:rsid w:val="00747153"/>
    <w:rsid w:val="00747238"/>
    <w:rsid w:val="00747250"/>
    <w:rsid w:val="007472E5"/>
    <w:rsid w:val="00747411"/>
    <w:rsid w:val="0074759A"/>
    <w:rsid w:val="007476FC"/>
    <w:rsid w:val="00747838"/>
    <w:rsid w:val="007479AF"/>
    <w:rsid w:val="00747A6C"/>
    <w:rsid w:val="00747E66"/>
    <w:rsid w:val="00750276"/>
    <w:rsid w:val="007503A1"/>
    <w:rsid w:val="00750554"/>
    <w:rsid w:val="00750891"/>
    <w:rsid w:val="007508BB"/>
    <w:rsid w:val="00750931"/>
    <w:rsid w:val="00750963"/>
    <w:rsid w:val="00750C29"/>
    <w:rsid w:val="00750F4C"/>
    <w:rsid w:val="007511C8"/>
    <w:rsid w:val="007517C9"/>
    <w:rsid w:val="007517F7"/>
    <w:rsid w:val="00751E82"/>
    <w:rsid w:val="00751EB6"/>
    <w:rsid w:val="00751EBD"/>
    <w:rsid w:val="007521B6"/>
    <w:rsid w:val="0075230A"/>
    <w:rsid w:val="007528BE"/>
    <w:rsid w:val="00752FD7"/>
    <w:rsid w:val="00753161"/>
    <w:rsid w:val="00753203"/>
    <w:rsid w:val="00753952"/>
    <w:rsid w:val="00753A05"/>
    <w:rsid w:val="00753A06"/>
    <w:rsid w:val="00753AC5"/>
    <w:rsid w:val="00753B18"/>
    <w:rsid w:val="00753C2E"/>
    <w:rsid w:val="00754191"/>
    <w:rsid w:val="007544A8"/>
    <w:rsid w:val="00754600"/>
    <w:rsid w:val="007548BF"/>
    <w:rsid w:val="00754EFC"/>
    <w:rsid w:val="00754FCD"/>
    <w:rsid w:val="00755394"/>
    <w:rsid w:val="007553D4"/>
    <w:rsid w:val="00755416"/>
    <w:rsid w:val="00755CCA"/>
    <w:rsid w:val="007561CD"/>
    <w:rsid w:val="0075628F"/>
    <w:rsid w:val="007563A2"/>
    <w:rsid w:val="00756435"/>
    <w:rsid w:val="007566E7"/>
    <w:rsid w:val="007569C7"/>
    <w:rsid w:val="00756A40"/>
    <w:rsid w:val="00756BC3"/>
    <w:rsid w:val="00756D46"/>
    <w:rsid w:val="00756EAC"/>
    <w:rsid w:val="007570FA"/>
    <w:rsid w:val="0075717E"/>
    <w:rsid w:val="00757D07"/>
    <w:rsid w:val="00757D60"/>
    <w:rsid w:val="0076010F"/>
    <w:rsid w:val="007601CF"/>
    <w:rsid w:val="007606C0"/>
    <w:rsid w:val="007608EA"/>
    <w:rsid w:val="00760C7B"/>
    <w:rsid w:val="00760DC6"/>
    <w:rsid w:val="00760E07"/>
    <w:rsid w:val="00761237"/>
    <w:rsid w:val="0076181C"/>
    <w:rsid w:val="00761EEB"/>
    <w:rsid w:val="00761FFD"/>
    <w:rsid w:val="00762026"/>
    <w:rsid w:val="00762148"/>
    <w:rsid w:val="0076249A"/>
    <w:rsid w:val="0076255F"/>
    <w:rsid w:val="00762981"/>
    <w:rsid w:val="00762C54"/>
    <w:rsid w:val="00762C73"/>
    <w:rsid w:val="00762D4C"/>
    <w:rsid w:val="00762ECA"/>
    <w:rsid w:val="00763087"/>
    <w:rsid w:val="007630DB"/>
    <w:rsid w:val="00763421"/>
    <w:rsid w:val="007634E3"/>
    <w:rsid w:val="007635FC"/>
    <w:rsid w:val="007637AF"/>
    <w:rsid w:val="007637D8"/>
    <w:rsid w:val="00763801"/>
    <w:rsid w:val="00763CE6"/>
    <w:rsid w:val="00763F3B"/>
    <w:rsid w:val="007640FA"/>
    <w:rsid w:val="00764164"/>
    <w:rsid w:val="00764168"/>
    <w:rsid w:val="00764254"/>
    <w:rsid w:val="007644AD"/>
    <w:rsid w:val="007647F6"/>
    <w:rsid w:val="0076481A"/>
    <w:rsid w:val="00764FF9"/>
    <w:rsid w:val="00765195"/>
    <w:rsid w:val="00765491"/>
    <w:rsid w:val="007657F6"/>
    <w:rsid w:val="00765FED"/>
    <w:rsid w:val="007661C2"/>
    <w:rsid w:val="00766467"/>
    <w:rsid w:val="007664A8"/>
    <w:rsid w:val="00766864"/>
    <w:rsid w:val="00766A86"/>
    <w:rsid w:val="00766D22"/>
    <w:rsid w:val="00766DB1"/>
    <w:rsid w:val="0076705E"/>
    <w:rsid w:val="00767146"/>
    <w:rsid w:val="007672AA"/>
    <w:rsid w:val="0076742A"/>
    <w:rsid w:val="00767482"/>
    <w:rsid w:val="00767B48"/>
    <w:rsid w:val="00767D0F"/>
    <w:rsid w:val="00770133"/>
    <w:rsid w:val="00770497"/>
    <w:rsid w:val="00770A69"/>
    <w:rsid w:val="00770B73"/>
    <w:rsid w:val="00770CFC"/>
    <w:rsid w:val="00770D92"/>
    <w:rsid w:val="00770E59"/>
    <w:rsid w:val="007715D9"/>
    <w:rsid w:val="007716F4"/>
    <w:rsid w:val="007718D7"/>
    <w:rsid w:val="00771986"/>
    <w:rsid w:val="007720BE"/>
    <w:rsid w:val="0077222F"/>
    <w:rsid w:val="007725B5"/>
    <w:rsid w:val="00772A72"/>
    <w:rsid w:val="00772C7F"/>
    <w:rsid w:val="00772EE9"/>
    <w:rsid w:val="00773233"/>
    <w:rsid w:val="00773304"/>
    <w:rsid w:val="007733DC"/>
    <w:rsid w:val="007734A5"/>
    <w:rsid w:val="00773619"/>
    <w:rsid w:val="007737E9"/>
    <w:rsid w:val="00773E3E"/>
    <w:rsid w:val="00774274"/>
    <w:rsid w:val="0077437A"/>
    <w:rsid w:val="00774411"/>
    <w:rsid w:val="00774429"/>
    <w:rsid w:val="00774B2D"/>
    <w:rsid w:val="00774DE4"/>
    <w:rsid w:val="00774F6E"/>
    <w:rsid w:val="00775208"/>
    <w:rsid w:val="0077539D"/>
    <w:rsid w:val="007753C8"/>
    <w:rsid w:val="007753FA"/>
    <w:rsid w:val="00775706"/>
    <w:rsid w:val="00775A03"/>
    <w:rsid w:val="00775B7C"/>
    <w:rsid w:val="00775C0C"/>
    <w:rsid w:val="00775CED"/>
    <w:rsid w:val="00775D65"/>
    <w:rsid w:val="00775FAC"/>
    <w:rsid w:val="00776119"/>
    <w:rsid w:val="007764E2"/>
    <w:rsid w:val="007768E2"/>
    <w:rsid w:val="00776B67"/>
    <w:rsid w:val="00776F05"/>
    <w:rsid w:val="00777357"/>
    <w:rsid w:val="00777C6A"/>
    <w:rsid w:val="00777C84"/>
    <w:rsid w:val="00777EEC"/>
    <w:rsid w:val="007801FB"/>
    <w:rsid w:val="0078071F"/>
    <w:rsid w:val="007807EF"/>
    <w:rsid w:val="00780897"/>
    <w:rsid w:val="00780939"/>
    <w:rsid w:val="00780FBD"/>
    <w:rsid w:val="007810EC"/>
    <w:rsid w:val="007811C6"/>
    <w:rsid w:val="007812D7"/>
    <w:rsid w:val="007812F2"/>
    <w:rsid w:val="0078136A"/>
    <w:rsid w:val="00781520"/>
    <w:rsid w:val="0078161B"/>
    <w:rsid w:val="00781746"/>
    <w:rsid w:val="00781875"/>
    <w:rsid w:val="007819CD"/>
    <w:rsid w:val="00781AAC"/>
    <w:rsid w:val="00781D10"/>
    <w:rsid w:val="00781E8B"/>
    <w:rsid w:val="00782504"/>
    <w:rsid w:val="00782606"/>
    <w:rsid w:val="007831BD"/>
    <w:rsid w:val="0078336C"/>
    <w:rsid w:val="00783437"/>
    <w:rsid w:val="00783500"/>
    <w:rsid w:val="007836B9"/>
    <w:rsid w:val="00783B94"/>
    <w:rsid w:val="00783D3B"/>
    <w:rsid w:val="00783D4E"/>
    <w:rsid w:val="00783FCA"/>
    <w:rsid w:val="0078442A"/>
    <w:rsid w:val="007846A4"/>
    <w:rsid w:val="007846CF"/>
    <w:rsid w:val="007848C2"/>
    <w:rsid w:val="00784E80"/>
    <w:rsid w:val="00785118"/>
    <w:rsid w:val="0078530D"/>
    <w:rsid w:val="007857B6"/>
    <w:rsid w:val="007857BE"/>
    <w:rsid w:val="00785855"/>
    <w:rsid w:val="007858D2"/>
    <w:rsid w:val="00785CBF"/>
    <w:rsid w:val="00785E32"/>
    <w:rsid w:val="007863F2"/>
    <w:rsid w:val="00786738"/>
    <w:rsid w:val="00786883"/>
    <w:rsid w:val="00786BD1"/>
    <w:rsid w:val="00786C60"/>
    <w:rsid w:val="00786D11"/>
    <w:rsid w:val="00786D39"/>
    <w:rsid w:val="00787010"/>
    <w:rsid w:val="0078704B"/>
    <w:rsid w:val="0078715F"/>
    <w:rsid w:val="0078726E"/>
    <w:rsid w:val="00787583"/>
    <w:rsid w:val="0078775B"/>
    <w:rsid w:val="00790188"/>
    <w:rsid w:val="007902F7"/>
    <w:rsid w:val="00790495"/>
    <w:rsid w:val="00790771"/>
    <w:rsid w:val="007909C4"/>
    <w:rsid w:val="00790C20"/>
    <w:rsid w:val="00790D29"/>
    <w:rsid w:val="007912E2"/>
    <w:rsid w:val="007918DD"/>
    <w:rsid w:val="00791D6F"/>
    <w:rsid w:val="00791DEA"/>
    <w:rsid w:val="007920F4"/>
    <w:rsid w:val="00792D42"/>
    <w:rsid w:val="00792E48"/>
    <w:rsid w:val="00792FE5"/>
    <w:rsid w:val="0079303A"/>
    <w:rsid w:val="00793144"/>
    <w:rsid w:val="00793252"/>
    <w:rsid w:val="007934C4"/>
    <w:rsid w:val="00793693"/>
    <w:rsid w:val="00793A26"/>
    <w:rsid w:val="00793BDF"/>
    <w:rsid w:val="00793EBD"/>
    <w:rsid w:val="00794207"/>
    <w:rsid w:val="007942DE"/>
    <w:rsid w:val="0079447B"/>
    <w:rsid w:val="00794515"/>
    <w:rsid w:val="00794565"/>
    <w:rsid w:val="00794681"/>
    <w:rsid w:val="00794771"/>
    <w:rsid w:val="00794849"/>
    <w:rsid w:val="00794988"/>
    <w:rsid w:val="00794AB6"/>
    <w:rsid w:val="00794F17"/>
    <w:rsid w:val="007954B2"/>
    <w:rsid w:val="00795576"/>
    <w:rsid w:val="00795643"/>
    <w:rsid w:val="007958E5"/>
    <w:rsid w:val="00795967"/>
    <w:rsid w:val="00795A15"/>
    <w:rsid w:val="00795A16"/>
    <w:rsid w:val="00795B77"/>
    <w:rsid w:val="00795C44"/>
    <w:rsid w:val="00796019"/>
    <w:rsid w:val="00796249"/>
    <w:rsid w:val="0079655B"/>
    <w:rsid w:val="007967C9"/>
    <w:rsid w:val="00796A63"/>
    <w:rsid w:val="00796C22"/>
    <w:rsid w:val="00796E06"/>
    <w:rsid w:val="00797105"/>
    <w:rsid w:val="007971FD"/>
    <w:rsid w:val="0079739F"/>
    <w:rsid w:val="00797478"/>
    <w:rsid w:val="00797569"/>
    <w:rsid w:val="007978B0"/>
    <w:rsid w:val="00797F7C"/>
    <w:rsid w:val="00797FDD"/>
    <w:rsid w:val="007A03BE"/>
    <w:rsid w:val="007A05B3"/>
    <w:rsid w:val="007A06BB"/>
    <w:rsid w:val="007A084A"/>
    <w:rsid w:val="007A08E2"/>
    <w:rsid w:val="007A09B9"/>
    <w:rsid w:val="007A0A3E"/>
    <w:rsid w:val="007A0B5B"/>
    <w:rsid w:val="007A0F8C"/>
    <w:rsid w:val="007A1011"/>
    <w:rsid w:val="007A11B7"/>
    <w:rsid w:val="007A132F"/>
    <w:rsid w:val="007A1C22"/>
    <w:rsid w:val="007A1E30"/>
    <w:rsid w:val="007A1FEC"/>
    <w:rsid w:val="007A215B"/>
    <w:rsid w:val="007A21C1"/>
    <w:rsid w:val="007A2339"/>
    <w:rsid w:val="007A23A0"/>
    <w:rsid w:val="007A247F"/>
    <w:rsid w:val="007A24B3"/>
    <w:rsid w:val="007A2600"/>
    <w:rsid w:val="007A267B"/>
    <w:rsid w:val="007A28D2"/>
    <w:rsid w:val="007A29AD"/>
    <w:rsid w:val="007A29CD"/>
    <w:rsid w:val="007A2CCE"/>
    <w:rsid w:val="007A2FE3"/>
    <w:rsid w:val="007A322F"/>
    <w:rsid w:val="007A38C5"/>
    <w:rsid w:val="007A3934"/>
    <w:rsid w:val="007A396D"/>
    <w:rsid w:val="007A3BAF"/>
    <w:rsid w:val="007A3CB8"/>
    <w:rsid w:val="007A3CE9"/>
    <w:rsid w:val="007A3DC4"/>
    <w:rsid w:val="007A4588"/>
    <w:rsid w:val="007A4786"/>
    <w:rsid w:val="007A48B5"/>
    <w:rsid w:val="007A4939"/>
    <w:rsid w:val="007A4AA1"/>
    <w:rsid w:val="007A4DFB"/>
    <w:rsid w:val="007A4E43"/>
    <w:rsid w:val="007A4F95"/>
    <w:rsid w:val="007A5066"/>
    <w:rsid w:val="007A5171"/>
    <w:rsid w:val="007A528F"/>
    <w:rsid w:val="007A5315"/>
    <w:rsid w:val="007A553B"/>
    <w:rsid w:val="007A5611"/>
    <w:rsid w:val="007A5919"/>
    <w:rsid w:val="007A598C"/>
    <w:rsid w:val="007A5A58"/>
    <w:rsid w:val="007A5F60"/>
    <w:rsid w:val="007A6007"/>
    <w:rsid w:val="007A61C4"/>
    <w:rsid w:val="007A6378"/>
    <w:rsid w:val="007A644B"/>
    <w:rsid w:val="007A6633"/>
    <w:rsid w:val="007A6739"/>
    <w:rsid w:val="007A6896"/>
    <w:rsid w:val="007A6924"/>
    <w:rsid w:val="007A6E8C"/>
    <w:rsid w:val="007A6F74"/>
    <w:rsid w:val="007A7039"/>
    <w:rsid w:val="007A70C7"/>
    <w:rsid w:val="007A7459"/>
    <w:rsid w:val="007A7801"/>
    <w:rsid w:val="007A783E"/>
    <w:rsid w:val="007A786D"/>
    <w:rsid w:val="007A79CF"/>
    <w:rsid w:val="007A7BC8"/>
    <w:rsid w:val="007A7C21"/>
    <w:rsid w:val="007B0B58"/>
    <w:rsid w:val="007B0CF0"/>
    <w:rsid w:val="007B0D6C"/>
    <w:rsid w:val="007B0E51"/>
    <w:rsid w:val="007B0FC1"/>
    <w:rsid w:val="007B1836"/>
    <w:rsid w:val="007B1AAF"/>
    <w:rsid w:val="007B1B89"/>
    <w:rsid w:val="007B1CB3"/>
    <w:rsid w:val="007B1D7B"/>
    <w:rsid w:val="007B2078"/>
    <w:rsid w:val="007B21B9"/>
    <w:rsid w:val="007B21E3"/>
    <w:rsid w:val="007B23E4"/>
    <w:rsid w:val="007B241D"/>
    <w:rsid w:val="007B2560"/>
    <w:rsid w:val="007B263B"/>
    <w:rsid w:val="007B26A8"/>
    <w:rsid w:val="007B2A7B"/>
    <w:rsid w:val="007B2C34"/>
    <w:rsid w:val="007B3043"/>
    <w:rsid w:val="007B3677"/>
    <w:rsid w:val="007B3E9A"/>
    <w:rsid w:val="007B410A"/>
    <w:rsid w:val="007B428C"/>
    <w:rsid w:val="007B4318"/>
    <w:rsid w:val="007B4582"/>
    <w:rsid w:val="007B46D6"/>
    <w:rsid w:val="007B47D0"/>
    <w:rsid w:val="007B4A36"/>
    <w:rsid w:val="007B5027"/>
    <w:rsid w:val="007B506E"/>
    <w:rsid w:val="007B51EC"/>
    <w:rsid w:val="007B5683"/>
    <w:rsid w:val="007B57BB"/>
    <w:rsid w:val="007B57C7"/>
    <w:rsid w:val="007B5D5F"/>
    <w:rsid w:val="007B5DC6"/>
    <w:rsid w:val="007B6677"/>
    <w:rsid w:val="007B694B"/>
    <w:rsid w:val="007B69A7"/>
    <w:rsid w:val="007B6A2A"/>
    <w:rsid w:val="007B7264"/>
    <w:rsid w:val="007B726E"/>
    <w:rsid w:val="007B734F"/>
    <w:rsid w:val="007B73A0"/>
    <w:rsid w:val="007B7A17"/>
    <w:rsid w:val="007B7C77"/>
    <w:rsid w:val="007C017C"/>
    <w:rsid w:val="007C048D"/>
    <w:rsid w:val="007C0706"/>
    <w:rsid w:val="007C0793"/>
    <w:rsid w:val="007C0906"/>
    <w:rsid w:val="007C0A74"/>
    <w:rsid w:val="007C0EDC"/>
    <w:rsid w:val="007C10F5"/>
    <w:rsid w:val="007C12B8"/>
    <w:rsid w:val="007C145D"/>
    <w:rsid w:val="007C160B"/>
    <w:rsid w:val="007C1877"/>
    <w:rsid w:val="007C195A"/>
    <w:rsid w:val="007C1B6A"/>
    <w:rsid w:val="007C1F7A"/>
    <w:rsid w:val="007C2120"/>
    <w:rsid w:val="007C25F3"/>
    <w:rsid w:val="007C26F0"/>
    <w:rsid w:val="007C297A"/>
    <w:rsid w:val="007C2BF6"/>
    <w:rsid w:val="007C2D2D"/>
    <w:rsid w:val="007C36CC"/>
    <w:rsid w:val="007C3E2B"/>
    <w:rsid w:val="007C3E64"/>
    <w:rsid w:val="007C40D3"/>
    <w:rsid w:val="007C51E9"/>
    <w:rsid w:val="007C536C"/>
    <w:rsid w:val="007C5373"/>
    <w:rsid w:val="007C5846"/>
    <w:rsid w:val="007C5D13"/>
    <w:rsid w:val="007C5ED5"/>
    <w:rsid w:val="007C5FAC"/>
    <w:rsid w:val="007C6071"/>
    <w:rsid w:val="007C65C0"/>
    <w:rsid w:val="007C6A15"/>
    <w:rsid w:val="007C6AFC"/>
    <w:rsid w:val="007C6B4B"/>
    <w:rsid w:val="007C6CCC"/>
    <w:rsid w:val="007C6FEB"/>
    <w:rsid w:val="007C70C6"/>
    <w:rsid w:val="007C73D5"/>
    <w:rsid w:val="007C73EF"/>
    <w:rsid w:val="007C7484"/>
    <w:rsid w:val="007C7D97"/>
    <w:rsid w:val="007D06B4"/>
    <w:rsid w:val="007D1066"/>
    <w:rsid w:val="007D1336"/>
    <w:rsid w:val="007D1572"/>
    <w:rsid w:val="007D1A91"/>
    <w:rsid w:val="007D1FAB"/>
    <w:rsid w:val="007D20E0"/>
    <w:rsid w:val="007D2348"/>
    <w:rsid w:val="007D2879"/>
    <w:rsid w:val="007D2BB7"/>
    <w:rsid w:val="007D2D2D"/>
    <w:rsid w:val="007D3069"/>
    <w:rsid w:val="007D33FA"/>
    <w:rsid w:val="007D3A8D"/>
    <w:rsid w:val="007D3B7B"/>
    <w:rsid w:val="007D3C94"/>
    <w:rsid w:val="007D3F76"/>
    <w:rsid w:val="007D479D"/>
    <w:rsid w:val="007D4873"/>
    <w:rsid w:val="007D4CF6"/>
    <w:rsid w:val="007D4EDA"/>
    <w:rsid w:val="007D52BB"/>
    <w:rsid w:val="007D554C"/>
    <w:rsid w:val="007D5826"/>
    <w:rsid w:val="007D5EA7"/>
    <w:rsid w:val="007D5F37"/>
    <w:rsid w:val="007D5F6A"/>
    <w:rsid w:val="007D6492"/>
    <w:rsid w:val="007D6F52"/>
    <w:rsid w:val="007D71A7"/>
    <w:rsid w:val="007D7205"/>
    <w:rsid w:val="007D7A81"/>
    <w:rsid w:val="007D7D56"/>
    <w:rsid w:val="007E00F2"/>
    <w:rsid w:val="007E028E"/>
    <w:rsid w:val="007E06B1"/>
    <w:rsid w:val="007E07E8"/>
    <w:rsid w:val="007E0B57"/>
    <w:rsid w:val="007E0CFA"/>
    <w:rsid w:val="007E1086"/>
    <w:rsid w:val="007E1182"/>
    <w:rsid w:val="007E119D"/>
    <w:rsid w:val="007E15F9"/>
    <w:rsid w:val="007E16A8"/>
    <w:rsid w:val="007E1EA1"/>
    <w:rsid w:val="007E1FCE"/>
    <w:rsid w:val="007E2C66"/>
    <w:rsid w:val="007E2FB6"/>
    <w:rsid w:val="007E3000"/>
    <w:rsid w:val="007E3237"/>
    <w:rsid w:val="007E3581"/>
    <w:rsid w:val="007E35F4"/>
    <w:rsid w:val="007E373D"/>
    <w:rsid w:val="007E3D0A"/>
    <w:rsid w:val="007E3E32"/>
    <w:rsid w:val="007E3FB9"/>
    <w:rsid w:val="007E4685"/>
    <w:rsid w:val="007E4B27"/>
    <w:rsid w:val="007E4EF7"/>
    <w:rsid w:val="007E4F76"/>
    <w:rsid w:val="007E5260"/>
    <w:rsid w:val="007E52CC"/>
    <w:rsid w:val="007E54B0"/>
    <w:rsid w:val="007E574F"/>
    <w:rsid w:val="007E5766"/>
    <w:rsid w:val="007E5F0C"/>
    <w:rsid w:val="007E6704"/>
    <w:rsid w:val="007E69C2"/>
    <w:rsid w:val="007E6ABA"/>
    <w:rsid w:val="007E6BA1"/>
    <w:rsid w:val="007E6C03"/>
    <w:rsid w:val="007E6DD5"/>
    <w:rsid w:val="007E712F"/>
    <w:rsid w:val="007E7133"/>
    <w:rsid w:val="007E7135"/>
    <w:rsid w:val="007E71CC"/>
    <w:rsid w:val="007E7290"/>
    <w:rsid w:val="007E72C5"/>
    <w:rsid w:val="007E73FB"/>
    <w:rsid w:val="007E7A23"/>
    <w:rsid w:val="007E7AE5"/>
    <w:rsid w:val="007E7EF3"/>
    <w:rsid w:val="007E7F79"/>
    <w:rsid w:val="007F004C"/>
    <w:rsid w:val="007F00CF"/>
    <w:rsid w:val="007F0323"/>
    <w:rsid w:val="007F0456"/>
    <w:rsid w:val="007F05CE"/>
    <w:rsid w:val="007F07EC"/>
    <w:rsid w:val="007F0813"/>
    <w:rsid w:val="007F0A74"/>
    <w:rsid w:val="007F0ADB"/>
    <w:rsid w:val="007F0D69"/>
    <w:rsid w:val="007F0F62"/>
    <w:rsid w:val="007F14F7"/>
    <w:rsid w:val="007F15DA"/>
    <w:rsid w:val="007F1661"/>
    <w:rsid w:val="007F168E"/>
    <w:rsid w:val="007F1A6F"/>
    <w:rsid w:val="007F1BC4"/>
    <w:rsid w:val="007F24D6"/>
    <w:rsid w:val="007F2680"/>
    <w:rsid w:val="007F2881"/>
    <w:rsid w:val="007F290C"/>
    <w:rsid w:val="007F2AB4"/>
    <w:rsid w:val="007F2DE9"/>
    <w:rsid w:val="007F2F03"/>
    <w:rsid w:val="007F2F36"/>
    <w:rsid w:val="007F2FA9"/>
    <w:rsid w:val="007F31A7"/>
    <w:rsid w:val="007F3606"/>
    <w:rsid w:val="007F3F2C"/>
    <w:rsid w:val="007F41CC"/>
    <w:rsid w:val="007F42F4"/>
    <w:rsid w:val="007F488E"/>
    <w:rsid w:val="007F4B6C"/>
    <w:rsid w:val="007F54FB"/>
    <w:rsid w:val="007F5509"/>
    <w:rsid w:val="007F55AA"/>
    <w:rsid w:val="007F55D8"/>
    <w:rsid w:val="007F5951"/>
    <w:rsid w:val="007F5DA1"/>
    <w:rsid w:val="007F60CF"/>
    <w:rsid w:val="007F6232"/>
    <w:rsid w:val="007F6558"/>
    <w:rsid w:val="007F661D"/>
    <w:rsid w:val="007F67FE"/>
    <w:rsid w:val="007F6B59"/>
    <w:rsid w:val="007F6B7B"/>
    <w:rsid w:val="007F6F59"/>
    <w:rsid w:val="007F6F6A"/>
    <w:rsid w:val="007F7371"/>
    <w:rsid w:val="007F78D3"/>
    <w:rsid w:val="007F7EB4"/>
    <w:rsid w:val="007F7F91"/>
    <w:rsid w:val="0080001F"/>
    <w:rsid w:val="0080018A"/>
    <w:rsid w:val="00800330"/>
    <w:rsid w:val="008004E0"/>
    <w:rsid w:val="008006DC"/>
    <w:rsid w:val="00800859"/>
    <w:rsid w:val="0080114F"/>
    <w:rsid w:val="00801975"/>
    <w:rsid w:val="00801C4C"/>
    <w:rsid w:val="00801CF0"/>
    <w:rsid w:val="00801CF7"/>
    <w:rsid w:val="0080248A"/>
    <w:rsid w:val="00802732"/>
    <w:rsid w:val="008027EE"/>
    <w:rsid w:val="00802A06"/>
    <w:rsid w:val="00802ACF"/>
    <w:rsid w:val="00802C03"/>
    <w:rsid w:val="00802D07"/>
    <w:rsid w:val="00802E67"/>
    <w:rsid w:val="00802ED1"/>
    <w:rsid w:val="00802F0B"/>
    <w:rsid w:val="0080323E"/>
    <w:rsid w:val="00803D16"/>
    <w:rsid w:val="00803F75"/>
    <w:rsid w:val="00804208"/>
    <w:rsid w:val="0080433C"/>
    <w:rsid w:val="0080462D"/>
    <w:rsid w:val="0080486D"/>
    <w:rsid w:val="00804AEE"/>
    <w:rsid w:val="00804B82"/>
    <w:rsid w:val="00804CFB"/>
    <w:rsid w:val="008051F4"/>
    <w:rsid w:val="00805420"/>
    <w:rsid w:val="00805476"/>
    <w:rsid w:val="0080587E"/>
    <w:rsid w:val="00805AB6"/>
    <w:rsid w:val="00805F95"/>
    <w:rsid w:val="00805FA9"/>
    <w:rsid w:val="00805FF1"/>
    <w:rsid w:val="0080647F"/>
    <w:rsid w:val="00806561"/>
    <w:rsid w:val="00806945"/>
    <w:rsid w:val="00806D77"/>
    <w:rsid w:val="0080750E"/>
    <w:rsid w:val="008077CA"/>
    <w:rsid w:val="00807A0E"/>
    <w:rsid w:val="00807C00"/>
    <w:rsid w:val="00807C1F"/>
    <w:rsid w:val="00807C55"/>
    <w:rsid w:val="00807ED1"/>
    <w:rsid w:val="008102A7"/>
    <w:rsid w:val="008102C1"/>
    <w:rsid w:val="008102F0"/>
    <w:rsid w:val="00810305"/>
    <w:rsid w:val="00810342"/>
    <w:rsid w:val="00810441"/>
    <w:rsid w:val="0081063E"/>
    <w:rsid w:val="00810A46"/>
    <w:rsid w:val="00810A76"/>
    <w:rsid w:val="00810AE6"/>
    <w:rsid w:val="00811266"/>
    <w:rsid w:val="0081176A"/>
    <w:rsid w:val="00811909"/>
    <w:rsid w:val="00811913"/>
    <w:rsid w:val="00811DD5"/>
    <w:rsid w:val="00811E65"/>
    <w:rsid w:val="00811E84"/>
    <w:rsid w:val="00812357"/>
    <w:rsid w:val="00812C54"/>
    <w:rsid w:val="00812CFE"/>
    <w:rsid w:val="00812FCD"/>
    <w:rsid w:val="00813066"/>
    <w:rsid w:val="00813220"/>
    <w:rsid w:val="00813507"/>
    <w:rsid w:val="008136D3"/>
    <w:rsid w:val="008137B2"/>
    <w:rsid w:val="0081412F"/>
    <w:rsid w:val="00814337"/>
    <w:rsid w:val="00814898"/>
    <w:rsid w:val="0081493D"/>
    <w:rsid w:val="008149C1"/>
    <w:rsid w:val="00814B3A"/>
    <w:rsid w:val="00814BFF"/>
    <w:rsid w:val="00814DC3"/>
    <w:rsid w:val="008150F4"/>
    <w:rsid w:val="008153EA"/>
    <w:rsid w:val="00815A44"/>
    <w:rsid w:val="00815DCE"/>
    <w:rsid w:val="00816BD9"/>
    <w:rsid w:val="00816C52"/>
    <w:rsid w:val="00816DFE"/>
    <w:rsid w:val="00816F26"/>
    <w:rsid w:val="0081721F"/>
    <w:rsid w:val="008176B3"/>
    <w:rsid w:val="00817CE9"/>
    <w:rsid w:val="00817DF3"/>
    <w:rsid w:val="00817EA0"/>
    <w:rsid w:val="008202D1"/>
    <w:rsid w:val="008205DA"/>
    <w:rsid w:val="0082079C"/>
    <w:rsid w:val="00820C54"/>
    <w:rsid w:val="00820DC7"/>
    <w:rsid w:val="00820F56"/>
    <w:rsid w:val="00820F62"/>
    <w:rsid w:val="00820F98"/>
    <w:rsid w:val="008217E6"/>
    <w:rsid w:val="00821896"/>
    <w:rsid w:val="00821AB9"/>
    <w:rsid w:val="00821B1F"/>
    <w:rsid w:val="0082201C"/>
    <w:rsid w:val="008221AB"/>
    <w:rsid w:val="00822764"/>
    <w:rsid w:val="00822956"/>
    <w:rsid w:val="00822957"/>
    <w:rsid w:val="008232A5"/>
    <w:rsid w:val="0082337F"/>
    <w:rsid w:val="008233CC"/>
    <w:rsid w:val="00823551"/>
    <w:rsid w:val="008236EA"/>
    <w:rsid w:val="008238BC"/>
    <w:rsid w:val="0082393E"/>
    <w:rsid w:val="00823AED"/>
    <w:rsid w:val="00823C21"/>
    <w:rsid w:val="00823D83"/>
    <w:rsid w:val="008240A8"/>
    <w:rsid w:val="00824133"/>
    <w:rsid w:val="008245B3"/>
    <w:rsid w:val="00824953"/>
    <w:rsid w:val="008252E8"/>
    <w:rsid w:val="0082566A"/>
    <w:rsid w:val="008256B7"/>
    <w:rsid w:val="0082576A"/>
    <w:rsid w:val="00825EED"/>
    <w:rsid w:val="00825EEE"/>
    <w:rsid w:val="00826259"/>
    <w:rsid w:val="008262B7"/>
    <w:rsid w:val="008266A4"/>
    <w:rsid w:val="008266BB"/>
    <w:rsid w:val="00826767"/>
    <w:rsid w:val="00826AD1"/>
    <w:rsid w:val="00826F28"/>
    <w:rsid w:val="00826F9A"/>
    <w:rsid w:val="00827103"/>
    <w:rsid w:val="00827417"/>
    <w:rsid w:val="00827940"/>
    <w:rsid w:val="008279D2"/>
    <w:rsid w:val="00827A76"/>
    <w:rsid w:val="00827C8D"/>
    <w:rsid w:val="00827CA8"/>
    <w:rsid w:val="00827E65"/>
    <w:rsid w:val="008304F4"/>
    <w:rsid w:val="008307CB"/>
    <w:rsid w:val="00830C8D"/>
    <w:rsid w:val="00830E71"/>
    <w:rsid w:val="00830F0A"/>
    <w:rsid w:val="008316AC"/>
    <w:rsid w:val="008317A6"/>
    <w:rsid w:val="00831D2A"/>
    <w:rsid w:val="00831E0F"/>
    <w:rsid w:val="008324E0"/>
    <w:rsid w:val="0083262E"/>
    <w:rsid w:val="00832B65"/>
    <w:rsid w:val="00832FC0"/>
    <w:rsid w:val="0083316A"/>
    <w:rsid w:val="00833578"/>
    <w:rsid w:val="008335CF"/>
    <w:rsid w:val="008339E6"/>
    <w:rsid w:val="00833AF4"/>
    <w:rsid w:val="00833B11"/>
    <w:rsid w:val="00833B25"/>
    <w:rsid w:val="00833EC1"/>
    <w:rsid w:val="00833F2D"/>
    <w:rsid w:val="008341A0"/>
    <w:rsid w:val="00834206"/>
    <w:rsid w:val="00834213"/>
    <w:rsid w:val="00834354"/>
    <w:rsid w:val="008343AE"/>
    <w:rsid w:val="0083482D"/>
    <w:rsid w:val="00834E78"/>
    <w:rsid w:val="0083529F"/>
    <w:rsid w:val="0083552E"/>
    <w:rsid w:val="008357BA"/>
    <w:rsid w:val="0083636C"/>
    <w:rsid w:val="00836388"/>
    <w:rsid w:val="0083647B"/>
    <w:rsid w:val="00836659"/>
    <w:rsid w:val="008366FE"/>
    <w:rsid w:val="00836F0C"/>
    <w:rsid w:val="00836F50"/>
    <w:rsid w:val="00837187"/>
    <w:rsid w:val="008372ED"/>
    <w:rsid w:val="00837607"/>
    <w:rsid w:val="008376B6"/>
    <w:rsid w:val="0083789C"/>
    <w:rsid w:val="00837CFF"/>
    <w:rsid w:val="00840193"/>
    <w:rsid w:val="008402DE"/>
    <w:rsid w:val="0084044E"/>
    <w:rsid w:val="00840468"/>
    <w:rsid w:val="0084077D"/>
    <w:rsid w:val="008411EB"/>
    <w:rsid w:val="008417C2"/>
    <w:rsid w:val="00841C71"/>
    <w:rsid w:val="00841CD8"/>
    <w:rsid w:val="00841E11"/>
    <w:rsid w:val="00841E24"/>
    <w:rsid w:val="0084206C"/>
    <w:rsid w:val="0084222F"/>
    <w:rsid w:val="008422A3"/>
    <w:rsid w:val="008422E7"/>
    <w:rsid w:val="008424EE"/>
    <w:rsid w:val="00842620"/>
    <w:rsid w:val="00842BF0"/>
    <w:rsid w:val="008431BF"/>
    <w:rsid w:val="00843260"/>
    <w:rsid w:val="008432FF"/>
    <w:rsid w:val="0084339D"/>
    <w:rsid w:val="008438CE"/>
    <w:rsid w:val="00843ABC"/>
    <w:rsid w:val="00843DC2"/>
    <w:rsid w:val="00843E41"/>
    <w:rsid w:val="008440C9"/>
    <w:rsid w:val="00844182"/>
    <w:rsid w:val="008442E6"/>
    <w:rsid w:val="008447FA"/>
    <w:rsid w:val="00844C85"/>
    <w:rsid w:val="00844CAD"/>
    <w:rsid w:val="00844CE6"/>
    <w:rsid w:val="008454E9"/>
    <w:rsid w:val="008455A6"/>
    <w:rsid w:val="008458BD"/>
    <w:rsid w:val="0084593B"/>
    <w:rsid w:val="00845BFD"/>
    <w:rsid w:val="00845D28"/>
    <w:rsid w:val="008462C4"/>
    <w:rsid w:val="00846BD7"/>
    <w:rsid w:val="008477CA"/>
    <w:rsid w:val="00847863"/>
    <w:rsid w:val="00847A84"/>
    <w:rsid w:val="00847BAB"/>
    <w:rsid w:val="00847D5A"/>
    <w:rsid w:val="00847DBB"/>
    <w:rsid w:val="00850B1B"/>
    <w:rsid w:val="00850C0D"/>
    <w:rsid w:val="00850D72"/>
    <w:rsid w:val="0085140A"/>
    <w:rsid w:val="008515F6"/>
    <w:rsid w:val="0085160E"/>
    <w:rsid w:val="0085171C"/>
    <w:rsid w:val="0085174A"/>
    <w:rsid w:val="008518C9"/>
    <w:rsid w:val="00851BA0"/>
    <w:rsid w:val="00851E91"/>
    <w:rsid w:val="00852096"/>
    <w:rsid w:val="00853131"/>
    <w:rsid w:val="0085319D"/>
    <w:rsid w:val="00853A37"/>
    <w:rsid w:val="00854089"/>
    <w:rsid w:val="008540FC"/>
    <w:rsid w:val="00854275"/>
    <w:rsid w:val="00854B37"/>
    <w:rsid w:val="00854C0A"/>
    <w:rsid w:val="00854DDE"/>
    <w:rsid w:val="00855D44"/>
    <w:rsid w:val="00855F3D"/>
    <w:rsid w:val="008568D9"/>
    <w:rsid w:val="00856906"/>
    <w:rsid w:val="008569DC"/>
    <w:rsid w:val="00856B35"/>
    <w:rsid w:val="00856CE6"/>
    <w:rsid w:val="00856F12"/>
    <w:rsid w:val="00857861"/>
    <w:rsid w:val="00857F8D"/>
    <w:rsid w:val="0086014D"/>
    <w:rsid w:val="0086015C"/>
    <w:rsid w:val="00860389"/>
    <w:rsid w:val="00860637"/>
    <w:rsid w:val="0086078C"/>
    <w:rsid w:val="00860A92"/>
    <w:rsid w:val="0086102F"/>
    <w:rsid w:val="00861137"/>
    <w:rsid w:val="008613D9"/>
    <w:rsid w:val="008617E0"/>
    <w:rsid w:val="008618AF"/>
    <w:rsid w:val="00861B7D"/>
    <w:rsid w:val="008627A7"/>
    <w:rsid w:val="008628E1"/>
    <w:rsid w:val="00862A2E"/>
    <w:rsid w:val="00862EA0"/>
    <w:rsid w:val="008632D7"/>
    <w:rsid w:val="0086332F"/>
    <w:rsid w:val="008635D7"/>
    <w:rsid w:val="00863865"/>
    <w:rsid w:val="00864024"/>
    <w:rsid w:val="008640A7"/>
    <w:rsid w:val="008644CB"/>
    <w:rsid w:val="008646A2"/>
    <w:rsid w:val="008647F1"/>
    <w:rsid w:val="00864886"/>
    <w:rsid w:val="00864B8B"/>
    <w:rsid w:val="00864BE3"/>
    <w:rsid w:val="00864FBA"/>
    <w:rsid w:val="00865072"/>
    <w:rsid w:val="0086559F"/>
    <w:rsid w:val="0086560E"/>
    <w:rsid w:val="00865A93"/>
    <w:rsid w:val="00865B7C"/>
    <w:rsid w:val="00865F6F"/>
    <w:rsid w:val="0086642D"/>
    <w:rsid w:val="00866460"/>
    <w:rsid w:val="008664EB"/>
    <w:rsid w:val="00866520"/>
    <w:rsid w:val="00866564"/>
    <w:rsid w:val="00866A62"/>
    <w:rsid w:val="00866CCF"/>
    <w:rsid w:val="00866F1E"/>
    <w:rsid w:val="008673B6"/>
    <w:rsid w:val="00867428"/>
    <w:rsid w:val="00870134"/>
    <w:rsid w:val="00870542"/>
    <w:rsid w:val="008707C3"/>
    <w:rsid w:val="008707E7"/>
    <w:rsid w:val="0087083B"/>
    <w:rsid w:val="00870EB3"/>
    <w:rsid w:val="0087124C"/>
    <w:rsid w:val="008722B6"/>
    <w:rsid w:val="00872426"/>
    <w:rsid w:val="008725C1"/>
    <w:rsid w:val="0087271B"/>
    <w:rsid w:val="0087289D"/>
    <w:rsid w:val="00872B92"/>
    <w:rsid w:val="00872D3A"/>
    <w:rsid w:val="0087302C"/>
    <w:rsid w:val="008733B0"/>
    <w:rsid w:val="008734FE"/>
    <w:rsid w:val="00873536"/>
    <w:rsid w:val="00873686"/>
    <w:rsid w:val="00873697"/>
    <w:rsid w:val="008736B1"/>
    <w:rsid w:val="008737B3"/>
    <w:rsid w:val="00873804"/>
    <w:rsid w:val="00873C15"/>
    <w:rsid w:val="0087402E"/>
    <w:rsid w:val="0087425C"/>
    <w:rsid w:val="008745C8"/>
    <w:rsid w:val="0087487F"/>
    <w:rsid w:val="00874985"/>
    <w:rsid w:val="00874A11"/>
    <w:rsid w:val="00874B3E"/>
    <w:rsid w:val="00874DF0"/>
    <w:rsid w:val="00874FB9"/>
    <w:rsid w:val="0087511B"/>
    <w:rsid w:val="00875295"/>
    <w:rsid w:val="0087544B"/>
    <w:rsid w:val="00875A6B"/>
    <w:rsid w:val="00875C8B"/>
    <w:rsid w:val="00875FDD"/>
    <w:rsid w:val="00876435"/>
    <w:rsid w:val="00876484"/>
    <w:rsid w:val="008767FE"/>
    <w:rsid w:val="00876B14"/>
    <w:rsid w:val="00876C27"/>
    <w:rsid w:val="00876E27"/>
    <w:rsid w:val="00876E93"/>
    <w:rsid w:val="0087772C"/>
    <w:rsid w:val="00877D28"/>
    <w:rsid w:val="00877EC1"/>
    <w:rsid w:val="00877FA5"/>
    <w:rsid w:val="0088087A"/>
    <w:rsid w:val="008809AE"/>
    <w:rsid w:val="00880C27"/>
    <w:rsid w:val="00880C87"/>
    <w:rsid w:val="00880EDC"/>
    <w:rsid w:val="00880F73"/>
    <w:rsid w:val="00881164"/>
    <w:rsid w:val="008811F6"/>
    <w:rsid w:val="00881213"/>
    <w:rsid w:val="00881874"/>
    <w:rsid w:val="00881893"/>
    <w:rsid w:val="0088196D"/>
    <w:rsid w:val="00881DE9"/>
    <w:rsid w:val="00882345"/>
    <w:rsid w:val="00882D12"/>
    <w:rsid w:val="00882ED5"/>
    <w:rsid w:val="00882F0F"/>
    <w:rsid w:val="008830C7"/>
    <w:rsid w:val="008833BF"/>
    <w:rsid w:val="008834CA"/>
    <w:rsid w:val="00883721"/>
    <w:rsid w:val="0088392A"/>
    <w:rsid w:val="00883AD0"/>
    <w:rsid w:val="00883F0A"/>
    <w:rsid w:val="00883F4F"/>
    <w:rsid w:val="00883F5B"/>
    <w:rsid w:val="00883FB5"/>
    <w:rsid w:val="008840A9"/>
    <w:rsid w:val="008840C6"/>
    <w:rsid w:val="00884162"/>
    <w:rsid w:val="008848F9"/>
    <w:rsid w:val="00884ACF"/>
    <w:rsid w:val="00884B01"/>
    <w:rsid w:val="00884BE8"/>
    <w:rsid w:val="00884DB7"/>
    <w:rsid w:val="00885029"/>
    <w:rsid w:val="008853D7"/>
    <w:rsid w:val="0088584A"/>
    <w:rsid w:val="0088595B"/>
    <w:rsid w:val="008859FE"/>
    <w:rsid w:val="0088600E"/>
    <w:rsid w:val="00886354"/>
    <w:rsid w:val="00886617"/>
    <w:rsid w:val="0088667E"/>
    <w:rsid w:val="0088692E"/>
    <w:rsid w:val="00886970"/>
    <w:rsid w:val="00886ABC"/>
    <w:rsid w:val="00886BB1"/>
    <w:rsid w:val="00886EB4"/>
    <w:rsid w:val="00887050"/>
    <w:rsid w:val="008871B7"/>
    <w:rsid w:val="0088759D"/>
    <w:rsid w:val="00887647"/>
    <w:rsid w:val="00887A01"/>
    <w:rsid w:val="00887A25"/>
    <w:rsid w:val="00887F5C"/>
    <w:rsid w:val="00890161"/>
    <w:rsid w:val="008901E8"/>
    <w:rsid w:val="0089025D"/>
    <w:rsid w:val="0089031C"/>
    <w:rsid w:val="0089053C"/>
    <w:rsid w:val="008908AD"/>
    <w:rsid w:val="00890E6B"/>
    <w:rsid w:val="00891516"/>
    <w:rsid w:val="008917AC"/>
    <w:rsid w:val="00891912"/>
    <w:rsid w:val="008919D8"/>
    <w:rsid w:val="00891A65"/>
    <w:rsid w:val="00891D2D"/>
    <w:rsid w:val="00891ED6"/>
    <w:rsid w:val="00891F8D"/>
    <w:rsid w:val="0089219C"/>
    <w:rsid w:val="008922CE"/>
    <w:rsid w:val="008922EF"/>
    <w:rsid w:val="0089273D"/>
    <w:rsid w:val="0089299B"/>
    <w:rsid w:val="00892E43"/>
    <w:rsid w:val="00892F50"/>
    <w:rsid w:val="0089326C"/>
    <w:rsid w:val="00893727"/>
    <w:rsid w:val="00893A7E"/>
    <w:rsid w:val="00893A84"/>
    <w:rsid w:val="00893B87"/>
    <w:rsid w:val="008942F6"/>
    <w:rsid w:val="00894394"/>
    <w:rsid w:val="008945EB"/>
    <w:rsid w:val="00894DC6"/>
    <w:rsid w:val="00894DF7"/>
    <w:rsid w:val="00894E44"/>
    <w:rsid w:val="0089529E"/>
    <w:rsid w:val="0089532F"/>
    <w:rsid w:val="008956EA"/>
    <w:rsid w:val="008956EC"/>
    <w:rsid w:val="00895710"/>
    <w:rsid w:val="00895B9E"/>
    <w:rsid w:val="00895D36"/>
    <w:rsid w:val="0089630E"/>
    <w:rsid w:val="00896332"/>
    <w:rsid w:val="0089664E"/>
    <w:rsid w:val="00896A13"/>
    <w:rsid w:val="00896E0F"/>
    <w:rsid w:val="00896F9C"/>
    <w:rsid w:val="0089707B"/>
    <w:rsid w:val="008974DD"/>
    <w:rsid w:val="0089768B"/>
    <w:rsid w:val="008976AE"/>
    <w:rsid w:val="00897800"/>
    <w:rsid w:val="00897835"/>
    <w:rsid w:val="008978D7"/>
    <w:rsid w:val="0089798B"/>
    <w:rsid w:val="00897B7B"/>
    <w:rsid w:val="008A036C"/>
    <w:rsid w:val="008A076E"/>
    <w:rsid w:val="008A0D76"/>
    <w:rsid w:val="008A0E43"/>
    <w:rsid w:val="008A0F5C"/>
    <w:rsid w:val="008A1042"/>
    <w:rsid w:val="008A15C9"/>
    <w:rsid w:val="008A17B6"/>
    <w:rsid w:val="008A18C4"/>
    <w:rsid w:val="008A1A34"/>
    <w:rsid w:val="008A1B56"/>
    <w:rsid w:val="008A1BCE"/>
    <w:rsid w:val="008A1C79"/>
    <w:rsid w:val="008A20D0"/>
    <w:rsid w:val="008A273D"/>
    <w:rsid w:val="008A2803"/>
    <w:rsid w:val="008A2A4C"/>
    <w:rsid w:val="008A2A54"/>
    <w:rsid w:val="008A2C6D"/>
    <w:rsid w:val="008A2D22"/>
    <w:rsid w:val="008A2F0C"/>
    <w:rsid w:val="008A3323"/>
    <w:rsid w:val="008A3516"/>
    <w:rsid w:val="008A3906"/>
    <w:rsid w:val="008A3BB4"/>
    <w:rsid w:val="008A3C72"/>
    <w:rsid w:val="008A3CC9"/>
    <w:rsid w:val="008A3DE8"/>
    <w:rsid w:val="008A4139"/>
    <w:rsid w:val="008A41E6"/>
    <w:rsid w:val="008A421E"/>
    <w:rsid w:val="008A4587"/>
    <w:rsid w:val="008A4D04"/>
    <w:rsid w:val="008A4D56"/>
    <w:rsid w:val="008A4E1A"/>
    <w:rsid w:val="008A4F0D"/>
    <w:rsid w:val="008A522D"/>
    <w:rsid w:val="008A5317"/>
    <w:rsid w:val="008A568F"/>
    <w:rsid w:val="008A5A3F"/>
    <w:rsid w:val="008A6172"/>
    <w:rsid w:val="008A6174"/>
    <w:rsid w:val="008A72D0"/>
    <w:rsid w:val="008A7D11"/>
    <w:rsid w:val="008A7D44"/>
    <w:rsid w:val="008A7EF1"/>
    <w:rsid w:val="008B0B01"/>
    <w:rsid w:val="008B1CC7"/>
    <w:rsid w:val="008B1CDD"/>
    <w:rsid w:val="008B1CF1"/>
    <w:rsid w:val="008B1D73"/>
    <w:rsid w:val="008B1DDC"/>
    <w:rsid w:val="008B23AE"/>
    <w:rsid w:val="008B2545"/>
    <w:rsid w:val="008B2567"/>
    <w:rsid w:val="008B262C"/>
    <w:rsid w:val="008B269C"/>
    <w:rsid w:val="008B2E21"/>
    <w:rsid w:val="008B3751"/>
    <w:rsid w:val="008B37AE"/>
    <w:rsid w:val="008B3CDB"/>
    <w:rsid w:val="008B3F5C"/>
    <w:rsid w:val="008B4051"/>
    <w:rsid w:val="008B40F1"/>
    <w:rsid w:val="008B4316"/>
    <w:rsid w:val="008B4459"/>
    <w:rsid w:val="008B4794"/>
    <w:rsid w:val="008B4BB1"/>
    <w:rsid w:val="008B4C5F"/>
    <w:rsid w:val="008B5107"/>
    <w:rsid w:val="008B5312"/>
    <w:rsid w:val="008B5398"/>
    <w:rsid w:val="008B58B6"/>
    <w:rsid w:val="008B5EC5"/>
    <w:rsid w:val="008B60A7"/>
    <w:rsid w:val="008B6107"/>
    <w:rsid w:val="008B62A4"/>
    <w:rsid w:val="008B63EA"/>
    <w:rsid w:val="008B653F"/>
    <w:rsid w:val="008B6928"/>
    <w:rsid w:val="008B6A45"/>
    <w:rsid w:val="008B6C63"/>
    <w:rsid w:val="008B6CE1"/>
    <w:rsid w:val="008B6FD0"/>
    <w:rsid w:val="008B7005"/>
    <w:rsid w:val="008B709A"/>
    <w:rsid w:val="008B7482"/>
    <w:rsid w:val="008B75AD"/>
    <w:rsid w:val="008B7737"/>
    <w:rsid w:val="008B7B1D"/>
    <w:rsid w:val="008B7F3A"/>
    <w:rsid w:val="008B7FA1"/>
    <w:rsid w:val="008C0271"/>
    <w:rsid w:val="008C04A9"/>
    <w:rsid w:val="008C078E"/>
    <w:rsid w:val="008C079D"/>
    <w:rsid w:val="008C0AE2"/>
    <w:rsid w:val="008C0B9D"/>
    <w:rsid w:val="008C0C6D"/>
    <w:rsid w:val="008C0EA6"/>
    <w:rsid w:val="008C0F2A"/>
    <w:rsid w:val="008C0F73"/>
    <w:rsid w:val="008C10C5"/>
    <w:rsid w:val="008C135E"/>
    <w:rsid w:val="008C1E9B"/>
    <w:rsid w:val="008C21E7"/>
    <w:rsid w:val="008C22C6"/>
    <w:rsid w:val="008C273D"/>
    <w:rsid w:val="008C29B5"/>
    <w:rsid w:val="008C29E6"/>
    <w:rsid w:val="008C2C31"/>
    <w:rsid w:val="008C2EC0"/>
    <w:rsid w:val="008C33E0"/>
    <w:rsid w:val="008C3504"/>
    <w:rsid w:val="008C37BE"/>
    <w:rsid w:val="008C39B6"/>
    <w:rsid w:val="008C39B7"/>
    <w:rsid w:val="008C3A0C"/>
    <w:rsid w:val="008C40A9"/>
    <w:rsid w:val="008C4188"/>
    <w:rsid w:val="008C436B"/>
    <w:rsid w:val="008C4818"/>
    <w:rsid w:val="008C4848"/>
    <w:rsid w:val="008C4C30"/>
    <w:rsid w:val="008C4F57"/>
    <w:rsid w:val="008C5035"/>
    <w:rsid w:val="008C5194"/>
    <w:rsid w:val="008C52DE"/>
    <w:rsid w:val="008C5836"/>
    <w:rsid w:val="008C5A6D"/>
    <w:rsid w:val="008C5DD3"/>
    <w:rsid w:val="008C5E92"/>
    <w:rsid w:val="008C603D"/>
    <w:rsid w:val="008C6058"/>
    <w:rsid w:val="008C6078"/>
    <w:rsid w:val="008C616C"/>
    <w:rsid w:val="008C6282"/>
    <w:rsid w:val="008C643D"/>
    <w:rsid w:val="008C64DA"/>
    <w:rsid w:val="008C6A00"/>
    <w:rsid w:val="008C6B74"/>
    <w:rsid w:val="008C6BB9"/>
    <w:rsid w:val="008C7295"/>
    <w:rsid w:val="008C749D"/>
    <w:rsid w:val="008C77D6"/>
    <w:rsid w:val="008C798F"/>
    <w:rsid w:val="008C7BFA"/>
    <w:rsid w:val="008C7CFD"/>
    <w:rsid w:val="008D0666"/>
    <w:rsid w:val="008D0C80"/>
    <w:rsid w:val="008D0D37"/>
    <w:rsid w:val="008D0FD0"/>
    <w:rsid w:val="008D1970"/>
    <w:rsid w:val="008D1B04"/>
    <w:rsid w:val="008D1B0E"/>
    <w:rsid w:val="008D1D36"/>
    <w:rsid w:val="008D1F58"/>
    <w:rsid w:val="008D2288"/>
    <w:rsid w:val="008D2438"/>
    <w:rsid w:val="008D25F7"/>
    <w:rsid w:val="008D290C"/>
    <w:rsid w:val="008D2940"/>
    <w:rsid w:val="008D2CF6"/>
    <w:rsid w:val="008D3094"/>
    <w:rsid w:val="008D345E"/>
    <w:rsid w:val="008D34FA"/>
    <w:rsid w:val="008D36B3"/>
    <w:rsid w:val="008D3738"/>
    <w:rsid w:val="008D3907"/>
    <w:rsid w:val="008D39C6"/>
    <w:rsid w:val="008D3BDD"/>
    <w:rsid w:val="008D3C34"/>
    <w:rsid w:val="008D4005"/>
    <w:rsid w:val="008D42F5"/>
    <w:rsid w:val="008D46C3"/>
    <w:rsid w:val="008D4BB0"/>
    <w:rsid w:val="008D5746"/>
    <w:rsid w:val="008D581A"/>
    <w:rsid w:val="008D58B4"/>
    <w:rsid w:val="008D58C1"/>
    <w:rsid w:val="008D5CF4"/>
    <w:rsid w:val="008D6012"/>
    <w:rsid w:val="008D6013"/>
    <w:rsid w:val="008D601F"/>
    <w:rsid w:val="008D66B3"/>
    <w:rsid w:val="008D67CB"/>
    <w:rsid w:val="008D6ECC"/>
    <w:rsid w:val="008D6EF6"/>
    <w:rsid w:val="008D7027"/>
    <w:rsid w:val="008D7093"/>
    <w:rsid w:val="008D72B5"/>
    <w:rsid w:val="008D7387"/>
    <w:rsid w:val="008D7619"/>
    <w:rsid w:val="008D7646"/>
    <w:rsid w:val="008D7683"/>
    <w:rsid w:val="008D7B2D"/>
    <w:rsid w:val="008D7B3A"/>
    <w:rsid w:val="008D7C6F"/>
    <w:rsid w:val="008D7DF5"/>
    <w:rsid w:val="008D7F4E"/>
    <w:rsid w:val="008E0075"/>
    <w:rsid w:val="008E00E9"/>
    <w:rsid w:val="008E04CB"/>
    <w:rsid w:val="008E0BB5"/>
    <w:rsid w:val="008E1163"/>
    <w:rsid w:val="008E1A27"/>
    <w:rsid w:val="008E1E0C"/>
    <w:rsid w:val="008E1EA2"/>
    <w:rsid w:val="008E218A"/>
    <w:rsid w:val="008E24DC"/>
    <w:rsid w:val="008E2520"/>
    <w:rsid w:val="008E25E5"/>
    <w:rsid w:val="008E275E"/>
    <w:rsid w:val="008E2B27"/>
    <w:rsid w:val="008E3258"/>
    <w:rsid w:val="008E36DA"/>
    <w:rsid w:val="008E3CD3"/>
    <w:rsid w:val="008E3D4D"/>
    <w:rsid w:val="008E4006"/>
    <w:rsid w:val="008E422D"/>
    <w:rsid w:val="008E4308"/>
    <w:rsid w:val="008E473B"/>
    <w:rsid w:val="008E4B23"/>
    <w:rsid w:val="008E4D50"/>
    <w:rsid w:val="008E4EE8"/>
    <w:rsid w:val="008E4F97"/>
    <w:rsid w:val="008E51B0"/>
    <w:rsid w:val="008E55C9"/>
    <w:rsid w:val="008E5601"/>
    <w:rsid w:val="008E5EA7"/>
    <w:rsid w:val="008E6081"/>
    <w:rsid w:val="008E64BE"/>
    <w:rsid w:val="008E660C"/>
    <w:rsid w:val="008E6663"/>
    <w:rsid w:val="008E6855"/>
    <w:rsid w:val="008E685F"/>
    <w:rsid w:val="008E6AAB"/>
    <w:rsid w:val="008E6B80"/>
    <w:rsid w:val="008E6D9B"/>
    <w:rsid w:val="008E6F6C"/>
    <w:rsid w:val="008E75C7"/>
    <w:rsid w:val="008E7647"/>
    <w:rsid w:val="008E77B2"/>
    <w:rsid w:val="008E79C6"/>
    <w:rsid w:val="008E7D1C"/>
    <w:rsid w:val="008E7D8B"/>
    <w:rsid w:val="008E7F53"/>
    <w:rsid w:val="008F00C7"/>
    <w:rsid w:val="008F02DE"/>
    <w:rsid w:val="008F0558"/>
    <w:rsid w:val="008F0786"/>
    <w:rsid w:val="008F0B8F"/>
    <w:rsid w:val="008F0C84"/>
    <w:rsid w:val="008F0CB9"/>
    <w:rsid w:val="008F0CBC"/>
    <w:rsid w:val="008F0E38"/>
    <w:rsid w:val="008F17DA"/>
    <w:rsid w:val="008F1964"/>
    <w:rsid w:val="008F19A5"/>
    <w:rsid w:val="008F1B7A"/>
    <w:rsid w:val="008F1F01"/>
    <w:rsid w:val="008F1F2F"/>
    <w:rsid w:val="008F1F4B"/>
    <w:rsid w:val="008F20D5"/>
    <w:rsid w:val="008F243D"/>
    <w:rsid w:val="008F25C8"/>
    <w:rsid w:val="008F288E"/>
    <w:rsid w:val="008F28A3"/>
    <w:rsid w:val="008F2CC0"/>
    <w:rsid w:val="008F2CF7"/>
    <w:rsid w:val="008F2D61"/>
    <w:rsid w:val="008F32F1"/>
    <w:rsid w:val="008F347F"/>
    <w:rsid w:val="008F3703"/>
    <w:rsid w:val="008F37E6"/>
    <w:rsid w:val="008F3F98"/>
    <w:rsid w:val="008F3FA3"/>
    <w:rsid w:val="008F43C9"/>
    <w:rsid w:val="008F4A85"/>
    <w:rsid w:val="008F4ACB"/>
    <w:rsid w:val="008F4EA9"/>
    <w:rsid w:val="008F572C"/>
    <w:rsid w:val="008F5804"/>
    <w:rsid w:val="008F632D"/>
    <w:rsid w:val="008F659C"/>
    <w:rsid w:val="008F6BE8"/>
    <w:rsid w:val="008F735B"/>
    <w:rsid w:val="008F75DE"/>
    <w:rsid w:val="008F7637"/>
    <w:rsid w:val="008F774B"/>
    <w:rsid w:val="008F786F"/>
    <w:rsid w:val="008F79DE"/>
    <w:rsid w:val="008F7A09"/>
    <w:rsid w:val="008F7B94"/>
    <w:rsid w:val="008F7FAC"/>
    <w:rsid w:val="009000C6"/>
    <w:rsid w:val="009004A9"/>
    <w:rsid w:val="009005AF"/>
    <w:rsid w:val="009006E5"/>
    <w:rsid w:val="00900957"/>
    <w:rsid w:val="009009A6"/>
    <w:rsid w:val="00900A71"/>
    <w:rsid w:val="00900F63"/>
    <w:rsid w:val="0090112C"/>
    <w:rsid w:val="00901268"/>
    <w:rsid w:val="0090137D"/>
    <w:rsid w:val="009014CD"/>
    <w:rsid w:val="009015C6"/>
    <w:rsid w:val="0090186E"/>
    <w:rsid w:val="00901C10"/>
    <w:rsid w:val="00901D83"/>
    <w:rsid w:val="00901EF3"/>
    <w:rsid w:val="00902279"/>
    <w:rsid w:val="00902704"/>
    <w:rsid w:val="00903117"/>
    <w:rsid w:val="00903200"/>
    <w:rsid w:val="00903325"/>
    <w:rsid w:val="0090337F"/>
    <w:rsid w:val="00903551"/>
    <w:rsid w:val="00903B2B"/>
    <w:rsid w:val="00903E2C"/>
    <w:rsid w:val="00904013"/>
    <w:rsid w:val="00904498"/>
    <w:rsid w:val="00904817"/>
    <w:rsid w:val="009049FF"/>
    <w:rsid w:val="00905539"/>
    <w:rsid w:val="00905797"/>
    <w:rsid w:val="00905906"/>
    <w:rsid w:val="00905EF7"/>
    <w:rsid w:val="00905F83"/>
    <w:rsid w:val="00905FCE"/>
    <w:rsid w:val="00906584"/>
    <w:rsid w:val="00906A9C"/>
    <w:rsid w:val="00906E0F"/>
    <w:rsid w:val="00906E9E"/>
    <w:rsid w:val="00906EB0"/>
    <w:rsid w:val="00906F4F"/>
    <w:rsid w:val="0090704F"/>
    <w:rsid w:val="0090764E"/>
    <w:rsid w:val="00907FC4"/>
    <w:rsid w:val="009101A4"/>
    <w:rsid w:val="009101BC"/>
    <w:rsid w:val="0091029B"/>
    <w:rsid w:val="009102AF"/>
    <w:rsid w:val="00910516"/>
    <w:rsid w:val="0091056B"/>
    <w:rsid w:val="00910B54"/>
    <w:rsid w:val="00910EDC"/>
    <w:rsid w:val="00910F89"/>
    <w:rsid w:val="0091105D"/>
    <w:rsid w:val="0091198E"/>
    <w:rsid w:val="00911A82"/>
    <w:rsid w:val="00911B39"/>
    <w:rsid w:val="00911BA9"/>
    <w:rsid w:val="00911E8A"/>
    <w:rsid w:val="00912341"/>
    <w:rsid w:val="009127F5"/>
    <w:rsid w:val="00912932"/>
    <w:rsid w:val="00912A6F"/>
    <w:rsid w:val="00912FE3"/>
    <w:rsid w:val="0091320B"/>
    <w:rsid w:val="009132D1"/>
    <w:rsid w:val="009133DD"/>
    <w:rsid w:val="00913454"/>
    <w:rsid w:val="009134A3"/>
    <w:rsid w:val="00913596"/>
    <w:rsid w:val="00913628"/>
    <w:rsid w:val="00913771"/>
    <w:rsid w:val="00913774"/>
    <w:rsid w:val="009138A0"/>
    <w:rsid w:val="00913A31"/>
    <w:rsid w:val="00913DC2"/>
    <w:rsid w:val="00913E5C"/>
    <w:rsid w:val="00913F71"/>
    <w:rsid w:val="009141AD"/>
    <w:rsid w:val="00914217"/>
    <w:rsid w:val="009147A3"/>
    <w:rsid w:val="00914CAA"/>
    <w:rsid w:val="00914CDA"/>
    <w:rsid w:val="00915362"/>
    <w:rsid w:val="009154C1"/>
    <w:rsid w:val="00915837"/>
    <w:rsid w:val="00915A15"/>
    <w:rsid w:val="00915EDE"/>
    <w:rsid w:val="00915FD4"/>
    <w:rsid w:val="009160C5"/>
    <w:rsid w:val="009160D0"/>
    <w:rsid w:val="009167C6"/>
    <w:rsid w:val="00916FCA"/>
    <w:rsid w:val="009171D6"/>
    <w:rsid w:val="009171EE"/>
    <w:rsid w:val="009172EE"/>
    <w:rsid w:val="0091792E"/>
    <w:rsid w:val="00917FF2"/>
    <w:rsid w:val="0092074D"/>
    <w:rsid w:val="00920850"/>
    <w:rsid w:val="00920880"/>
    <w:rsid w:val="00920B5B"/>
    <w:rsid w:val="00920CBC"/>
    <w:rsid w:val="00920F15"/>
    <w:rsid w:val="00920F5D"/>
    <w:rsid w:val="0092125D"/>
    <w:rsid w:val="009215CC"/>
    <w:rsid w:val="00921734"/>
    <w:rsid w:val="009218EE"/>
    <w:rsid w:val="009219D6"/>
    <w:rsid w:val="00921A73"/>
    <w:rsid w:val="00921D7D"/>
    <w:rsid w:val="00921E08"/>
    <w:rsid w:val="00921EE4"/>
    <w:rsid w:val="00922409"/>
    <w:rsid w:val="00922DFC"/>
    <w:rsid w:val="00922E6F"/>
    <w:rsid w:val="00922F76"/>
    <w:rsid w:val="00923006"/>
    <w:rsid w:val="00923198"/>
    <w:rsid w:val="00923254"/>
    <w:rsid w:val="00923386"/>
    <w:rsid w:val="00923547"/>
    <w:rsid w:val="009235B8"/>
    <w:rsid w:val="0092387F"/>
    <w:rsid w:val="009239F9"/>
    <w:rsid w:val="00923ACF"/>
    <w:rsid w:val="0092410B"/>
    <w:rsid w:val="009242B7"/>
    <w:rsid w:val="0092485D"/>
    <w:rsid w:val="009249E5"/>
    <w:rsid w:val="00924A1A"/>
    <w:rsid w:val="00924C08"/>
    <w:rsid w:val="00924C54"/>
    <w:rsid w:val="00924D44"/>
    <w:rsid w:val="00924DD7"/>
    <w:rsid w:val="00924E0D"/>
    <w:rsid w:val="00924FB9"/>
    <w:rsid w:val="00925076"/>
    <w:rsid w:val="00925114"/>
    <w:rsid w:val="0092540D"/>
    <w:rsid w:val="00925421"/>
    <w:rsid w:val="00925677"/>
    <w:rsid w:val="009258B9"/>
    <w:rsid w:val="00925CBA"/>
    <w:rsid w:val="00925D5A"/>
    <w:rsid w:val="009261D4"/>
    <w:rsid w:val="00926362"/>
    <w:rsid w:val="009264C8"/>
    <w:rsid w:val="00926B36"/>
    <w:rsid w:val="00926E6A"/>
    <w:rsid w:val="00926EBC"/>
    <w:rsid w:val="009270DB"/>
    <w:rsid w:val="00927367"/>
    <w:rsid w:val="009275D0"/>
    <w:rsid w:val="0092764C"/>
    <w:rsid w:val="0092767F"/>
    <w:rsid w:val="00927C0D"/>
    <w:rsid w:val="00927C9E"/>
    <w:rsid w:val="00927E60"/>
    <w:rsid w:val="00927EAD"/>
    <w:rsid w:val="00930300"/>
    <w:rsid w:val="009308A9"/>
    <w:rsid w:val="00930B9C"/>
    <w:rsid w:val="00930CDA"/>
    <w:rsid w:val="009313FE"/>
    <w:rsid w:val="00931640"/>
    <w:rsid w:val="00931D0F"/>
    <w:rsid w:val="00931FC4"/>
    <w:rsid w:val="00932211"/>
    <w:rsid w:val="0093264C"/>
    <w:rsid w:val="00932708"/>
    <w:rsid w:val="00932841"/>
    <w:rsid w:val="0093292B"/>
    <w:rsid w:val="00932C7C"/>
    <w:rsid w:val="00932D82"/>
    <w:rsid w:val="00932F02"/>
    <w:rsid w:val="009330EF"/>
    <w:rsid w:val="009332BC"/>
    <w:rsid w:val="009335C1"/>
    <w:rsid w:val="009339F1"/>
    <w:rsid w:val="00933B36"/>
    <w:rsid w:val="00933C6E"/>
    <w:rsid w:val="00933FE5"/>
    <w:rsid w:val="0093418C"/>
    <w:rsid w:val="0093453C"/>
    <w:rsid w:val="00934788"/>
    <w:rsid w:val="00934AF9"/>
    <w:rsid w:val="00934CC3"/>
    <w:rsid w:val="00934CCD"/>
    <w:rsid w:val="00934EBE"/>
    <w:rsid w:val="009351E8"/>
    <w:rsid w:val="009353E0"/>
    <w:rsid w:val="00935481"/>
    <w:rsid w:val="00935DDC"/>
    <w:rsid w:val="00935DE1"/>
    <w:rsid w:val="00935E74"/>
    <w:rsid w:val="00936207"/>
    <w:rsid w:val="0093641D"/>
    <w:rsid w:val="00936B2A"/>
    <w:rsid w:val="00936C8F"/>
    <w:rsid w:val="009373EC"/>
    <w:rsid w:val="00937476"/>
    <w:rsid w:val="00937CDC"/>
    <w:rsid w:val="009401C9"/>
    <w:rsid w:val="009403E0"/>
    <w:rsid w:val="00940530"/>
    <w:rsid w:val="009407F4"/>
    <w:rsid w:val="00941251"/>
    <w:rsid w:val="009414F6"/>
    <w:rsid w:val="00941A48"/>
    <w:rsid w:val="009424BF"/>
    <w:rsid w:val="00942609"/>
    <w:rsid w:val="00942A38"/>
    <w:rsid w:val="00942DAA"/>
    <w:rsid w:val="00942E5F"/>
    <w:rsid w:val="009431D2"/>
    <w:rsid w:val="00943B11"/>
    <w:rsid w:val="00943DC5"/>
    <w:rsid w:val="00943EB9"/>
    <w:rsid w:val="00943FBA"/>
    <w:rsid w:val="009442AB"/>
    <w:rsid w:val="00944308"/>
    <w:rsid w:val="00944BB5"/>
    <w:rsid w:val="00944CF3"/>
    <w:rsid w:val="00944D77"/>
    <w:rsid w:val="00944DB4"/>
    <w:rsid w:val="0094524B"/>
    <w:rsid w:val="0094526A"/>
    <w:rsid w:val="00945312"/>
    <w:rsid w:val="009455DF"/>
    <w:rsid w:val="009456DE"/>
    <w:rsid w:val="009458E8"/>
    <w:rsid w:val="00945E42"/>
    <w:rsid w:val="009461E1"/>
    <w:rsid w:val="0094620D"/>
    <w:rsid w:val="00946210"/>
    <w:rsid w:val="009464E9"/>
    <w:rsid w:val="00946707"/>
    <w:rsid w:val="00946B45"/>
    <w:rsid w:val="00946C90"/>
    <w:rsid w:val="00946CC0"/>
    <w:rsid w:val="0094737C"/>
    <w:rsid w:val="009473A9"/>
    <w:rsid w:val="00947883"/>
    <w:rsid w:val="00947E68"/>
    <w:rsid w:val="00950020"/>
    <w:rsid w:val="009501C0"/>
    <w:rsid w:val="009503D0"/>
    <w:rsid w:val="009509C7"/>
    <w:rsid w:val="00950D10"/>
    <w:rsid w:val="009510E1"/>
    <w:rsid w:val="009511E9"/>
    <w:rsid w:val="00951459"/>
    <w:rsid w:val="009518DD"/>
    <w:rsid w:val="00951E94"/>
    <w:rsid w:val="00951EA5"/>
    <w:rsid w:val="00951EFE"/>
    <w:rsid w:val="009522C6"/>
    <w:rsid w:val="009524B0"/>
    <w:rsid w:val="00952C06"/>
    <w:rsid w:val="00952C40"/>
    <w:rsid w:val="009530FF"/>
    <w:rsid w:val="0095388B"/>
    <w:rsid w:val="009538EA"/>
    <w:rsid w:val="00953BDB"/>
    <w:rsid w:val="00953F2E"/>
    <w:rsid w:val="00953FEA"/>
    <w:rsid w:val="00953FEB"/>
    <w:rsid w:val="00954873"/>
    <w:rsid w:val="00954983"/>
    <w:rsid w:val="00954B2E"/>
    <w:rsid w:val="0095576B"/>
    <w:rsid w:val="009558E4"/>
    <w:rsid w:val="00955DDB"/>
    <w:rsid w:val="00955F05"/>
    <w:rsid w:val="0095610D"/>
    <w:rsid w:val="00956542"/>
    <w:rsid w:val="009566F2"/>
    <w:rsid w:val="009567E2"/>
    <w:rsid w:val="00956C4C"/>
    <w:rsid w:val="00956ECC"/>
    <w:rsid w:val="009575C6"/>
    <w:rsid w:val="00957A21"/>
    <w:rsid w:val="00957B08"/>
    <w:rsid w:val="00957E5E"/>
    <w:rsid w:val="00957EF3"/>
    <w:rsid w:val="009604E6"/>
    <w:rsid w:val="00960858"/>
    <w:rsid w:val="00961224"/>
    <w:rsid w:val="00961886"/>
    <w:rsid w:val="0096227B"/>
    <w:rsid w:val="009623D3"/>
    <w:rsid w:val="00962444"/>
    <w:rsid w:val="0096248A"/>
    <w:rsid w:val="009626AE"/>
    <w:rsid w:val="009626F8"/>
    <w:rsid w:val="00962FC0"/>
    <w:rsid w:val="00963562"/>
    <w:rsid w:val="009638D0"/>
    <w:rsid w:val="00963A43"/>
    <w:rsid w:val="00963B1F"/>
    <w:rsid w:val="00963E0E"/>
    <w:rsid w:val="0096435B"/>
    <w:rsid w:val="009643F0"/>
    <w:rsid w:val="009646E3"/>
    <w:rsid w:val="00964733"/>
    <w:rsid w:val="00964E85"/>
    <w:rsid w:val="009650BE"/>
    <w:rsid w:val="0096520A"/>
    <w:rsid w:val="009653AB"/>
    <w:rsid w:val="009654A9"/>
    <w:rsid w:val="009656F7"/>
    <w:rsid w:val="00965DEA"/>
    <w:rsid w:val="00965DF3"/>
    <w:rsid w:val="0096605B"/>
    <w:rsid w:val="009664CF"/>
    <w:rsid w:val="00966566"/>
    <w:rsid w:val="00966B06"/>
    <w:rsid w:val="00967320"/>
    <w:rsid w:val="00967575"/>
    <w:rsid w:val="009675BB"/>
    <w:rsid w:val="0096787C"/>
    <w:rsid w:val="00967E1C"/>
    <w:rsid w:val="00967F5F"/>
    <w:rsid w:val="00970103"/>
    <w:rsid w:val="00970264"/>
    <w:rsid w:val="00970654"/>
    <w:rsid w:val="0097078A"/>
    <w:rsid w:val="0097092D"/>
    <w:rsid w:val="00970A66"/>
    <w:rsid w:val="00970ECE"/>
    <w:rsid w:val="009710AC"/>
    <w:rsid w:val="009713A7"/>
    <w:rsid w:val="00971664"/>
    <w:rsid w:val="00971A5D"/>
    <w:rsid w:val="00971BBB"/>
    <w:rsid w:val="00971E32"/>
    <w:rsid w:val="00971F39"/>
    <w:rsid w:val="00972221"/>
    <w:rsid w:val="00972347"/>
    <w:rsid w:val="00972472"/>
    <w:rsid w:val="009731DE"/>
    <w:rsid w:val="00973240"/>
    <w:rsid w:val="009732BD"/>
    <w:rsid w:val="00973373"/>
    <w:rsid w:val="00973638"/>
    <w:rsid w:val="00973892"/>
    <w:rsid w:val="00973FC5"/>
    <w:rsid w:val="0097400B"/>
    <w:rsid w:val="00974014"/>
    <w:rsid w:val="009740FF"/>
    <w:rsid w:val="0097430E"/>
    <w:rsid w:val="00974506"/>
    <w:rsid w:val="00974B50"/>
    <w:rsid w:val="00975393"/>
    <w:rsid w:val="00975C14"/>
    <w:rsid w:val="00975E1E"/>
    <w:rsid w:val="00975FA5"/>
    <w:rsid w:val="009760CF"/>
    <w:rsid w:val="00976532"/>
    <w:rsid w:val="0097675B"/>
    <w:rsid w:val="00976D3B"/>
    <w:rsid w:val="00976F04"/>
    <w:rsid w:val="00976F31"/>
    <w:rsid w:val="00976FE3"/>
    <w:rsid w:val="0097709B"/>
    <w:rsid w:val="0097732C"/>
    <w:rsid w:val="009773C5"/>
    <w:rsid w:val="00977490"/>
    <w:rsid w:val="00977F50"/>
    <w:rsid w:val="00980164"/>
    <w:rsid w:val="009801A6"/>
    <w:rsid w:val="009803C7"/>
    <w:rsid w:val="0098042B"/>
    <w:rsid w:val="009805E1"/>
    <w:rsid w:val="00980753"/>
    <w:rsid w:val="00980CB8"/>
    <w:rsid w:val="00980DEC"/>
    <w:rsid w:val="00980E4E"/>
    <w:rsid w:val="0098115F"/>
    <w:rsid w:val="00981599"/>
    <w:rsid w:val="009815A0"/>
    <w:rsid w:val="00981858"/>
    <w:rsid w:val="00981FAB"/>
    <w:rsid w:val="00982264"/>
    <w:rsid w:val="0098233A"/>
    <w:rsid w:val="009825A0"/>
    <w:rsid w:val="00982608"/>
    <w:rsid w:val="00982823"/>
    <w:rsid w:val="00982CB2"/>
    <w:rsid w:val="00982F5C"/>
    <w:rsid w:val="009832D3"/>
    <w:rsid w:val="0098354F"/>
    <w:rsid w:val="009837E5"/>
    <w:rsid w:val="00983A5C"/>
    <w:rsid w:val="00983DB1"/>
    <w:rsid w:val="009840AD"/>
    <w:rsid w:val="00984301"/>
    <w:rsid w:val="0098464B"/>
    <w:rsid w:val="00984EAE"/>
    <w:rsid w:val="009852AA"/>
    <w:rsid w:val="00985320"/>
    <w:rsid w:val="009858DB"/>
    <w:rsid w:val="00985C73"/>
    <w:rsid w:val="00986238"/>
    <w:rsid w:val="00986775"/>
    <w:rsid w:val="00986AE6"/>
    <w:rsid w:val="00986BCF"/>
    <w:rsid w:val="00986C03"/>
    <w:rsid w:val="00986C05"/>
    <w:rsid w:val="00986DAC"/>
    <w:rsid w:val="00986DE9"/>
    <w:rsid w:val="009872C2"/>
    <w:rsid w:val="00987355"/>
    <w:rsid w:val="00987639"/>
    <w:rsid w:val="00990187"/>
    <w:rsid w:val="009904DB"/>
    <w:rsid w:val="009906E7"/>
    <w:rsid w:val="00990A9F"/>
    <w:rsid w:val="00990F48"/>
    <w:rsid w:val="0099111F"/>
    <w:rsid w:val="00991376"/>
    <w:rsid w:val="00991559"/>
    <w:rsid w:val="009918CE"/>
    <w:rsid w:val="0099198A"/>
    <w:rsid w:val="009919EE"/>
    <w:rsid w:val="00991A19"/>
    <w:rsid w:val="00991CB4"/>
    <w:rsid w:val="00991F74"/>
    <w:rsid w:val="00991F98"/>
    <w:rsid w:val="00992083"/>
    <w:rsid w:val="0099225F"/>
    <w:rsid w:val="009925AC"/>
    <w:rsid w:val="009928CE"/>
    <w:rsid w:val="00992959"/>
    <w:rsid w:val="0099316C"/>
    <w:rsid w:val="009931F8"/>
    <w:rsid w:val="0099332A"/>
    <w:rsid w:val="0099360C"/>
    <w:rsid w:val="0099365E"/>
    <w:rsid w:val="009936D3"/>
    <w:rsid w:val="0099382E"/>
    <w:rsid w:val="00993885"/>
    <w:rsid w:val="00993A64"/>
    <w:rsid w:val="00993C4E"/>
    <w:rsid w:val="00994232"/>
    <w:rsid w:val="0099427E"/>
    <w:rsid w:val="0099449F"/>
    <w:rsid w:val="00994A8F"/>
    <w:rsid w:val="009950BF"/>
    <w:rsid w:val="00995370"/>
    <w:rsid w:val="0099583C"/>
    <w:rsid w:val="00995AA7"/>
    <w:rsid w:val="00996228"/>
    <w:rsid w:val="00996438"/>
    <w:rsid w:val="00996462"/>
    <w:rsid w:val="00996547"/>
    <w:rsid w:val="00996B08"/>
    <w:rsid w:val="00996B2C"/>
    <w:rsid w:val="00996CA4"/>
    <w:rsid w:val="00996CE7"/>
    <w:rsid w:val="00996DD1"/>
    <w:rsid w:val="009971F7"/>
    <w:rsid w:val="00997E31"/>
    <w:rsid w:val="00997F2A"/>
    <w:rsid w:val="009A00DE"/>
    <w:rsid w:val="009A0304"/>
    <w:rsid w:val="009A0530"/>
    <w:rsid w:val="009A05E4"/>
    <w:rsid w:val="009A0DEC"/>
    <w:rsid w:val="009A104B"/>
    <w:rsid w:val="009A11D5"/>
    <w:rsid w:val="009A125F"/>
    <w:rsid w:val="009A15E5"/>
    <w:rsid w:val="009A1758"/>
    <w:rsid w:val="009A187E"/>
    <w:rsid w:val="009A1A0B"/>
    <w:rsid w:val="009A1BCB"/>
    <w:rsid w:val="009A2088"/>
    <w:rsid w:val="009A211D"/>
    <w:rsid w:val="009A23E7"/>
    <w:rsid w:val="009A24E9"/>
    <w:rsid w:val="009A2A92"/>
    <w:rsid w:val="009A326F"/>
    <w:rsid w:val="009A3318"/>
    <w:rsid w:val="009A35D8"/>
    <w:rsid w:val="009A35DF"/>
    <w:rsid w:val="009A375F"/>
    <w:rsid w:val="009A3D5C"/>
    <w:rsid w:val="009A4114"/>
    <w:rsid w:val="009A448D"/>
    <w:rsid w:val="009A4603"/>
    <w:rsid w:val="009A4771"/>
    <w:rsid w:val="009A4A6C"/>
    <w:rsid w:val="009A4FCD"/>
    <w:rsid w:val="009A503B"/>
    <w:rsid w:val="009A50EA"/>
    <w:rsid w:val="009A53A9"/>
    <w:rsid w:val="009A53F5"/>
    <w:rsid w:val="009A579C"/>
    <w:rsid w:val="009A6074"/>
    <w:rsid w:val="009A62DE"/>
    <w:rsid w:val="009A6451"/>
    <w:rsid w:val="009A6BBB"/>
    <w:rsid w:val="009A6F78"/>
    <w:rsid w:val="009A70C6"/>
    <w:rsid w:val="009A70D1"/>
    <w:rsid w:val="009A7125"/>
    <w:rsid w:val="009A7318"/>
    <w:rsid w:val="009A7B71"/>
    <w:rsid w:val="009A7E16"/>
    <w:rsid w:val="009A7EA4"/>
    <w:rsid w:val="009B002D"/>
    <w:rsid w:val="009B055C"/>
    <w:rsid w:val="009B057C"/>
    <w:rsid w:val="009B081E"/>
    <w:rsid w:val="009B089D"/>
    <w:rsid w:val="009B09EB"/>
    <w:rsid w:val="009B0CD6"/>
    <w:rsid w:val="009B126A"/>
    <w:rsid w:val="009B1395"/>
    <w:rsid w:val="009B1405"/>
    <w:rsid w:val="009B156F"/>
    <w:rsid w:val="009B179A"/>
    <w:rsid w:val="009B1ED3"/>
    <w:rsid w:val="009B239B"/>
    <w:rsid w:val="009B255E"/>
    <w:rsid w:val="009B26D1"/>
    <w:rsid w:val="009B27BE"/>
    <w:rsid w:val="009B2840"/>
    <w:rsid w:val="009B28CA"/>
    <w:rsid w:val="009B2C60"/>
    <w:rsid w:val="009B2E63"/>
    <w:rsid w:val="009B2EB8"/>
    <w:rsid w:val="009B2FB5"/>
    <w:rsid w:val="009B34BA"/>
    <w:rsid w:val="009B36AA"/>
    <w:rsid w:val="009B38C6"/>
    <w:rsid w:val="009B3D4D"/>
    <w:rsid w:val="009B3DF6"/>
    <w:rsid w:val="009B41D9"/>
    <w:rsid w:val="009B44C3"/>
    <w:rsid w:val="009B45E7"/>
    <w:rsid w:val="009B48D6"/>
    <w:rsid w:val="009B4B84"/>
    <w:rsid w:val="009B4BC0"/>
    <w:rsid w:val="009B4C17"/>
    <w:rsid w:val="009B4D4B"/>
    <w:rsid w:val="009B4DF4"/>
    <w:rsid w:val="009B51F2"/>
    <w:rsid w:val="009B580E"/>
    <w:rsid w:val="009B5F77"/>
    <w:rsid w:val="009B6043"/>
    <w:rsid w:val="009B6333"/>
    <w:rsid w:val="009B64DD"/>
    <w:rsid w:val="009B659F"/>
    <w:rsid w:val="009B6678"/>
    <w:rsid w:val="009B66F9"/>
    <w:rsid w:val="009B680D"/>
    <w:rsid w:val="009B69A5"/>
    <w:rsid w:val="009B6B22"/>
    <w:rsid w:val="009B6B28"/>
    <w:rsid w:val="009B6F85"/>
    <w:rsid w:val="009B7090"/>
    <w:rsid w:val="009B7118"/>
    <w:rsid w:val="009B73D5"/>
    <w:rsid w:val="009B7449"/>
    <w:rsid w:val="009B74AF"/>
    <w:rsid w:val="009B765C"/>
    <w:rsid w:val="009B77A9"/>
    <w:rsid w:val="009B7837"/>
    <w:rsid w:val="009B79E5"/>
    <w:rsid w:val="009B7B2B"/>
    <w:rsid w:val="009B7B9F"/>
    <w:rsid w:val="009B7CFD"/>
    <w:rsid w:val="009B7E80"/>
    <w:rsid w:val="009B7F3F"/>
    <w:rsid w:val="009C05A2"/>
    <w:rsid w:val="009C0663"/>
    <w:rsid w:val="009C116E"/>
    <w:rsid w:val="009C1613"/>
    <w:rsid w:val="009C1974"/>
    <w:rsid w:val="009C1BCA"/>
    <w:rsid w:val="009C1CEC"/>
    <w:rsid w:val="009C2137"/>
    <w:rsid w:val="009C24F5"/>
    <w:rsid w:val="009C259A"/>
    <w:rsid w:val="009C2620"/>
    <w:rsid w:val="009C27DF"/>
    <w:rsid w:val="009C2844"/>
    <w:rsid w:val="009C31B1"/>
    <w:rsid w:val="009C363E"/>
    <w:rsid w:val="009C3742"/>
    <w:rsid w:val="009C3C7F"/>
    <w:rsid w:val="009C3E13"/>
    <w:rsid w:val="009C411D"/>
    <w:rsid w:val="009C433A"/>
    <w:rsid w:val="009C43CF"/>
    <w:rsid w:val="009C459A"/>
    <w:rsid w:val="009C4656"/>
    <w:rsid w:val="009C46B3"/>
    <w:rsid w:val="009C48CC"/>
    <w:rsid w:val="009C4B21"/>
    <w:rsid w:val="009C4B3D"/>
    <w:rsid w:val="009C558A"/>
    <w:rsid w:val="009C5A1F"/>
    <w:rsid w:val="009C5B1B"/>
    <w:rsid w:val="009C5C38"/>
    <w:rsid w:val="009C5DBA"/>
    <w:rsid w:val="009C5DBD"/>
    <w:rsid w:val="009C61DA"/>
    <w:rsid w:val="009C655C"/>
    <w:rsid w:val="009C65EB"/>
    <w:rsid w:val="009C6918"/>
    <w:rsid w:val="009C6C6E"/>
    <w:rsid w:val="009C6DCF"/>
    <w:rsid w:val="009C6DF2"/>
    <w:rsid w:val="009C700F"/>
    <w:rsid w:val="009C77B2"/>
    <w:rsid w:val="009C78F9"/>
    <w:rsid w:val="009C7A03"/>
    <w:rsid w:val="009C7A56"/>
    <w:rsid w:val="009C7BF7"/>
    <w:rsid w:val="009C7CE5"/>
    <w:rsid w:val="009C7FE6"/>
    <w:rsid w:val="009D0129"/>
    <w:rsid w:val="009D01BD"/>
    <w:rsid w:val="009D0281"/>
    <w:rsid w:val="009D0318"/>
    <w:rsid w:val="009D04C2"/>
    <w:rsid w:val="009D0BAA"/>
    <w:rsid w:val="009D0C22"/>
    <w:rsid w:val="009D0DDF"/>
    <w:rsid w:val="009D1143"/>
    <w:rsid w:val="009D1199"/>
    <w:rsid w:val="009D119B"/>
    <w:rsid w:val="009D11ED"/>
    <w:rsid w:val="009D15E4"/>
    <w:rsid w:val="009D1726"/>
    <w:rsid w:val="009D1772"/>
    <w:rsid w:val="009D17E9"/>
    <w:rsid w:val="009D1DC2"/>
    <w:rsid w:val="009D1E5E"/>
    <w:rsid w:val="009D21BD"/>
    <w:rsid w:val="009D242B"/>
    <w:rsid w:val="009D2452"/>
    <w:rsid w:val="009D2635"/>
    <w:rsid w:val="009D2948"/>
    <w:rsid w:val="009D39A2"/>
    <w:rsid w:val="009D3ECA"/>
    <w:rsid w:val="009D40EF"/>
    <w:rsid w:val="009D4239"/>
    <w:rsid w:val="009D4252"/>
    <w:rsid w:val="009D428A"/>
    <w:rsid w:val="009D4589"/>
    <w:rsid w:val="009D469E"/>
    <w:rsid w:val="009D4910"/>
    <w:rsid w:val="009D4B20"/>
    <w:rsid w:val="009D4BEC"/>
    <w:rsid w:val="009D52AB"/>
    <w:rsid w:val="009D5CD3"/>
    <w:rsid w:val="009D5F27"/>
    <w:rsid w:val="009D60C9"/>
    <w:rsid w:val="009D6221"/>
    <w:rsid w:val="009D62CD"/>
    <w:rsid w:val="009D62E5"/>
    <w:rsid w:val="009D6452"/>
    <w:rsid w:val="009D65E4"/>
    <w:rsid w:val="009D6B04"/>
    <w:rsid w:val="009D6B8F"/>
    <w:rsid w:val="009D7254"/>
    <w:rsid w:val="009D74FB"/>
    <w:rsid w:val="009D7896"/>
    <w:rsid w:val="009D7966"/>
    <w:rsid w:val="009E01C0"/>
    <w:rsid w:val="009E08BB"/>
    <w:rsid w:val="009E0A96"/>
    <w:rsid w:val="009E0C78"/>
    <w:rsid w:val="009E0CB3"/>
    <w:rsid w:val="009E0FB8"/>
    <w:rsid w:val="009E1302"/>
    <w:rsid w:val="009E14CB"/>
    <w:rsid w:val="009E15A0"/>
    <w:rsid w:val="009E196B"/>
    <w:rsid w:val="009E1B98"/>
    <w:rsid w:val="009E1E7B"/>
    <w:rsid w:val="009E2223"/>
    <w:rsid w:val="009E26D5"/>
    <w:rsid w:val="009E2900"/>
    <w:rsid w:val="009E29D7"/>
    <w:rsid w:val="009E2AE4"/>
    <w:rsid w:val="009E2AFE"/>
    <w:rsid w:val="009E31D8"/>
    <w:rsid w:val="009E34C1"/>
    <w:rsid w:val="009E368F"/>
    <w:rsid w:val="009E36AF"/>
    <w:rsid w:val="009E3A9D"/>
    <w:rsid w:val="009E3AA0"/>
    <w:rsid w:val="009E3BE9"/>
    <w:rsid w:val="009E3D97"/>
    <w:rsid w:val="009E3E14"/>
    <w:rsid w:val="009E3E3E"/>
    <w:rsid w:val="009E3E98"/>
    <w:rsid w:val="009E3EDE"/>
    <w:rsid w:val="009E41B8"/>
    <w:rsid w:val="009E44B2"/>
    <w:rsid w:val="009E4900"/>
    <w:rsid w:val="009E4A3B"/>
    <w:rsid w:val="009E4C64"/>
    <w:rsid w:val="009E4D83"/>
    <w:rsid w:val="009E504F"/>
    <w:rsid w:val="009E58CA"/>
    <w:rsid w:val="009E5BEC"/>
    <w:rsid w:val="009E5C0A"/>
    <w:rsid w:val="009E5DDD"/>
    <w:rsid w:val="009E6080"/>
    <w:rsid w:val="009E6223"/>
    <w:rsid w:val="009E62DB"/>
    <w:rsid w:val="009E667A"/>
    <w:rsid w:val="009E70C1"/>
    <w:rsid w:val="009E73FB"/>
    <w:rsid w:val="009E7511"/>
    <w:rsid w:val="009E75D4"/>
    <w:rsid w:val="009E787A"/>
    <w:rsid w:val="009E7B0E"/>
    <w:rsid w:val="009F05AD"/>
    <w:rsid w:val="009F0625"/>
    <w:rsid w:val="009F0B33"/>
    <w:rsid w:val="009F0B51"/>
    <w:rsid w:val="009F0C60"/>
    <w:rsid w:val="009F0E9E"/>
    <w:rsid w:val="009F0FDC"/>
    <w:rsid w:val="009F168E"/>
    <w:rsid w:val="009F1889"/>
    <w:rsid w:val="009F1DC1"/>
    <w:rsid w:val="009F1E30"/>
    <w:rsid w:val="009F21FC"/>
    <w:rsid w:val="009F2526"/>
    <w:rsid w:val="009F26DC"/>
    <w:rsid w:val="009F2757"/>
    <w:rsid w:val="009F275E"/>
    <w:rsid w:val="009F2823"/>
    <w:rsid w:val="009F2855"/>
    <w:rsid w:val="009F2D2A"/>
    <w:rsid w:val="009F2EC4"/>
    <w:rsid w:val="009F30D3"/>
    <w:rsid w:val="009F32BA"/>
    <w:rsid w:val="009F35AD"/>
    <w:rsid w:val="009F38CA"/>
    <w:rsid w:val="009F3B75"/>
    <w:rsid w:val="009F3BCE"/>
    <w:rsid w:val="009F3D54"/>
    <w:rsid w:val="009F3F19"/>
    <w:rsid w:val="009F40F0"/>
    <w:rsid w:val="009F430E"/>
    <w:rsid w:val="009F45BF"/>
    <w:rsid w:val="009F4842"/>
    <w:rsid w:val="009F4C97"/>
    <w:rsid w:val="009F4D54"/>
    <w:rsid w:val="009F4DE5"/>
    <w:rsid w:val="009F4F31"/>
    <w:rsid w:val="009F51E2"/>
    <w:rsid w:val="009F5593"/>
    <w:rsid w:val="009F5821"/>
    <w:rsid w:val="009F5B9B"/>
    <w:rsid w:val="009F60C8"/>
    <w:rsid w:val="009F6136"/>
    <w:rsid w:val="009F616F"/>
    <w:rsid w:val="009F6205"/>
    <w:rsid w:val="009F6375"/>
    <w:rsid w:val="009F6480"/>
    <w:rsid w:val="009F67C4"/>
    <w:rsid w:val="009F6862"/>
    <w:rsid w:val="009F69BB"/>
    <w:rsid w:val="009F6B6F"/>
    <w:rsid w:val="009F6BC2"/>
    <w:rsid w:val="009F6CA3"/>
    <w:rsid w:val="009F6D57"/>
    <w:rsid w:val="009F717F"/>
    <w:rsid w:val="009F71FC"/>
    <w:rsid w:val="009F73FF"/>
    <w:rsid w:val="009F79D5"/>
    <w:rsid w:val="009F7B5B"/>
    <w:rsid w:val="009F7BEA"/>
    <w:rsid w:val="009F7E1B"/>
    <w:rsid w:val="00A0017D"/>
    <w:rsid w:val="00A005EC"/>
    <w:rsid w:val="00A00843"/>
    <w:rsid w:val="00A008FB"/>
    <w:rsid w:val="00A009E4"/>
    <w:rsid w:val="00A00A1E"/>
    <w:rsid w:val="00A00C1B"/>
    <w:rsid w:val="00A00FF3"/>
    <w:rsid w:val="00A01054"/>
    <w:rsid w:val="00A01435"/>
    <w:rsid w:val="00A01652"/>
    <w:rsid w:val="00A01BA5"/>
    <w:rsid w:val="00A023E8"/>
    <w:rsid w:val="00A02A03"/>
    <w:rsid w:val="00A02CD8"/>
    <w:rsid w:val="00A033CF"/>
    <w:rsid w:val="00A03437"/>
    <w:rsid w:val="00A0347B"/>
    <w:rsid w:val="00A0353B"/>
    <w:rsid w:val="00A03790"/>
    <w:rsid w:val="00A0413A"/>
    <w:rsid w:val="00A0474E"/>
    <w:rsid w:val="00A04880"/>
    <w:rsid w:val="00A04A2C"/>
    <w:rsid w:val="00A04ACA"/>
    <w:rsid w:val="00A04B5B"/>
    <w:rsid w:val="00A04ECD"/>
    <w:rsid w:val="00A04F0A"/>
    <w:rsid w:val="00A0508D"/>
    <w:rsid w:val="00A05447"/>
    <w:rsid w:val="00A05626"/>
    <w:rsid w:val="00A05942"/>
    <w:rsid w:val="00A05C96"/>
    <w:rsid w:val="00A05C9A"/>
    <w:rsid w:val="00A05CB1"/>
    <w:rsid w:val="00A05F3D"/>
    <w:rsid w:val="00A061E5"/>
    <w:rsid w:val="00A06894"/>
    <w:rsid w:val="00A06C00"/>
    <w:rsid w:val="00A06EB4"/>
    <w:rsid w:val="00A07060"/>
    <w:rsid w:val="00A070ED"/>
    <w:rsid w:val="00A0766D"/>
    <w:rsid w:val="00A0768E"/>
    <w:rsid w:val="00A077CD"/>
    <w:rsid w:val="00A07925"/>
    <w:rsid w:val="00A07AC7"/>
    <w:rsid w:val="00A07B25"/>
    <w:rsid w:val="00A07B98"/>
    <w:rsid w:val="00A07EE1"/>
    <w:rsid w:val="00A101C7"/>
    <w:rsid w:val="00A10775"/>
    <w:rsid w:val="00A10A4D"/>
    <w:rsid w:val="00A10D22"/>
    <w:rsid w:val="00A10FB3"/>
    <w:rsid w:val="00A1109B"/>
    <w:rsid w:val="00A112D8"/>
    <w:rsid w:val="00A117EA"/>
    <w:rsid w:val="00A11A1F"/>
    <w:rsid w:val="00A11AC2"/>
    <w:rsid w:val="00A11AD6"/>
    <w:rsid w:val="00A11BD0"/>
    <w:rsid w:val="00A11D98"/>
    <w:rsid w:val="00A11E89"/>
    <w:rsid w:val="00A120E7"/>
    <w:rsid w:val="00A12203"/>
    <w:rsid w:val="00A1231E"/>
    <w:rsid w:val="00A1258A"/>
    <w:rsid w:val="00A128F1"/>
    <w:rsid w:val="00A12DDA"/>
    <w:rsid w:val="00A12F4F"/>
    <w:rsid w:val="00A12F7F"/>
    <w:rsid w:val="00A12F9D"/>
    <w:rsid w:val="00A13A26"/>
    <w:rsid w:val="00A13E8B"/>
    <w:rsid w:val="00A13F45"/>
    <w:rsid w:val="00A13F89"/>
    <w:rsid w:val="00A14223"/>
    <w:rsid w:val="00A1432B"/>
    <w:rsid w:val="00A1461F"/>
    <w:rsid w:val="00A147E0"/>
    <w:rsid w:val="00A14819"/>
    <w:rsid w:val="00A14C46"/>
    <w:rsid w:val="00A15042"/>
    <w:rsid w:val="00A1511E"/>
    <w:rsid w:val="00A1521D"/>
    <w:rsid w:val="00A152C7"/>
    <w:rsid w:val="00A15404"/>
    <w:rsid w:val="00A15747"/>
    <w:rsid w:val="00A15A02"/>
    <w:rsid w:val="00A15AD1"/>
    <w:rsid w:val="00A16183"/>
    <w:rsid w:val="00A161B5"/>
    <w:rsid w:val="00A163BC"/>
    <w:rsid w:val="00A1653D"/>
    <w:rsid w:val="00A16596"/>
    <w:rsid w:val="00A167A4"/>
    <w:rsid w:val="00A16A28"/>
    <w:rsid w:val="00A16CA1"/>
    <w:rsid w:val="00A16FE3"/>
    <w:rsid w:val="00A1728B"/>
    <w:rsid w:val="00A17392"/>
    <w:rsid w:val="00A17508"/>
    <w:rsid w:val="00A175D5"/>
    <w:rsid w:val="00A17672"/>
    <w:rsid w:val="00A1770F"/>
    <w:rsid w:val="00A177AD"/>
    <w:rsid w:val="00A17F9A"/>
    <w:rsid w:val="00A2089D"/>
    <w:rsid w:val="00A20C4A"/>
    <w:rsid w:val="00A20CE9"/>
    <w:rsid w:val="00A210EA"/>
    <w:rsid w:val="00A212F9"/>
    <w:rsid w:val="00A21EC5"/>
    <w:rsid w:val="00A21F9A"/>
    <w:rsid w:val="00A22306"/>
    <w:rsid w:val="00A22761"/>
    <w:rsid w:val="00A22BE3"/>
    <w:rsid w:val="00A22EA9"/>
    <w:rsid w:val="00A22F47"/>
    <w:rsid w:val="00A23163"/>
    <w:rsid w:val="00A2319D"/>
    <w:rsid w:val="00A232F5"/>
    <w:rsid w:val="00A232FC"/>
    <w:rsid w:val="00A23360"/>
    <w:rsid w:val="00A23411"/>
    <w:rsid w:val="00A2348F"/>
    <w:rsid w:val="00A236C0"/>
    <w:rsid w:val="00A23B33"/>
    <w:rsid w:val="00A23C95"/>
    <w:rsid w:val="00A23D66"/>
    <w:rsid w:val="00A23E8C"/>
    <w:rsid w:val="00A242A2"/>
    <w:rsid w:val="00A24387"/>
    <w:rsid w:val="00A245B8"/>
    <w:rsid w:val="00A24671"/>
    <w:rsid w:val="00A248C7"/>
    <w:rsid w:val="00A24C3B"/>
    <w:rsid w:val="00A24CA4"/>
    <w:rsid w:val="00A24E67"/>
    <w:rsid w:val="00A24E73"/>
    <w:rsid w:val="00A24E75"/>
    <w:rsid w:val="00A25010"/>
    <w:rsid w:val="00A250BA"/>
    <w:rsid w:val="00A25618"/>
    <w:rsid w:val="00A256E6"/>
    <w:rsid w:val="00A25C50"/>
    <w:rsid w:val="00A25D11"/>
    <w:rsid w:val="00A25D44"/>
    <w:rsid w:val="00A260D5"/>
    <w:rsid w:val="00A263AC"/>
    <w:rsid w:val="00A26AD2"/>
    <w:rsid w:val="00A26DB2"/>
    <w:rsid w:val="00A27140"/>
    <w:rsid w:val="00A271EB"/>
    <w:rsid w:val="00A2749E"/>
    <w:rsid w:val="00A277A8"/>
    <w:rsid w:val="00A301E8"/>
    <w:rsid w:val="00A305E3"/>
    <w:rsid w:val="00A307B9"/>
    <w:rsid w:val="00A3086D"/>
    <w:rsid w:val="00A30A4D"/>
    <w:rsid w:val="00A30BEC"/>
    <w:rsid w:val="00A31454"/>
    <w:rsid w:val="00A31B80"/>
    <w:rsid w:val="00A31BC4"/>
    <w:rsid w:val="00A322D0"/>
    <w:rsid w:val="00A329F9"/>
    <w:rsid w:val="00A32D51"/>
    <w:rsid w:val="00A32F5D"/>
    <w:rsid w:val="00A32F92"/>
    <w:rsid w:val="00A33411"/>
    <w:rsid w:val="00A334F7"/>
    <w:rsid w:val="00A33522"/>
    <w:rsid w:val="00A33941"/>
    <w:rsid w:val="00A33950"/>
    <w:rsid w:val="00A3398D"/>
    <w:rsid w:val="00A33A79"/>
    <w:rsid w:val="00A33E33"/>
    <w:rsid w:val="00A34198"/>
    <w:rsid w:val="00A341B7"/>
    <w:rsid w:val="00A34322"/>
    <w:rsid w:val="00A3470A"/>
    <w:rsid w:val="00A34836"/>
    <w:rsid w:val="00A3492B"/>
    <w:rsid w:val="00A34B34"/>
    <w:rsid w:val="00A34DBC"/>
    <w:rsid w:val="00A3516D"/>
    <w:rsid w:val="00A351BC"/>
    <w:rsid w:val="00A35740"/>
    <w:rsid w:val="00A35941"/>
    <w:rsid w:val="00A36024"/>
    <w:rsid w:val="00A3604B"/>
    <w:rsid w:val="00A3681C"/>
    <w:rsid w:val="00A36A72"/>
    <w:rsid w:val="00A36D00"/>
    <w:rsid w:val="00A36F3B"/>
    <w:rsid w:val="00A3728E"/>
    <w:rsid w:val="00A37D6B"/>
    <w:rsid w:val="00A401D2"/>
    <w:rsid w:val="00A402CD"/>
    <w:rsid w:val="00A407B5"/>
    <w:rsid w:val="00A407F8"/>
    <w:rsid w:val="00A40A83"/>
    <w:rsid w:val="00A40E40"/>
    <w:rsid w:val="00A40EAF"/>
    <w:rsid w:val="00A40F80"/>
    <w:rsid w:val="00A41150"/>
    <w:rsid w:val="00A41404"/>
    <w:rsid w:val="00A41640"/>
    <w:rsid w:val="00A41688"/>
    <w:rsid w:val="00A41916"/>
    <w:rsid w:val="00A4193B"/>
    <w:rsid w:val="00A41996"/>
    <w:rsid w:val="00A42487"/>
    <w:rsid w:val="00A429CA"/>
    <w:rsid w:val="00A42CF8"/>
    <w:rsid w:val="00A43156"/>
    <w:rsid w:val="00A431F9"/>
    <w:rsid w:val="00A433AF"/>
    <w:rsid w:val="00A43426"/>
    <w:rsid w:val="00A4382D"/>
    <w:rsid w:val="00A43ACE"/>
    <w:rsid w:val="00A43D00"/>
    <w:rsid w:val="00A43DDE"/>
    <w:rsid w:val="00A44089"/>
    <w:rsid w:val="00A441E9"/>
    <w:rsid w:val="00A4420F"/>
    <w:rsid w:val="00A442C1"/>
    <w:rsid w:val="00A442D1"/>
    <w:rsid w:val="00A44692"/>
    <w:rsid w:val="00A44A45"/>
    <w:rsid w:val="00A452F5"/>
    <w:rsid w:val="00A4530F"/>
    <w:rsid w:val="00A45794"/>
    <w:rsid w:val="00A459B0"/>
    <w:rsid w:val="00A45BBE"/>
    <w:rsid w:val="00A45C12"/>
    <w:rsid w:val="00A45E48"/>
    <w:rsid w:val="00A45FBC"/>
    <w:rsid w:val="00A4609B"/>
    <w:rsid w:val="00A4663B"/>
    <w:rsid w:val="00A46771"/>
    <w:rsid w:val="00A4684A"/>
    <w:rsid w:val="00A46EAE"/>
    <w:rsid w:val="00A47209"/>
    <w:rsid w:val="00A47727"/>
    <w:rsid w:val="00A47766"/>
    <w:rsid w:val="00A477CC"/>
    <w:rsid w:val="00A47846"/>
    <w:rsid w:val="00A47CC5"/>
    <w:rsid w:val="00A47D96"/>
    <w:rsid w:val="00A47D98"/>
    <w:rsid w:val="00A502A3"/>
    <w:rsid w:val="00A50691"/>
    <w:rsid w:val="00A506A9"/>
    <w:rsid w:val="00A507C4"/>
    <w:rsid w:val="00A50B01"/>
    <w:rsid w:val="00A50CB1"/>
    <w:rsid w:val="00A50DC7"/>
    <w:rsid w:val="00A51042"/>
    <w:rsid w:val="00A51497"/>
    <w:rsid w:val="00A51874"/>
    <w:rsid w:val="00A51A47"/>
    <w:rsid w:val="00A51AA8"/>
    <w:rsid w:val="00A51E9E"/>
    <w:rsid w:val="00A527B4"/>
    <w:rsid w:val="00A528FE"/>
    <w:rsid w:val="00A52C82"/>
    <w:rsid w:val="00A52D69"/>
    <w:rsid w:val="00A52DC8"/>
    <w:rsid w:val="00A52E77"/>
    <w:rsid w:val="00A52F3A"/>
    <w:rsid w:val="00A53629"/>
    <w:rsid w:val="00A536D5"/>
    <w:rsid w:val="00A537DC"/>
    <w:rsid w:val="00A539BE"/>
    <w:rsid w:val="00A5442C"/>
    <w:rsid w:val="00A54769"/>
    <w:rsid w:val="00A5505C"/>
    <w:rsid w:val="00A550F0"/>
    <w:rsid w:val="00A5563C"/>
    <w:rsid w:val="00A55727"/>
    <w:rsid w:val="00A558D1"/>
    <w:rsid w:val="00A55D45"/>
    <w:rsid w:val="00A562FC"/>
    <w:rsid w:val="00A56BB1"/>
    <w:rsid w:val="00A56D04"/>
    <w:rsid w:val="00A56D54"/>
    <w:rsid w:val="00A56DA1"/>
    <w:rsid w:val="00A570C1"/>
    <w:rsid w:val="00A572B5"/>
    <w:rsid w:val="00A577A1"/>
    <w:rsid w:val="00A577D2"/>
    <w:rsid w:val="00A5784A"/>
    <w:rsid w:val="00A57AAA"/>
    <w:rsid w:val="00A57BEC"/>
    <w:rsid w:val="00A6009D"/>
    <w:rsid w:val="00A603E0"/>
    <w:rsid w:val="00A606C3"/>
    <w:rsid w:val="00A607BA"/>
    <w:rsid w:val="00A6084A"/>
    <w:rsid w:val="00A608F8"/>
    <w:rsid w:val="00A609F7"/>
    <w:rsid w:val="00A60B22"/>
    <w:rsid w:val="00A60E57"/>
    <w:rsid w:val="00A60FEB"/>
    <w:rsid w:val="00A6109D"/>
    <w:rsid w:val="00A616B7"/>
    <w:rsid w:val="00A616F9"/>
    <w:rsid w:val="00A61E1F"/>
    <w:rsid w:val="00A61EA9"/>
    <w:rsid w:val="00A6246A"/>
    <w:rsid w:val="00A638DE"/>
    <w:rsid w:val="00A63A00"/>
    <w:rsid w:val="00A64342"/>
    <w:rsid w:val="00A644EA"/>
    <w:rsid w:val="00A64C90"/>
    <w:rsid w:val="00A65033"/>
    <w:rsid w:val="00A65070"/>
    <w:rsid w:val="00A650B9"/>
    <w:rsid w:val="00A650D2"/>
    <w:rsid w:val="00A6513B"/>
    <w:rsid w:val="00A651D0"/>
    <w:rsid w:val="00A65339"/>
    <w:rsid w:val="00A6541D"/>
    <w:rsid w:val="00A655EA"/>
    <w:rsid w:val="00A6582D"/>
    <w:rsid w:val="00A658B7"/>
    <w:rsid w:val="00A65D37"/>
    <w:rsid w:val="00A65F0F"/>
    <w:rsid w:val="00A6613B"/>
    <w:rsid w:val="00A661DC"/>
    <w:rsid w:val="00A66638"/>
    <w:rsid w:val="00A66859"/>
    <w:rsid w:val="00A66AEB"/>
    <w:rsid w:val="00A66F5F"/>
    <w:rsid w:val="00A670CF"/>
    <w:rsid w:val="00A679CD"/>
    <w:rsid w:val="00A700E8"/>
    <w:rsid w:val="00A7046A"/>
    <w:rsid w:val="00A7076D"/>
    <w:rsid w:val="00A7078D"/>
    <w:rsid w:val="00A70D92"/>
    <w:rsid w:val="00A70DA9"/>
    <w:rsid w:val="00A71010"/>
    <w:rsid w:val="00A71058"/>
    <w:rsid w:val="00A7138B"/>
    <w:rsid w:val="00A71A37"/>
    <w:rsid w:val="00A71D38"/>
    <w:rsid w:val="00A721CE"/>
    <w:rsid w:val="00A7278D"/>
    <w:rsid w:val="00A729FB"/>
    <w:rsid w:val="00A7322A"/>
    <w:rsid w:val="00A733C9"/>
    <w:rsid w:val="00A735FF"/>
    <w:rsid w:val="00A7374C"/>
    <w:rsid w:val="00A73D48"/>
    <w:rsid w:val="00A73D4D"/>
    <w:rsid w:val="00A73E59"/>
    <w:rsid w:val="00A73F11"/>
    <w:rsid w:val="00A74240"/>
    <w:rsid w:val="00A74513"/>
    <w:rsid w:val="00A74B16"/>
    <w:rsid w:val="00A74EDF"/>
    <w:rsid w:val="00A750EA"/>
    <w:rsid w:val="00A75700"/>
    <w:rsid w:val="00A75ABF"/>
    <w:rsid w:val="00A76334"/>
    <w:rsid w:val="00A7641A"/>
    <w:rsid w:val="00A76B23"/>
    <w:rsid w:val="00A76DA8"/>
    <w:rsid w:val="00A76E2D"/>
    <w:rsid w:val="00A773A2"/>
    <w:rsid w:val="00A77538"/>
    <w:rsid w:val="00A775DB"/>
    <w:rsid w:val="00A778D2"/>
    <w:rsid w:val="00A778EA"/>
    <w:rsid w:val="00A77BE7"/>
    <w:rsid w:val="00A77E7F"/>
    <w:rsid w:val="00A77E80"/>
    <w:rsid w:val="00A80392"/>
    <w:rsid w:val="00A80467"/>
    <w:rsid w:val="00A80545"/>
    <w:rsid w:val="00A818DC"/>
    <w:rsid w:val="00A82095"/>
    <w:rsid w:val="00A8257B"/>
    <w:rsid w:val="00A8273D"/>
    <w:rsid w:val="00A82A6A"/>
    <w:rsid w:val="00A82AF9"/>
    <w:rsid w:val="00A82C02"/>
    <w:rsid w:val="00A82D33"/>
    <w:rsid w:val="00A82D73"/>
    <w:rsid w:val="00A82DB5"/>
    <w:rsid w:val="00A83071"/>
    <w:rsid w:val="00A83199"/>
    <w:rsid w:val="00A83311"/>
    <w:rsid w:val="00A83409"/>
    <w:rsid w:val="00A834E0"/>
    <w:rsid w:val="00A8386F"/>
    <w:rsid w:val="00A83A31"/>
    <w:rsid w:val="00A83B82"/>
    <w:rsid w:val="00A83C31"/>
    <w:rsid w:val="00A83E4A"/>
    <w:rsid w:val="00A83EA4"/>
    <w:rsid w:val="00A83F1D"/>
    <w:rsid w:val="00A83F20"/>
    <w:rsid w:val="00A83F5E"/>
    <w:rsid w:val="00A83FDA"/>
    <w:rsid w:val="00A842DD"/>
    <w:rsid w:val="00A8489B"/>
    <w:rsid w:val="00A848CB"/>
    <w:rsid w:val="00A8535F"/>
    <w:rsid w:val="00A853E7"/>
    <w:rsid w:val="00A85DC3"/>
    <w:rsid w:val="00A8619D"/>
    <w:rsid w:val="00A8638E"/>
    <w:rsid w:val="00A866BA"/>
    <w:rsid w:val="00A86A04"/>
    <w:rsid w:val="00A86A80"/>
    <w:rsid w:val="00A8704D"/>
    <w:rsid w:val="00A871A7"/>
    <w:rsid w:val="00A874EF"/>
    <w:rsid w:val="00A87602"/>
    <w:rsid w:val="00A87A91"/>
    <w:rsid w:val="00A87CD4"/>
    <w:rsid w:val="00A90000"/>
    <w:rsid w:val="00A900D2"/>
    <w:rsid w:val="00A9049F"/>
    <w:rsid w:val="00A9060C"/>
    <w:rsid w:val="00A90646"/>
    <w:rsid w:val="00A908F0"/>
    <w:rsid w:val="00A9106E"/>
    <w:rsid w:val="00A91134"/>
    <w:rsid w:val="00A914CA"/>
    <w:rsid w:val="00A9152F"/>
    <w:rsid w:val="00A915BB"/>
    <w:rsid w:val="00A91692"/>
    <w:rsid w:val="00A91A45"/>
    <w:rsid w:val="00A920A9"/>
    <w:rsid w:val="00A92655"/>
    <w:rsid w:val="00A9291B"/>
    <w:rsid w:val="00A929A2"/>
    <w:rsid w:val="00A92A0A"/>
    <w:rsid w:val="00A92B18"/>
    <w:rsid w:val="00A92F5F"/>
    <w:rsid w:val="00A930A8"/>
    <w:rsid w:val="00A93241"/>
    <w:rsid w:val="00A932C8"/>
    <w:rsid w:val="00A9340C"/>
    <w:rsid w:val="00A93702"/>
    <w:rsid w:val="00A93A12"/>
    <w:rsid w:val="00A93C7A"/>
    <w:rsid w:val="00A93E91"/>
    <w:rsid w:val="00A94316"/>
    <w:rsid w:val="00A944E4"/>
    <w:rsid w:val="00A94597"/>
    <w:rsid w:val="00A9462B"/>
    <w:rsid w:val="00A94875"/>
    <w:rsid w:val="00A94B8D"/>
    <w:rsid w:val="00A94BC2"/>
    <w:rsid w:val="00A9553B"/>
    <w:rsid w:val="00A95540"/>
    <w:rsid w:val="00A9591B"/>
    <w:rsid w:val="00A95C59"/>
    <w:rsid w:val="00A95CDB"/>
    <w:rsid w:val="00A96240"/>
    <w:rsid w:val="00A96401"/>
    <w:rsid w:val="00A96B47"/>
    <w:rsid w:val="00A96F0C"/>
    <w:rsid w:val="00A96F73"/>
    <w:rsid w:val="00A97011"/>
    <w:rsid w:val="00A972AB"/>
    <w:rsid w:val="00A973D5"/>
    <w:rsid w:val="00A9771F"/>
    <w:rsid w:val="00A97940"/>
    <w:rsid w:val="00A9795D"/>
    <w:rsid w:val="00A97AD3"/>
    <w:rsid w:val="00AA02E6"/>
    <w:rsid w:val="00AA02F6"/>
    <w:rsid w:val="00AA04E9"/>
    <w:rsid w:val="00AA057F"/>
    <w:rsid w:val="00AA0580"/>
    <w:rsid w:val="00AA08A2"/>
    <w:rsid w:val="00AA08FC"/>
    <w:rsid w:val="00AA0986"/>
    <w:rsid w:val="00AA09DD"/>
    <w:rsid w:val="00AA0CED"/>
    <w:rsid w:val="00AA0DEE"/>
    <w:rsid w:val="00AA100A"/>
    <w:rsid w:val="00AA114A"/>
    <w:rsid w:val="00AA129F"/>
    <w:rsid w:val="00AA1367"/>
    <w:rsid w:val="00AA15DB"/>
    <w:rsid w:val="00AA167B"/>
    <w:rsid w:val="00AA19AE"/>
    <w:rsid w:val="00AA1B41"/>
    <w:rsid w:val="00AA1C34"/>
    <w:rsid w:val="00AA1DA2"/>
    <w:rsid w:val="00AA1FF2"/>
    <w:rsid w:val="00AA200A"/>
    <w:rsid w:val="00AA218F"/>
    <w:rsid w:val="00AA2534"/>
    <w:rsid w:val="00AA3039"/>
    <w:rsid w:val="00AA3092"/>
    <w:rsid w:val="00AA3342"/>
    <w:rsid w:val="00AA367E"/>
    <w:rsid w:val="00AA36DD"/>
    <w:rsid w:val="00AA3790"/>
    <w:rsid w:val="00AA389A"/>
    <w:rsid w:val="00AA3994"/>
    <w:rsid w:val="00AA3A9C"/>
    <w:rsid w:val="00AA3EA0"/>
    <w:rsid w:val="00AA4139"/>
    <w:rsid w:val="00AA44E1"/>
    <w:rsid w:val="00AA4961"/>
    <w:rsid w:val="00AA4AD6"/>
    <w:rsid w:val="00AA4BE1"/>
    <w:rsid w:val="00AA4E25"/>
    <w:rsid w:val="00AA5208"/>
    <w:rsid w:val="00AA5646"/>
    <w:rsid w:val="00AA5C0F"/>
    <w:rsid w:val="00AA5E41"/>
    <w:rsid w:val="00AA60A3"/>
    <w:rsid w:val="00AA616F"/>
    <w:rsid w:val="00AA65DB"/>
    <w:rsid w:val="00AA66CB"/>
    <w:rsid w:val="00AA670F"/>
    <w:rsid w:val="00AA71FB"/>
    <w:rsid w:val="00AA7227"/>
    <w:rsid w:val="00AA72EF"/>
    <w:rsid w:val="00AA744F"/>
    <w:rsid w:val="00AA7487"/>
    <w:rsid w:val="00AA77A4"/>
    <w:rsid w:val="00AA782C"/>
    <w:rsid w:val="00AA7AFC"/>
    <w:rsid w:val="00AA7E94"/>
    <w:rsid w:val="00AB01E9"/>
    <w:rsid w:val="00AB026B"/>
    <w:rsid w:val="00AB06C7"/>
    <w:rsid w:val="00AB089E"/>
    <w:rsid w:val="00AB1247"/>
    <w:rsid w:val="00AB1498"/>
    <w:rsid w:val="00AB1517"/>
    <w:rsid w:val="00AB15D2"/>
    <w:rsid w:val="00AB15DC"/>
    <w:rsid w:val="00AB21F3"/>
    <w:rsid w:val="00AB256D"/>
    <w:rsid w:val="00AB2683"/>
    <w:rsid w:val="00AB2716"/>
    <w:rsid w:val="00AB271E"/>
    <w:rsid w:val="00AB2913"/>
    <w:rsid w:val="00AB2D3C"/>
    <w:rsid w:val="00AB3329"/>
    <w:rsid w:val="00AB3379"/>
    <w:rsid w:val="00AB34E0"/>
    <w:rsid w:val="00AB36B8"/>
    <w:rsid w:val="00AB3811"/>
    <w:rsid w:val="00AB3C55"/>
    <w:rsid w:val="00AB3C73"/>
    <w:rsid w:val="00AB41A1"/>
    <w:rsid w:val="00AB438B"/>
    <w:rsid w:val="00AB4AA3"/>
    <w:rsid w:val="00AB4AFB"/>
    <w:rsid w:val="00AB4CD4"/>
    <w:rsid w:val="00AB4DAF"/>
    <w:rsid w:val="00AB4DC3"/>
    <w:rsid w:val="00AB4DD4"/>
    <w:rsid w:val="00AB4FF7"/>
    <w:rsid w:val="00AB5148"/>
    <w:rsid w:val="00AB5386"/>
    <w:rsid w:val="00AB5453"/>
    <w:rsid w:val="00AB57C1"/>
    <w:rsid w:val="00AB59CA"/>
    <w:rsid w:val="00AB5A55"/>
    <w:rsid w:val="00AB5C05"/>
    <w:rsid w:val="00AB5E51"/>
    <w:rsid w:val="00AB5E7D"/>
    <w:rsid w:val="00AB5ECF"/>
    <w:rsid w:val="00AB5EDE"/>
    <w:rsid w:val="00AB5F82"/>
    <w:rsid w:val="00AB5F9F"/>
    <w:rsid w:val="00AB6260"/>
    <w:rsid w:val="00AB632A"/>
    <w:rsid w:val="00AB6AE2"/>
    <w:rsid w:val="00AB6FD6"/>
    <w:rsid w:val="00AB70A4"/>
    <w:rsid w:val="00AB73F2"/>
    <w:rsid w:val="00AB7F98"/>
    <w:rsid w:val="00AC0138"/>
    <w:rsid w:val="00AC058B"/>
    <w:rsid w:val="00AC0740"/>
    <w:rsid w:val="00AC0B7A"/>
    <w:rsid w:val="00AC0BBF"/>
    <w:rsid w:val="00AC0C61"/>
    <w:rsid w:val="00AC0D32"/>
    <w:rsid w:val="00AC0D6E"/>
    <w:rsid w:val="00AC1373"/>
    <w:rsid w:val="00AC1500"/>
    <w:rsid w:val="00AC19D7"/>
    <w:rsid w:val="00AC1AFE"/>
    <w:rsid w:val="00AC1D86"/>
    <w:rsid w:val="00AC1F48"/>
    <w:rsid w:val="00AC2031"/>
    <w:rsid w:val="00AC22E2"/>
    <w:rsid w:val="00AC27BB"/>
    <w:rsid w:val="00AC2C08"/>
    <w:rsid w:val="00AC2FAB"/>
    <w:rsid w:val="00AC31C5"/>
    <w:rsid w:val="00AC3349"/>
    <w:rsid w:val="00AC3466"/>
    <w:rsid w:val="00AC3488"/>
    <w:rsid w:val="00AC36A5"/>
    <w:rsid w:val="00AC36B4"/>
    <w:rsid w:val="00AC36C7"/>
    <w:rsid w:val="00AC3A12"/>
    <w:rsid w:val="00AC3B6E"/>
    <w:rsid w:val="00AC3B77"/>
    <w:rsid w:val="00AC3D75"/>
    <w:rsid w:val="00AC3E1B"/>
    <w:rsid w:val="00AC4228"/>
    <w:rsid w:val="00AC45AD"/>
    <w:rsid w:val="00AC480D"/>
    <w:rsid w:val="00AC4B6B"/>
    <w:rsid w:val="00AC5053"/>
    <w:rsid w:val="00AC5128"/>
    <w:rsid w:val="00AC5197"/>
    <w:rsid w:val="00AC51B5"/>
    <w:rsid w:val="00AC5585"/>
    <w:rsid w:val="00AC5961"/>
    <w:rsid w:val="00AC5983"/>
    <w:rsid w:val="00AC5B5A"/>
    <w:rsid w:val="00AC610E"/>
    <w:rsid w:val="00AC61F8"/>
    <w:rsid w:val="00AC67BD"/>
    <w:rsid w:val="00AC6866"/>
    <w:rsid w:val="00AC6B6E"/>
    <w:rsid w:val="00AC6B82"/>
    <w:rsid w:val="00AC6BD0"/>
    <w:rsid w:val="00AC6D62"/>
    <w:rsid w:val="00AC6F61"/>
    <w:rsid w:val="00AC6FA6"/>
    <w:rsid w:val="00AC7AB2"/>
    <w:rsid w:val="00AC7D74"/>
    <w:rsid w:val="00AC7DD9"/>
    <w:rsid w:val="00AC7FF4"/>
    <w:rsid w:val="00AD015D"/>
    <w:rsid w:val="00AD0371"/>
    <w:rsid w:val="00AD038D"/>
    <w:rsid w:val="00AD04BF"/>
    <w:rsid w:val="00AD071C"/>
    <w:rsid w:val="00AD0A21"/>
    <w:rsid w:val="00AD0F72"/>
    <w:rsid w:val="00AD177F"/>
    <w:rsid w:val="00AD194E"/>
    <w:rsid w:val="00AD1B8F"/>
    <w:rsid w:val="00AD1B9B"/>
    <w:rsid w:val="00AD1BEF"/>
    <w:rsid w:val="00AD1C94"/>
    <w:rsid w:val="00AD1E85"/>
    <w:rsid w:val="00AD273A"/>
    <w:rsid w:val="00AD2783"/>
    <w:rsid w:val="00AD2820"/>
    <w:rsid w:val="00AD28AF"/>
    <w:rsid w:val="00AD28EC"/>
    <w:rsid w:val="00AD2900"/>
    <w:rsid w:val="00AD2D79"/>
    <w:rsid w:val="00AD2FBF"/>
    <w:rsid w:val="00AD30CF"/>
    <w:rsid w:val="00AD3379"/>
    <w:rsid w:val="00AD36A1"/>
    <w:rsid w:val="00AD3718"/>
    <w:rsid w:val="00AD381F"/>
    <w:rsid w:val="00AD3C19"/>
    <w:rsid w:val="00AD4031"/>
    <w:rsid w:val="00AD407C"/>
    <w:rsid w:val="00AD4239"/>
    <w:rsid w:val="00AD4245"/>
    <w:rsid w:val="00AD47EB"/>
    <w:rsid w:val="00AD48A2"/>
    <w:rsid w:val="00AD4958"/>
    <w:rsid w:val="00AD4962"/>
    <w:rsid w:val="00AD4B0F"/>
    <w:rsid w:val="00AD4E75"/>
    <w:rsid w:val="00AD4EEF"/>
    <w:rsid w:val="00AD4F02"/>
    <w:rsid w:val="00AD55BD"/>
    <w:rsid w:val="00AD57FC"/>
    <w:rsid w:val="00AD5809"/>
    <w:rsid w:val="00AD5A80"/>
    <w:rsid w:val="00AD5BDB"/>
    <w:rsid w:val="00AD5C2C"/>
    <w:rsid w:val="00AD5D39"/>
    <w:rsid w:val="00AD5DEF"/>
    <w:rsid w:val="00AD5E92"/>
    <w:rsid w:val="00AD5ED6"/>
    <w:rsid w:val="00AD622D"/>
    <w:rsid w:val="00AD6697"/>
    <w:rsid w:val="00AD66FA"/>
    <w:rsid w:val="00AD69B8"/>
    <w:rsid w:val="00AD6B62"/>
    <w:rsid w:val="00AD7323"/>
    <w:rsid w:val="00AD73AC"/>
    <w:rsid w:val="00AD746A"/>
    <w:rsid w:val="00AD7577"/>
    <w:rsid w:val="00AD764C"/>
    <w:rsid w:val="00AD77F2"/>
    <w:rsid w:val="00AD7BDB"/>
    <w:rsid w:val="00AD7DA3"/>
    <w:rsid w:val="00AD7E45"/>
    <w:rsid w:val="00AD7EAC"/>
    <w:rsid w:val="00AD7EE7"/>
    <w:rsid w:val="00AD7F1E"/>
    <w:rsid w:val="00AE01C2"/>
    <w:rsid w:val="00AE04D6"/>
    <w:rsid w:val="00AE0716"/>
    <w:rsid w:val="00AE08D3"/>
    <w:rsid w:val="00AE08E6"/>
    <w:rsid w:val="00AE0A0E"/>
    <w:rsid w:val="00AE0CAC"/>
    <w:rsid w:val="00AE0DDA"/>
    <w:rsid w:val="00AE0E50"/>
    <w:rsid w:val="00AE101D"/>
    <w:rsid w:val="00AE105D"/>
    <w:rsid w:val="00AE127E"/>
    <w:rsid w:val="00AE14B9"/>
    <w:rsid w:val="00AE16FE"/>
    <w:rsid w:val="00AE1AA8"/>
    <w:rsid w:val="00AE1E73"/>
    <w:rsid w:val="00AE2161"/>
    <w:rsid w:val="00AE231E"/>
    <w:rsid w:val="00AE27DA"/>
    <w:rsid w:val="00AE2834"/>
    <w:rsid w:val="00AE28EE"/>
    <w:rsid w:val="00AE29EF"/>
    <w:rsid w:val="00AE2B52"/>
    <w:rsid w:val="00AE2DF7"/>
    <w:rsid w:val="00AE2ECA"/>
    <w:rsid w:val="00AE2F83"/>
    <w:rsid w:val="00AE3024"/>
    <w:rsid w:val="00AE3427"/>
    <w:rsid w:val="00AE3C39"/>
    <w:rsid w:val="00AE3CA7"/>
    <w:rsid w:val="00AE3CA8"/>
    <w:rsid w:val="00AE41E7"/>
    <w:rsid w:val="00AE427E"/>
    <w:rsid w:val="00AE45DA"/>
    <w:rsid w:val="00AE4716"/>
    <w:rsid w:val="00AE4DC4"/>
    <w:rsid w:val="00AE4EBB"/>
    <w:rsid w:val="00AE52D0"/>
    <w:rsid w:val="00AE5F86"/>
    <w:rsid w:val="00AE6326"/>
    <w:rsid w:val="00AE66D1"/>
    <w:rsid w:val="00AE66FF"/>
    <w:rsid w:val="00AE6EA2"/>
    <w:rsid w:val="00AE760E"/>
    <w:rsid w:val="00AE7677"/>
    <w:rsid w:val="00AE773D"/>
    <w:rsid w:val="00AE7DDF"/>
    <w:rsid w:val="00AF013F"/>
    <w:rsid w:val="00AF0206"/>
    <w:rsid w:val="00AF071D"/>
    <w:rsid w:val="00AF0C02"/>
    <w:rsid w:val="00AF0C6D"/>
    <w:rsid w:val="00AF0D87"/>
    <w:rsid w:val="00AF0E1E"/>
    <w:rsid w:val="00AF0F00"/>
    <w:rsid w:val="00AF1121"/>
    <w:rsid w:val="00AF11F2"/>
    <w:rsid w:val="00AF12CC"/>
    <w:rsid w:val="00AF187C"/>
    <w:rsid w:val="00AF1964"/>
    <w:rsid w:val="00AF1B95"/>
    <w:rsid w:val="00AF1DEF"/>
    <w:rsid w:val="00AF2062"/>
    <w:rsid w:val="00AF21F6"/>
    <w:rsid w:val="00AF2202"/>
    <w:rsid w:val="00AF22B0"/>
    <w:rsid w:val="00AF2E39"/>
    <w:rsid w:val="00AF32EA"/>
    <w:rsid w:val="00AF362F"/>
    <w:rsid w:val="00AF38CF"/>
    <w:rsid w:val="00AF3994"/>
    <w:rsid w:val="00AF3AA6"/>
    <w:rsid w:val="00AF4186"/>
    <w:rsid w:val="00AF4211"/>
    <w:rsid w:val="00AF4A4C"/>
    <w:rsid w:val="00AF4AD4"/>
    <w:rsid w:val="00AF4E71"/>
    <w:rsid w:val="00AF545E"/>
    <w:rsid w:val="00AF547C"/>
    <w:rsid w:val="00AF59D9"/>
    <w:rsid w:val="00AF61C2"/>
    <w:rsid w:val="00AF6656"/>
    <w:rsid w:val="00AF6EA1"/>
    <w:rsid w:val="00AF705F"/>
    <w:rsid w:val="00AF722D"/>
    <w:rsid w:val="00AF72EE"/>
    <w:rsid w:val="00AF730E"/>
    <w:rsid w:val="00AF75DF"/>
    <w:rsid w:val="00AF7B27"/>
    <w:rsid w:val="00AF7BBF"/>
    <w:rsid w:val="00AF7DAA"/>
    <w:rsid w:val="00B0009E"/>
    <w:rsid w:val="00B002D6"/>
    <w:rsid w:val="00B0068B"/>
    <w:rsid w:val="00B00779"/>
    <w:rsid w:val="00B0095A"/>
    <w:rsid w:val="00B0096B"/>
    <w:rsid w:val="00B00A1F"/>
    <w:rsid w:val="00B00AB3"/>
    <w:rsid w:val="00B00E4B"/>
    <w:rsid w:val="00B00EA2"/>
    <w:rsid w:val="00B00F42"/>
    <w:rsid w:val="00B0185D"/>
    <w:rsid w:val="00B01AFA"/>
    <w:rsid w:val="00B01B73"/>
    <w:rsid w:val="00B01BF2"/>
    <w:rsid w:val="00B0212F"/>
    <w:rsid w:val="00B02713"/>
    <w:rsid w:val="00B02A26"/>
    <w:rsid w:val="00B02FE8"/>
    <w:rsid w:val="00B030AB"/>
    <w:rsid w:val="00B030C0"/>
    <w:rsid w:val="00B032F8"/>
    <w:rsid w:val="00B03644"/>
    <w:rsid w:val="00B03897"/>
    <w:rsid w:val="00B03B09"/>
    <w:rsid w:val="00B03C90"/>
    <w:rsid w:val="00B041A2"/>
    <w:rsid w:val="00B0430C"/>
    <w:rsid w:val="00B04BF3"/>
    <w:rsid w:val="00B04DB3"/>
    <w:rsid w:val="00B052D0"/>
    <w:rsid w:val="00B052E0"/>
    <w:rsid w:val="00B05A09"/>
    <w:rsid w:val="00B05AFE"/>
    <w:rsid w:val="00B0607F"/>
    <w:rsid w:val="00B06408"/>
    <w:rsid w:val="00B0656B"/>
    <w:rsid w:val="00B0663B"/>
    <w:rsid w:val="00B06837"/>
    <w:rsid w:val="00B06B76"/>
    <w:rsid w:val="00B06CB9"/>
    <w:rsid w:val="00B06D7E"/>
    <w:rsid w:val="00B06EB0"/>
    <w:rsid w:val="00B073D9"/>
    <w:rsid w:val="00B074EC"/>
    <w:rsid w:val="00B0777D"/>
    <w:rsid w:val="00B07F35"/>
    <w:rsid w:val="00B104BB"/>
    <w:rsid w:val="00B104F0"/>
    <w:rsid w:val="00B1067D"/>
    <w:rsid w:val="00B108EF"/>
    <w:rsid w:val="00B10CB6"/>
    <w:rsid w:val="00B10DCB"/>
    <w:rsid w:val="00B10DD7"/>
    <w:rsid w:val="00B11655"/>
    <w:rsid w:val="00B11960"/>
    <w:rsid w:val="00B11D68"/>
    <w:rsid w:val="00B12067"/>
    <w:rsid w:val="00B1236B"/>
    <w:rsid w:val="00B126F9"/>
    <w:rsid w:val="00B12877"/>
    <w:rsid w:val="00B1362E"/>
    <w:rsid w:val="00B137D4"/>
    <w:rsid w:val="00B137FA"/>
    <w:rsid w:val="00B13912"/>
    <w:rsid w:val="00B13C67"/>
    <w:rsid w:val="00B13C6F"/>
    <w:rsid w:val="00B13E37"/>
    <w:rsid w:val="00B1416B"/>
    <w:rsid w:val="00B14653"/>
    <w:rsid w:val="00B147B5"/>
    <w:rsid w:val="00B14820"/>
    <w:rsid w:val="00B14843"/>
    <w:rsid w:val="00B14CAF"/>
    <w:rsid w:val="00B14D93"/>
    <w:rsid w:val="00B14DF0"/>
    <w:rsid w:val="00B150B0"/>
    <w:rsid w:val="00B152DB"/>
    <w:rsid w:val="00B15574"/>
    <w:rsid w:val="00B155AE"/>
    <w:rsid w:val="00B156A8"/>
    <w:rsid w:val="00B15F70"/>
    <w:rsid w:val="00B15FF5"/>
    <w:rsid w:val="00B163BE"/>
    <w:rsid w:val="00B1641E"/>
    <w:rsid w:val="00B1666B"/>
    <w:rsid w:val="00B16869"/>
    <w:rsid w:val="00B16996"/>
    <w:rsid w:val="00B16CC0"/>
    <w:rsid w:val="00B16E3E"/>
    <w:rsid w:val="00B16EA1"/>
    <w:rsid w:val="00B16EF5"/>
    <w:rsid w:val="00B16F75"/>
    <w:rsid w:val="00B174D1"/>
    <w:rsid w:val="00B176B9"/>
    <w:rsid w:val="00B1784B"/>
    <w:rsid w:val="00B1794C"/>
    <w:rsid w:val="00B17F5B"/>
    <w:rsid w:val="00B20022"/>
    <w:rsid w:val="00B202FB"/>
    <w:rsid w:val="00B20322"/>
    <w:rsid w:val="00B203C2"/>
    <w:rsid w:val="00B205CC"/>
    <w:rsid w:val="00B207E2"/>
    <w:rsid w:val="00B20EFC"/>
    <w:rsid w:val="00B20F27"/>
    <w:rsid w:val="00B21081"/>
    <w:rsid w:val="00B210B1"/>
    <w:rsid w:val="00B210FE"/>
    <w:rsid w:val="00B21285"/>
    <w:rsid w:val="00B217DA"/>
    <w:rsid w:val="00B218D6"/>
    <w:rsid w:val="00B21E0F"/>
    <w:rsid w:val="00B21EFB"/>
    <w:rsid w:val="00B21F1C"/>
    <w:rsid w:val="00B221BD"/>
    <w:rsid w:val="00B2228D"/>
    <w:rsid w:val="00B22588"/>
    <w:rsid w:val="00B225CB"/>
    <w:rsid w:val="00B227DE"/>
    <w:rsid w:val="00B228B0"/>
    <w:rsid w:val="00B22BFD"/>
    <w:rsid w:val="00B232DB"/>
    <w:rsid w:val="00B2347A"/>
    <w:rsid w:val="00B234C2"/>
    <w:rsid w:val="00B23681"/>
    <w:rsid w:val="00B23C74"/>
    <w:rsid w:val="00B2425D"/>
    <w:rsid w:val="00B24A0A"/>
    <w:rsid w:val="00B24AD5"/>
    <w:rsid w:val="00B24AE2"/>
    <w:rsid w:val="00B24D7B"/>
    <w:rsid w:val="00B24DE9"/>
    <w:rsid w:val="00B25289"/>
    <w:rsid w:val="00B252BC"/>
    <w:rsid w:val="00B256B2"/>
    <w:rsid w:val="00B257B1"/>
    <w:rsid w:val="00B25805"/>
    <w:rsid w:val="00B259C0"/>
    <w:rsid w:val="00B25B3B"/>
    <w:rsid w:val="00B25B58"/>
    <w:rsid w:val="00B25E86"/>
    <w:rsid w:val="00B25EA8"/>
    <w:rsid w:val="00B26061"/>
    <w:rsid w:val="00B2615F"/>
    <w:rsid w:val="00B262B1"/>
    <w:rsid w:val="00B267C2"/>
    <w:rsid w:val="00B2682D"/>
    <w:rsid w:val="00B26BFA"/>
    <w:rsid w:val="00B26C8F"/>
    <w:rsid w:val="00B26D29"/>
    <w:rsid w:val="00B26DF3"/>
    <w:rsid w:val="00B27112"/>
    <w:rsid w:val="00B27931"/>
    <w:rsid w:val="00B27B88"/>
    <w:rsid w:val="00B27F08"/>
    <w:rsid w:val="00B2FAB6"/>
    <w:rsid w:val="00B30067"/>
    <w:rsid w:val="00B300E6"/>
    <w:rsid w:val="00B301FA"/>
    <w:rsid w:val="00B30250"/>
    <w:rsid w:val="00B303E4"/>
    <w:rsid w:val="00B305B0"/>
    <w:rsid w:val="00B30847"/>
    <w:rsid w:val="00B30869"/>
    <w:rsid w:val="00B30FAD"/>
    <w:rsid w:val="00B31134"/>
    <w:rsid w:val="00B3115E"/>
    <w:rsid w:val="00B3142D"/>
    <w:rsid w:val="00B316B4"/>
    <w:rsid w:val="00B31754"/>
    <w:rsid w:val="00B31A37"/>
    <w:rsid w:val="00B31A4F"/>
    <w:rsid w:val="00B31E0C"/>
    <w:rsid w:val="00B320AC"/>
    <w:rsid w:val="00B32248"/>
    <w:rsid w:val="00B322DA"/>
    <w:rsid w:val="00B32534"/>
    <w:rsid w:val="00B32CB0"/>
    <w:rsid w:val="00B32DAF"/>
    <w:rsid w:val="00B3310C"/>
    <w:rsid w:val="00B339F1"/>
    <w:rsid w:val="00B33AB2"/>
    <w:rsid w:val="00B33B51"/>
    <w:rsid w:val="00B33DD4"/>
    <w:rsid w:val="00B33F3E"/>
    <w:rsid w:val="00B343F7"/>
    <w:rsid w:val="00B34D7D"/>
    <w:rsid w:val="00B34F53"/>
    <w:rsid w:val="00B34F8D"/>
    <w:rsid w:val="00B34FFC"/>
    <w:rsid w:val="00B3537D"/>
    <w:rsid w:val="00B353F2"/>
    <w:rsid w:val="00B359B4"/>
    <w:rsid w:val="00B35AC4"/>
    <w:rsid w:val="00B35C1C"/>
    <w:rsid w:val="00B35E8D"/>
    <w:rsid w:val="00B35F8E"/>
    <w:rsid w:val="00B362D1"/>
    <w:rsid w:val="00B363D8"/>
    <w:rsid w:val="00B36688"/>
    <w:rsid w:val="00B3696B"/>
    <w:rsid w:val="00B36F8F"/>
    <w:rsid w:val="00B372C5"/>
    <w:rsid w:val="00B37535"/>
    <w:rsid w:val="00B37570"/>
    <w:rsid w:val="00B3772A"/>
    <w:rsid w:val="00B37751"/>
    <w:rsid w:val="00B379CC"/>
    <w:rsid w:val="00B37EB9"/>
    <w:rsid w:val="00B40292"/>
    <w:rsid w:val="00B40320"/>
    <w:rsid w:val="00B4098F"/>
    <w:rsid w:val="00B41231"/>
    <w:rsid w:val="00B414F1"/>
    <w:rsid w:val="00B41DC4"/>
    <w:rsid w:val="00B41DE6"/>
    <w:rsid w:val="00B42548"/>
    <w:rsid w:val="00B42920"/>
    <w:rsid w:val="00B432B8"/>
    <w:rsid w:val="00B437C7"/>
    <w:rsid w:val="00B437D8"/>
    <w:rsid w:val="00B438E3"/>
    <w:rsid w:val="00B43A20"/>
    <w:rsid w:val="00B43B7F"/>
    <w:rsid w:val="00B43F77"/>
    <w:rsid w:val="00B43FC4"/>
    <w:rsid w:val="00B44066"/>
    <w:rsid w:val="00B440C2"/>
    <w:rsid w:val="00B441D1"/>
    <w:rsid w:val="00B44276"/>
    <w:rsid w:val="00B445D8"/>
    <w:rsid w:val="00B4474E"/>
    <w:rsid w:val="00B448A1"/>
    <w:rsid w:val="00B448AA"/>
    <w:rsid w:val="00B448AB"/>
    <w:rsid w:val="00B44B4D"/>
    <w:rsid w:val="00B44D43"/>
    <w:rsid w:val="00B44DE4"/>
    <w:rsid w:val="00B45089"/>
    <w:rsid w:val="00B454A0"/>
    <w:rsid w:val="00B45501"/>
    <w:rsid w:val="00B45A9D"/>
    <w:rsid w:val="00B45B38"/>
    <w:rsid w:val="00B45C3C"/>
    <w:rsid w:val="00B46123"/>
    <w:rsid w:val="00B46230"/>
    <w:rsid w:val="00B462D2"/>
    <w:rsid w:val="00B46360"/>
    <w:rsid w:val="00B465B8"/>
    <w:rsid w:val="00B469D5"/>
    <w:rsid w:val="00B46AFB"/>
    <w:rsid w:val="00B46DCE"/>
    <w:rsid w:val="00B46E8C"/>
    <w:rsid w:val="00B46FBD"/>
    <w:rsid w:val="00B47672"/>
    <w:rsid w:val="00B4778D"/>
    <w:rsid w:val="00B47A16"/>
    <w:rsid w:val="00B5003B"/>
    <w:rsid w:val="00B50511"/>
    <w:rsid w:val="00B5081A"/>
    <w:rsid w:val="00B509E7"/>
    <w:rsid w:val="00B50AD5"/>
    <w:rsid w:val="00B50B4B"/>
    <w:rsid w:val="00B50F01"/>
    <w:rsid w:val="00B5134D"/>
    <w:rsid w:val="00B51C46"/>
    <w:rsid w:val="00B51D46"/>
    <w:rsid w:val="00B51DEB"/>
    <w:rsid w:val="00B51E29"/>
    <w:rsid w:val="00B51F93"/>
    <w:rsid w:val="00B52671"/>
    <w:rsid w:val="00B527FD"/>
    <w:rsid w:val="00B52A12"/>
    <w:rsid w:val="00B52ADC"/>
    <w:rsid w:val="00B52EB8"/>
    <w:rsid w:val="00B53013"/>
    <w:rsid w:val="00B53030"/>
    <w:rsid w:val="00B53530"/>
    <w:rsid w:val="00B53770"/>
    <w:rsid w:val="00B53921"/>
    <w:rsid w:val="00B53D17"/>
    <w:rsid w:val="00B54211"/>
    <w:rsid w:val="00B54748"/>
    <w:rsid w:val="00B54956"/>
    <w:rsid w:val="00B54CF0"/>
    <w:rsid w:val="00B54D9E"/>
    <w:rsid w:val="00B54DF4"/>
    <w:rsid w:val="00B54F01"/>
    <w:rsid w:val="00B54F39"/>
    <w:rsid w:val="00B55945"/>
    <w:rsid w:val="00B55C9F"/>
    <w:rsid w:val="00B55D1C"/>
    <w:rsid w:val="00B55D67"/>
    <w:rsid w:val="00B55DAF"/>
    <w:rsid w:val="00B55F0B"/>
    <w:rsid w:val="00B56137"/>
    <w:rsid w:val="00B56175"/>
    <w:rsid w:val="00B562CC"/>
    <w:rsid w:val="00B568AD"/>
    <w:rsid w:val="00B56C36"/>
    <w:rsid w:val="00B56CA4"/>
    <w:rsid w:val="00B5702F"/>
    <w:rsid w:val="00B570E7"/>
    <w:rsid w:val="00B57419"/>
    <w:rsid w:val="00B5771B"/>
    <w:rsid w:val="00B57845"/>
    <w:rsid w:val="00B57F0F"/>
    <w:rsid w:val="00B6044B"/>
    <w:rsid w:val="00B60521"/>
    <w:rsid w:val="00B6052C"/>
    <w:rsid w:val="00B605B0"/>
    <w:rsid w:val="00B60726"/>
    <w:rsid w:val="00B6083F"/>
    <w:rsid w:val="00B60E36"/>
    <w:rsid w:val="00B613A8"/>
    <w:rsid w:val="00B6165D"/>
    <w:rsid w:val="00B61812"/>
    <w:rsid w:val="00B61958"/>
    <w:rsid w:val="00B619B6"/>
    <w:rsid w:val="00B620CA"/>
    <w:rsid w:val="00B623AE"/>
    <w:rsid w:val="00B628A1"/>
    <w:rsid w:val="00B62D26"/>
    <w:rsid w:val="00B62E5A"/>
    <w:rsid w:val="00B63126"/>
    <w:rsid w:val="00B633DD"/>
    <w:rsid w:val="00B63564"/>
    <w:rsid w:val="00B635EA"/>
    <w:rsid w:val="00B636EA"/>
    <w:rsid w:val="00B6394C"/>
    <w:rsid w:val="00B63AB2"/>
    <w:rsid w:val="00B63B29"/>
    <w:rsid w:val="00B63D81"/>
    <w:rsid w:val="00B63F35"/>
    <w:rsid w:val="00B6401B"/>
    <w:rsid w:val="00B64491"/>
    <w:rsid w:val="00B6456A"/>
    <w:rsid w:val="00B6489F"/>
    <w:rsid w:val="00B64CA4"/>
    <w:rsid w:val="00B65116"/>
    <w:rsid w:val="00B65276"/>
    <w:rsid w:val="00B65792"/>
    <w:rsid w:val="00B65CFF"/>
    <w:rsid w:val="00B6624E"/>
    <w:rsid w:val="00B6697A"/>
    <w:rsid w:val="00B669C7"/>
    <w:rsid w:val="00B66C86"/>
    <w:rsid w:val="00B66E91"/>
    <w:rsid w:val="00B6722F"/>
    <w:rsid w:val="00B672F6"/>
    <w:rsid w:val="00B6771B"/>
    <w:rsid w:val="00B67900"/>
    <w:rsid w:val="00B70028"/>
    <w:rsid w:val="00B706BD"/>
    <w:rsid w:val="00B706F8"/>
    <w:rsid w:val="00B70AC8"/>
    <w:rsid w:val="00B70D78"/>
    <w:rsid w:val="00B7103F"/>
    <w:rsid w:val="00B714DA"/>
    <w:rsid w:val="00B71869"/>
    <w:rsid w:val="00B71C17"/>
    <w:rsid w:val="00B71E1E"/>
    <w:rsid w:val="00B72A2B"/>
    <w:rsid w:val="00B72ABE"/>
    <w:rsid w:val="00B72EF5"/>
    <w:rsid w:val="00B7302F"/>
    <w:rsid w:val="00B738E1"/>
    <w:rsid w:val="00B73ABB"/>
    <w:rsid w:val="00B73B0D"/>
    <w:rsid w:val="00B741BE"/>
    <w:rsid w:val="00B7429E"/>
    <w:rsid w:val="00B746DF"/>
    <w:rsid w:val="00B7472D"/>
    <w:rsid w:val="00B747A5"/>
    <w:rsid w:val="00B74920"/>
    <w:rsid w:val="00B74DA0"/>
    <w:rsid w:val="00B75086"/>
    <w:rsid w:val="00B753C8"/>
    <w:rsid w:val="00B7573A"/>
    <w:rsid w:val="00B75845"/>
    <w:rsid w:val="00B75CBB"/>
    <w:rsid w:val="00B7621C"/>
    <w:rsid w:val="00B762C3"/>
    <w:rsid w:val="00B76408"/>
    <w:rsid w:val="00B76EAB"/>
    <w:rsid w:val="00B76F54"/>
    <w:rsid w:val="00B7717E"/>
    <w:rsid w:val="00B77478"/>
    <w:rsid w:val="00B77555"/>
    <w:rsid w:val="00B775B4"/>
    <w:rsid w:val="00B77840"/>
    <w:rsid w:val="00B77BCF"/>
    <w:rsid w:val="00B77C7A"/>
    <w:rsid w:val="00B77DD5"/>
    <w:rsid w:val="00B77EB4"/>
    <w:rsid w:val="00B77ED2"/>
    <w:rsid w:val="00B80031"/>
    <w:rsid w:val="00B804F6"/>
    <w:rsid w:val="00B806AE"/>
    <w:rsid w:val="00B80974"/>
    <w:rsid w:val="00B80D25"/>
    <w:rsid w:val="00B80E8A"/>
    <w:rsid w:val="00B81043"/>
    <w:rsid w:val="00B810A0"/>
    <w:rsid w:val="00B816B4"/>
    <w:rsid w:val="00B81EC3"/>
    <w:rsid w:val="00B8223D"/>
    <w:rsid w:val="00B82642"/>
    <w:rsid w:val="00B827D6"/>
    <w:rsid w:val="00B82CA3"/>
    <w:rsid w:val="00B82D4F"/>
    <w:rsid w:val="00B83351"/>
    <w:rsid w:val="00B836BA"/>
    <w:rsid w:val="00B8383C"/>
    <w:rsid w:val="00B838B6"/>
    <w:rsid w:val="00B83FF3"/>
    <w:rsid w:val="00B842BB"/>
    <w:rsid w:val="00B84639"/>
    <w:rsid w:val="00B850BB"/>
    <w:rsid w:val="00B85222"/>
    <w:rsid w:val="00B85284"/>
    <w:rsid w:val="00B852AF"/>
    <w:rsid w:val="00B8531E"/>
    <w:rsid w:val="00B853A6"/>
    <w:rsid w:val="00B8550C"/>
    <w:rsid w:val="00B8583F"/>
    <w:rsid w:val="00B8593A"/>
    <w:rsid w:val="00B85BCA"/>
    <w:rsid w:val="00B85C87"/>
    <w:rsid w:val="00B85DE0"/>
    <w:rsid w:val="00B85F28"/>
    <w:rsid w:val="00B86279"/>
    <w:rsid w:val="00B863CF"/>
    <w:rsid w:val="00B865F2"/>
    <w:rsid w:val="00B86600"/>
    <w:rsid w:val="00B86ABB"/>
    <w:rsid w:val="00B876DA"/>
    <w:rsid w:val="00B901C3"/>
    <w:rsid w:val="00B90973"/>
    <w:rsid w:val="00B912A9"/>
    <w:rsid w:val="00B9134F"/>
    <w:rsid w:val="00B91A59"/>
    <w:rsid w:val="00B91CC2"/>
    <w:rsid w:val="00B91E2F"/>
    <w:rsid w:val="00B91E59"/>
    <w:rsid w:val="00B91FD7"/>
    <w:rsid w:val="00B922A8"/>
    <w:rsid w:val="00B92AA1"/>
    <w:rsid w:val="00B92E27"/>
    <w:rsid w:val="00B930AD"/>
    <w:rsid w:val="00B930B6"/>
    <w:rsid w:val="00B931F0"/>
    <w:rsid w:val="00B9356E"/>
    <w:rsid w:val="00B93753"/>
    <w:rsid w:val="00B93A79"/>
    <w:rsid w:val="00B93E2F"/>
    <w:rsid w:val="00B94098"/>
    <w:rsid w:val="00B944A6"/>
    <w:rsid w:val="00B944D2"/>
    <w:rsid w:val="00B952C5"/>
    <w:rsid w:val="00B95356"/>
    <w:rsid w:val="00B95834"/>
    <w:rsid w:val="00B95BD7"/>
    <w:rsid w:val="00B95C7F"/>
    <w:rsid w:val="00B95F3D"/>
    <w:rsid w:val="00B963DE"/>
    <w:rsid w:val="00B97667"/>
    <w:rsid w:val="00B97940"/>
    <w:rsid w:val="00B97C12"/>
    <w:rsid w:val="00B97C47"/>
    <w:rsid w:val="00BA02AD"/>
    <w:rsid w:val="00BA04C4"/>
    <w:rsid w:val="00BA0554"/>
    <w:rsid w:val="00BA05B9"/>
    <w:rsid w:val="00BA0732"/>
    <w:rsid w:val="00BA1843"/>
    <w:rsid w:val="00BA1966"/>
    <w:rsid w:val="00BA1ACA"/>
    <w:rsid w:val="00BA1BA7"/>
    <w:rsid w:val="00BA21E6"/>
    <w:rsid w:val="00BA25A7"/>
    <w:rsid w:val="00BA2A09"/>
    <w:rsid w:val="00BA2E5E"/>
    <w:rsid w:val="00BA2FEF"/>
    <w:rsid w:val="00BA34F7"/>
    <w:rsid w:val="00BA3692"/>
    <w:rsid w:val="00BA38F6"/>
    <w:rsid w:val="00BA38FD"/>
    <w:rsid w:val="00BA3C0B"/>
    <w:rsid w:val="00BA3C39"/>
    <w:rsid w:val="00BA3E20"/>
    <w:rsid w:val="00BA3F7B"/>
    <w:rsid w:val="00BA46A2"/>
    <w:rsid w:val="00BA4B50"/>
    <w:rsid w:val="00BA51D8"/>
    <w:rsid w:val="00BA5590"/>
    <w:rsid w:val="00BA55FF"/>
    <w:rsid w:val="00BA5680"/>
    <w:rsid w:val="00BA56DF"/>
    <w:rsid w:val="00BA5765"/>
    <w:rsid w:val="00BA64E5"/>
    <w:rsid w:val="00BA68D7"/>
    <w:rsid w:val="00BA6AFA"/>
    <w:rsid w:val="00BA6F54"/>
    <w:rsid w:val="00BA73A4"/>
    <w:rsid w:val="00BA7775"/>
    <w:rsid w:val="00BB0540"/>
    <w:rsid w:val="00BB075D"/>
    <w:rsid w:val="00BB0B06"/>
    <w:rsid w:val="00BB1406"/>
    <w:rsid w:val="00BB1A9D"/>
    <w:rsid w:val="00BB2215"/>
    <w:rsid w:val="00BB2563"/>
    <w:rsid w:val="00BB27C9"/>
    <w:rsid w:val="00BB27CE"/>
    <w:rsid w:val="00BB2842"/>
    <w:rsid w:val="00BB2C47"/>
    <w:rsid w:val="00BB2FC9"/>
    <w:rsid w:val="00BB3038"/>
    <w:rsid w:val="00BB30C5"/>
    <w:rsid w:val="00BB3609"/>
    <w:rsid w:val="00BB3689"/>
    <w:rsid w:val="00BB36FE"/>
    <w:rsid w:val="00BB3EAF"/>
    <w:rsid w:val="00BB4031"/>
    <w:rsid w:val="00BB46D4"/>
    <w:rsid w:val="00BB47F6"/>
    <w:rsid w:val="00BB491F"/>
    <w:rsid w:val="00BB4B50"/>
    <w:rsid w:val="00BB4B8C"/>
    <w:rsid w:val="00BB4C85"/>
    <w:rsid w:val="00BB5406"/>
    <w:rsid w:val="00BB5653"/>
    <w:rsid w:val="00BB59C8"/>
    <w:rsid w:val="00BB5AE9"/>
    <w:rsid w:val="00BB5D17"/>
    <w:rsid w:val="00BB5DB6"/>
    <w:rsid w:val="00BB5DF8"/>
    <w:rsid w:val="00BB6105"/>
    <w:rsid w:val="00BB6255"/>
    <w:rsid w:val="00BB676A"/>
    <w:rsid w:val="00BB6878"/>
    <w:rsid w:val="00BB6DDC"/>
    <w:rsid w:val="00BB763B"/>
    <w:rsid w:val="00BB7662"/>
    <w:rsid w:val="00BB7725"/>
    <w:rsid w:val="00BB7C3F"/>
    <w:rsid w:val="00BB7E6A"/>
    <w:rsid w:val="00BC0667"/>
    <w:rsid w:val="00BC0B9B"/>
    <w:rsid w:val="00BC16DE"/>
    <w:rsid w:val="00BC19D0"/>
    <w:rsid w:val="00BC1A5A"/>
    <w:rsid w:val="00BC1A9D"/>
    <w:rsid w:val="00BC1E3B"/>
    <w:rsid w:val="00BC2659"/>
    <w:rsid w:val="00BC2D32"/>
    <w:rsid w:val="00BC2F6A"/>
    <w:rsid w:val="00BC3849"/>
    <w:rsid w:val="00BC397B"/>
    <w:rsid w:val="00BC4304"/>
    <w:rsid w:val="00BC4748"/>
    <w:rsid w:val="00BC494D"/>
    <w:rsid w:val="00BC4C83"/>
    <w:rsid w:val="00BC4DC3"/>
    <w:rsid w:val="00BC4F0E"/>
    <w:rsid w:val="00BC5486"/>
    <w:rsid w:val="00BC5870"/>
    <w:rsid w:val="00BC5955"/>
    <w:rsid w:val="00BC5EA4"/>
    <w:rsid w:val="00BC5F2E"/>
    <w:rsid w:val="00BC608E"/>
    <w:rsid w:val="00BC6CA8"/>
    <w:rsid w:val="00BC6FC5"/>
    <w:rsid w:val="00BC6FF6"/>
    <w:rsid w:val="00BC704E"/>
    <w:rsid w:val="00BC7374"/>
    <w:rsid w:val="00BC75A3"/>
    <w:rsid w:val="00BC75FB"/>
    <w:rsid w:val="00BC7984"/>
    <w:rsid w:val="00BC7A14"/>
    <w:rsid w:val="00BC7AA6"/>
    <w:rsid w:val="00BC7E55"/>
    <w:rsid w:val="00BC7EA6"/>
    <w:rsid w:val="00BD0328"/>
    <w:rsid w:val="00BD081B"/>
    <w:rsid w:val="00BD12E4"/>
    <w:rsid w:val="00BD1A16"/>
    <w:rsid w:val="00BD1E64"/>
    <w:rsid w:val="00BD1EEC"/>
    <w:rsid w:val="00BD1F89"/>
    <w:rsid w:val="00BD23A2"/>
    <w:rsid w:val="00BD2640"/>
    <w:rsid w:val="00BD29E8"/>
    <w:rsid w:val="00BD2E9B"/>
    <w:rsid w:val="00BD3082"/>
    <w:rsid w:val="00BD33FB"/>
    <w:rsid w:val="00BD3432"/>
    <w:rsid w:val="00BD36C9"/>
    <w:rsid w:val="00BD385A"/>
    <w:rsid w:val="00BD3D1F"/>
    <w:rsid w:val="00BD40F3"/>
    <w:rsid w:val="00BD412C"/>
    <w:rsid w:val="00BD425E"/>
    <w:rsid w:val="00BD451F"/>
    <w:rsid w:val="00BD4586"/>
    <w:rsid w:val="00BD4FD1"/>
    <w:rsid w:val="00BD5377"/>
    <w:rsid w:val="00BD548E"/>
    <w:rsid w:val="00BD5491"/>
    <w:rsid w:val="00BD54F5"/>
    <w:rsid w:val="00BD5BB4"/>
    <w:rsid w:val="00BD5DFC"/>
    <w:rsid w:val="00BD669A"/>
    <w:rsid w:val="00BD66DF"/>
    <w:rsid w:val="00BD6793"/>
    <w:rsid w:val="00BD683A"/>
    <w:rsid w:val="00BD6DC0"/>
    <w:rsid w:val="00BD6F0A"/>
    <w:rsid w:val="00BD7A1E"/>
    <w:rsid w:val="00BD7F02"/>
    <w:rsid w:val="00BE039D"/>
    <w:rsid w:val="00BE07CD"/>
    <w:rsid w:val="00BE08DE"/>
    <w:rsid w:val="00BE0982"/>
    <w:rsid w:val="00BE0AE5"/>
    <w:rsid w:val="00BE0B70"/>
    <w:rsid w:val="00BE0C78"/>
    <w:rsid w:val="00BE0D66"/>
    <w:rsid w:val="00BE0FEE"/>
    <w:rsid w:val="00BE10AC"/>
    <w:rsid w:val="00BE1153"/>
    <w:rsid w:val="00BE1B09"/>
    <w:rsid w:val="00BE1C27"/>
    <w:rsid w:val="00BE1DCA"/>
    <w:rsid w:val="00BE20B7"/>
    <w:rsid w:val="00BE26FF"/>
    <w:rsid w:val="00BE2727"/>
    <w:rsid w:val="00BE2742"/>
    <w:rsid w:val="00BE29C1"/>
    <w:rsid w:val="00BE2AB6"/>
    <w:rsid w:val="00BE2B40"/>
    <w:rsid w:val="00BE2BF9"/>
    <w:rsid w:val="00BE2CE1"/>
    <w:rsid w:val="00BE2FC3"/>
    <w:rsid w:val="00BE3157"/>
    <w:rsid w:val="00BE3640"/>
    <w:rsid w:val="00BE3668"/>
    <w:rsid w:val="00BE3914"/>
    <w:rsid w:val="00BE3CC3"/>
    <w:rsid w:val="00BE40D5"/>
    <w:rsid w:val="00BE4249"/>
    <w:rsid w:val="00BE475F"/>
    <w:rsid w:val="00BE4FB8"/>
    <w:rsid w:val="00BE5354"/>
    <w:rsid w:val="00BE53E3"/>
    <w:rsid w:val="00BE579E"/>
    <w:rsid w:val="00BE69E0"/>
    <w:rsid w:val="00BE6E7D"/>
    <w:rsid w:val="00BE6F15"/>
    <w:rsid w:val="00BE74A4"/>
    <w:rsid w:val="00BE76E4"/>
    <w:rsid w:val="00BE7956"/>
    <w:rsid w:val="00BE7D55"/>
    <w:rsid w:val="00BE7D7A"/>
    <w:rsid w:val="00BF04C2"/>
    <w:rsid w:val="00BF061E"/>
    <w:rsid w:val="00BF1196"/>
    <w:rsid w:val="00BF1604"/>
    <w:rsid w:val="00BF1C4F"/>
    <w:rsid w:val="00BF1FA0"/>
    <w:rsid w:val="00BF20AA"/>
    <w:rsid w:val="00BF20F0"/>
    <w:rsid w:val="00BF2325"/>
    <w:rsid w:val="00BF24A9"/>
    <w:rsid w:val="00BF2510"/>
    <w:rsid w:val="00BF2625"/>
    <w:rsid w:val="00BF30E3"/>
    <w:rsid w:val="00BF347E"/>
    <w:rsid w:val="00BF35DD"/>
    <w:rsid w:val="00BF3756"/>
    <w:rsid w:val="00BF3792"/>
    <w:rsid w:val="00BF3B2B"/>
    <w:rsid w:val="00BF404D"/>
    <w:rsid w:val="00BF4B70"/>
    <w:rsid w:val="00BF4C3B"/>
    <w:rsid w:val="00BF4DB1"/>
    <w:rsid w:val="00BF4E9E"/>
    <w:rsid w:val="00BF52FE"/>
    <w:rsid w:val="00BF5472"/>
    <w:rsid w:val="00BF5595"/>
    <w:rsid w:val="00BF5957"/>
    <w:rsid w:val="00BF59CE"/>
    <w:rsid w:val="00BF5B6A"/>
    <w:rsid w:val="00BF5BA1"/>
    <w:rsid w:val="00BF5F26"/>
    <w:rsid w:val="00BF60F8"/>
    <w:rsid w:val="00BF64B6"/>
    <w:rsid w:val="00BF64F4"/>
    <w:rsid w:val="00BF65A1"/>
    <w:rsid w:val="00BF6857"/>
    <w:rsid w:val="00BF6BDD"/>
    <w:rsid w:val="00BF6F4B"/>
    <w:rsid w:val="00BF7038"/>
    <w:rsid w:val="00BF71B1"/>
    <w:rsid w:val="00BF75AB"/>
    <w:rsid w:val="00BF75E2"/>
    <w:rsid w:val="00BF79E8"/>
    <w:rsid w:val="00BF7C7B"/>
    <w:rsid w:val="00C0049A"/>
    <w:rsid w:val="00C00741"/>
    <w:rsid w:val="00C008DD"/>
    <w:rsid w:val="00C00A0C"/>
    <w:rsid w:val="00C00CFE"/>
    <w:rsid w:val="00C00D15"/>
    <w:rsid w:val="00C00EB8"/>
    <w:rsid w:val="00C012F8"/>
    <w:rsid w:val="00C0196D"/>
    <w:rsid w:val="00C01AAE"/>
    <w:rsid w:val="00C01B79"/>
    <w:rsid w:val="00C01C7A"/>
    <w:rsid w:val="00C0209E"/>
    <w:rsid w:val="00C02120"/>
    <w:rsid w:val="00C02322"/>
    <w:rsid w:val="00C026B6"/>
    <w:rsid w:val="00C02738"/>
    <w:rsid w:val="00C02AC4"/>
    <w:rsid w:val="00C02E11"/>
    <w:rsid w:val="00C02E69"/>
    <w:rsid w:val="00C03259"/>
    <w:rsid w:val="00C033B9"/>
    <w:rsid w:val="00C03739"/>
    <w:rsid w:val="00C03942"/>
    <w:rsid w:val="00C03B08"/>
    <w:rsid w:val="00C03B4B"/>
    <w:rsid w:val="00C041D8"/>
    <w:rsid w:val="00C04620"/>
    <w:rsid w:val="00C04F11"/>
    <w:rsid w:val="00C04FA7"/>
    <w:rsid w:val="00C04FBC"/>
    <w:rsid w:val="00C054FB"/>
    <w:rsid w:val="00C05826"/>
    <w:rsid w:val="00C05AC7"/>
    <w:rsid w:val="00C05B9F"/>
    <w:rsid w:val="00C05BCD"/>
    <w:rsid w:val="00C05DAA"/>
    <w:rsid w:val="00C05EB3"/>
    <w:rsid w:val="00C06085"/>
    <w:rsid w:val="00C0627C"/>
    <w:rsid w:val="00C066CD"/>
    <w:rsid w:val="00C06A9E"/>
    <w:rsid w:val="00C06F90"/>
    <w:rsid w:val="00C0767C"/>
    <w:rsid w:val="00C07A10"/>
    <w:rsid w:val="00C07CDD"/>
    <w:rsid w:val="00C07E23"/>
    <w:rsid w:val="00C10079"/>
    <w:rsid w:val="00C100E8"/>
    <w:rsid w:val="00C1011D"/>
    <w:rsid w:val="00C10260"/>
    <w:rsid w:val="00C103B5"/>
    <w:rsid w:val="00C10429"/>
    <w:rsid w:val="00C10543"/>
    <w:rsid w:val="00C109E4"/>
    <w:rsid w:val="00C10C55"/>
    <w:rsid w:val="00C1128C"/>
    <w:rsid w:val="00C116AB"/>
    <w:rsid w:val="00C11845"/>
    <w:rsid w:val="00C11C50"/>
    <w:rsid w:val="00C120F4"/>
    <w:rsid w:val="00C12472"/>
    <w:rsid w:val="00C12652"/>
    <w:rsid w:val="00C12F2E"/>
    <w:rsid w:val="00C13042"/>
    <w:rsid w:val="00C13054"/>
    <w:rsid w:val="00C13445"/>
    <w:rsid w:val="00C135AE"/>
    <w:rsid w:val="00C138D1"/>
    <w:rsid w:val="00C138DF"/>
    <w:rsid w:val="00C139BD"/>
    <w:rsid w:val="00C139C7"/>
    <w:rsid w:val="00C13C22"/>
    <w:rsid w:val="00C13CB4"/>
    <w:rsid w:val="00C14186"/>
    <w:rsid w:val="00C14208"/>
    <w:rsid w:val="00C14503"/>
    <w:rsid w:val="00C150D6"/>
    <w:rsid w:val="00C15363"/>
    <w:rsid w:val="00C159CE"/>
    <w:rsid w:val="00C15B72"/>
    <w:rsid w:val="00C16334"/>
    <w:rsid w:val="00C1636A"/>
    <w:rsid w:val="00C16486"/>
    <w:rsid w:val="00C1652E"/>
    <w:rsid w:val="00C16AEB"/>
    <w:rsid w:val="00C16BC8"/>
    <w:rsid w:val="00C16CB0"/>
    <w:rsid w:val="00C16D1D"/>
    <w:rsid w:val="00C170D6"/>
    <w:rsid w:val="00C173ED"/>
    <w:rsid w:val="00C1779E"/>
    <w:rsid w:val="00C17946"/>
    <w:rsid w:val="00C17A3C"/>
    <w:rsid w:val="00C17C10"/>
    <w:rsid w:val="00C17DB7"/>
    <w:rsid w:val="00C200C1"/>
    <w:rsid w:val="00C201A8"/>
    <w:rsid w:val="00C2037A"/>
    <w:rsid w:val="00C204AB"/>
    <w:rsid w:val="00C20687"/>
    <w:rsid w:val="00C20750"/>
    <w:rsid w:val="00C20B0E"/>
    <w:rsid w:val="00C20B13"/>
    <w:rsid w:val="00C20C0B"/>
    <w:rsid w:val="00C20F8C"/>
    <w:rsid w:val="00C21784"/>
    <w:rsid w:val="00C21B6D"/>
    <w:rsid w:val="00C21E33"/>
    <w:rsid w:val="00C21F4B"/>
    <w:rsid w:val="00C2299B"/>
    <w:rsid w:val="00C229DD"/>
    <w:rsid w:val="00C23168"/>
    <w:rsid w:val="00C23248"/>
    <w:rsid w:val="00C23684"/>
    <w:rsid w:val="00C2383D"/>
    <w:rsid w:val="00C23A31"/>
    <w:rsid w:val="00C23D33"/>
    <w:rsid w:val="00C241D8"/>
    <w:rsid w:val="00C242DF"/>
    <w:rsid w:val="00C243F5"/>
    <w:rsid w:val="00C2462F"/>
    <w:rsid w:val="00C247AD"/>
    <w:rsid w:val="00C24A60"/>
    <w:rsid w:val="00C24BE2"/>
    <w:rsid w:val="00C24C0E"/>
    <w:rsid w:val="00C24FC7"/>
    <w:rsid w:val="00C25087"/>
    <w:rsid w:val="00C2527F"/>
    <w:rsid w:val="00C25339"/>
    <w:rsid w:val="00C25384"/>
    <w:rsid w:val="00C253E7"/>
    <w:rsid w:val="00C2629D"/>
    <w:rsid w:val="00C266D3"/>
    <w:rsid w:val="00C26729"/>
    <w:rsid w:val="00C26973"/>
    <w:rsid w:val="00C26A4F"/>
    <w:rsid w:val="00C273A1"/>
    <w:rsid w:val="00C276C8"/>
    <w:rsid w:val="00C2779E"/>
    <w:rsid w:val="00C27892"/>
    <w:rsid w:val="00C27C49"/>
    <w:rsid w:val="00C27F23"/>
    <w:rsid w:val="00C3032E"/>
    <w:rsid w:val="00C30A4F"/>
    <w:rsid w:val="00C30A9A"/>
    <w:rsid w:val="00C31486"/>
    <w:rsid w:val="00C31F68"/>
    <w:rsid w:val="00C3201A"/>
    <w:rsid w:val="00C321D7"/>
    <w:rsid w:val="00C3243D"/>
    <w:rsid w:val="00C32571"/>
    <w:rsid w:val="00C326D7"/>
    <w:rsid w:val="00C32955"/>
    <w:rsid w:val="00C32B46"/>
    <w:rsid w:val="00C33259"/>
    <w:rsid w:val="00C332DE"/>
    <w:rsid w:val="00C338C9"/>
    <w:rsid w:val="00C34333"/>
    <w:rsid w:val="00C3436F"/>
    <w:rsid w:val="00C345CF"/>
    <w:rsid w:val="00C349AC"/>
    <w:rsid w:val="00C34AE6"/>
    <w:rsid w:val="00C34AEB"/>
    <w:rsid w:val="00C350D1"/>
    <w:rsid w:val="00C353B1"/>
    <w:rsid w:val="00C353F0"/>
    <w:rsid w:val="00C354B7"/>
    <w:rsid w:val="00C35967"/>
    <w:rsid w:val="00C35A5D"/>
    <w:rsid w:val="00C35E75"/>
    <w:rsid w:val="00C35FE8"/>
    <w:rsid w:val="00C36115"/>
    <w:rsid w:val="00C3632E"/>
    <w:rsid w:val="00C363DD"/>
    <w:rsid w:val="00C364B2"/>
    <w:rsid w:val="00C36863"/>
    <w:rsid w:val="00C36EB4"/>
    <w:rsid w:val="00C3727E"/>
    <w:rsid w:val="00C375AF"/>
    <w:rsid w:val="00C375E3"/>
    <w:rsid w:val="00C375F8"/>
    <w:rsid w:val="00C37700"/>
    <w:rsid w:val="00C377BF"/>
    <w:rsid w:val="00C37BF1"/>
    <w:rsid w:val="00C37CE5"/>
    <w:rsid w:val="00C37E78"/>
    <w:rsid w:val="00C4021A"/>
    <w:rsid w:val="00C40E9C"/>
    <w:rsid w:val="00C41141"/>
    <w:rsid w:val="00C41577"/>
    <w:rsid w:val="00C41734"/>
    <w:rsid w:val="00C41836"/>
    <w:rsid w:val="00C41890"/>
    <w:rsid w:val="00C41916"/>
    <w:rsid w:val="00C41A73"/>
    <w:rsid w:val="00C421F5"/>
    <w:rsid w:val="00C4235B"/>
    <w:rsid w:val="00C42426"/>
    <w:rsid w:val="00C424DD"/>
    <w:rsid w:val="00C4271F"/>
    <w:rsid w:val="00C4283A"/>
    <w:rsid w:val="00C42900"/>
    <w:rsid w:val="00C429B6"/>
    <w:rsid w:val="00C42F76"/>
    <w:rsid w:val="00C435B9"/>
    <w:rsid w:val="00C436C5"/>
    <w:rsid w:val="00C43908"/>
    <w:rsid w:val="00C43F86"/>
    <w:rsid w:val="00C44017"/>
    <w:rsid w:val="00C44511"/>
    <w:rsid w:val="00C44673"/>
    <w:rsid w:val="00C44C2D"/>
    <w:rsid w:val="00C453A9"/>
    <w:rsid w:val="00C4545B"/>
    <w:rsid w:val="00C45556"/>
    <w:rsid w:val="00C45643"/>
    <w:rsid w:val="00C45886"/>
    <w:rsid w:val="00C45B33"/>
    <w:rsid w:val="00C45CDF"/>
    <w:rsid w:val="00C4636E"/>
    <w:rsid w:val="00C463BA"/>
    <w:rsid w:val="00C46730"/>
    <w:rsid w:val="00C467C9"/>
    <w:rsid w:val="00C46D3A"/>
    <w:rsid w:val="00C470E9"/>
    <w:rsid w:val="00C47469"/>
    <w:rsid w:val="00C4755A"/>
    <w:rsid w:val="00C4784D"/>
    <w:rsid w:val="00C47E25"/>
    <w:rsid w:val="00C47ED2"/>
    <w:rsid w:val="00C47F66"/>
    <w:rsid w:val="00C50010"/>
    <w:rsid w:val="00C501C8"/>
    <w:rsid w:val="00C503D7"/>
    <w:rsid w:val="00C50465"/>
    <w:rsid w:val="00C506F7"/>
    <w:rsid w:val="00C50D06"/>
    <w:rsid w:val="00C51421"/>
    <w:rsid w:val="00C51B13"/>
    <w:rsid w:val="00C51BD6"/>
    <w:rsid w:val="00C51C8A"/>
    <w:rsid w:val="00C523FD"/>
    <w:rsid w:val="00C52916"/>
    <w:rsid w:val="00C52ABF"/>
    <w:rsid w:val="00C52E0A"/>
    <w:rsid w:val="00C53292"/>
    <w:rsid w:val="00C53562"/>
    <w:rsid w:val="00C53645"/>
    <w:rsid w:val="00C53944"/>
    <w:rsid w:val="00C53AA8"/>
    <w:rsid w:val="00C53B35"/>
    <w:rsid w:val="00C54593"/>
    <w:rsid w:val="00C54A76"/>
    <w:rsid w:val="00C54FC0"/>
    <w:rsid w:val="00C554B2"/>
    <w:rsid w:val="00C5572B"/>
    <w:rsid w:val="00C557B5"/>
    <w:rsid w:val="00C558A5"/>
    <w:rsid w:val="00C559D9"/>
    <w:rsid w:val="00C55AC8"/>
    <w:rsid w:val="00C55ACA"/>
    <w:rsid w:val="00C56529"/>
    <w:rsid w:val="00C565A3"/>
    <w:rsid w:val="00C56AC9"/>
    <w:rsid w:val="00C56BD3"/>
    <w:rsid w:val="00C56D1C"/>
    <w:rsid w:val="00C56E65"/>
    <w:rsid w:val="00C57457"/>
    <w:rsid w:val="00C57B4C"/>
    <w:rsid w:val="00C57C28"/>
    <w:rsid w:val="00C57E8F"/>
    <w:rsid w:val="00C600D0"/>
    <w:rsid w:val="00C60672"/>
    <w:rsid w:val="00C608E3"/>
    <w:rsid w:val="00C60C8B"/>
    <w:rsid w:val="00C60D80"/>
    <w:rsid w:val="00C60ECC"/>
    <w:rsid w:val="00C610F0"/>
    <w:rsid w:val="00C612FF"/>
    <w:rsid w:val="00C6135C"/>
    <w:rsid w:val="00C6141F"/>
    <w:rsid w:val="00C6149A"/>
    <w:rsid w:val="00C616F9"/>
    <w:rsid w:val="00C6190E"/>
    <w:rsid w:val="00C61A77"/>
    <w:rsid w:val="00C61B58"/>
    <w:rsid w:val="00C62133"/>
    <w:rsid w:val="00C62438"/>
    <w:rsid w:val="00C627FA"/>
    <w:rsid w:val="00C62811"/>
    <w:rsid w:val="00C62965"/>
    <w:rsid w:val="00C62966"/>
    <w:rsid w:val="00C62A83"/>
    <w:rsid w:val="00C62A8D"/>
    <w:rsid w:val="00C62AE6"/>
    <w:rsid w:val="00C62D88"/>
    <w:rsid w:val="00C630E0"/>
    <w:rsid w:val="00C63459"/>
    <w:rsid w:val="00C634A8"/>
    <w:rsid w:val="00C635F1"/>
    <w:rsid w:val="00C63895"/>
    <w:rsid w:val="00C63C43"/>
    <w:rsid w:val="00C63CD9"/>
    <w:rsid w:val="00C63D4B"/>
    <w:rsid w:val="00C63E4F"/>
    <w:rsid w:val="00C64009"/>
    <w:rsid w:val="00C640FA"/>
    <w:rsid w:val="00C64347"/>
    <w:rsid w:val="00C644B2"/>
    <w:rsid w:val="00C64510"/>
    <w:rsid w:val="00C64CEF"/>
    <w:rsid w:val="00C65326"/>
    <w:rsid w:val="00C65469"/>
    <w:rsid w:val="00C655D8"/>
    <w:rsid w:val="00C65BB8"/>
    <w:rsid w:val="00C65C65"/>
    <w:rsid w:val="00C65D24"/>
    <w:rsid w:val="00C65D60"/>
    <w:rsid w:val="00C660C1"/>
    <w:rsid w:val="00C661B4"/>
    <w:rsid w:val="00C663AF"/>
    <w:rsid w:val="00C6664F"/>
    <w:rsid w:val="00C66D3C"/>
    <w:rsid w:val="00C67095"/>
    <w:rsid w:val="00C671C9"/>
    <w:rsid w:val="00C672AC"/>
    <w:rsid w:val="00C678AF"/>
    <w:rsid w:val="00C67AAA"/>
    <w:rsid w:val="00C67F56"/>
    <w:rsid w:val="00C67FF8"/>
    <w:rsid w:val="00C7004F"/>
    <w:rsid w:val="00C702C4"/>
    <w:rsid w:val="00C703DD"/>
    <w:rsid w:val="00C7048F"/>
    <w:rsid w:val="00C709D6"/>
    <w:rsid w:val="00C70C91"/>
    <w:rsid w:val="00C70C95"/>
    <w:rsid w:val="00C71158"/>
    <w:rsid w:val="00C71341"/>
    <w:rsid w:val="00C71982"/>
    <w:rsid w:val="00C71B51"/>
    <w:rsid w:val="00C72371"/>
    <w:rsid w:val="00C72A82"/>
    <w:rsid w:val="00C72D46"/>
    <w:rsid w:val="00C72E3B"/>
    <w:rsid w:val="00C72E7C"/>
    <w:rsid w:val="00C73895"/>
    <w:rsid w:val="00C73903"/>
    <w:rsid w:val="00C73C30"/>
    <w:rsid w:val="00C73FFE"/>
    <w:rsid w:val="00C7426F"/>
    <w:rsid w:val="00C7457F"/>
    <w:rsid w:val="00C74C41"/>
    <w:rsid w:val="00C74D87"/>
    <w:rsid w:val="00C74FD5"/>
    <w:rsid w:val="00C74FFF"/>
    <w:rsid w:val="00C7517F"/>
    <w:rsid w:val="00C7542D"/>
    <w:rsid w:val="00C7563E"/>
    <w:rsid w:val="00C757A7"/>
    <w:rsid w:val="00C7581A"/>
    <w:rsid w:val="00C759FD"/>
    <w:rsid w:val="00C75DF7"/>
    <w:rsid w:val="00C7603C"/>
    <w:rsid w:val="00C760D9"/>
    <w:rsid w:val="00C763E4"/>
    <w:rsid w:val="00C76AAB"/>
    <w:rsid w:val="00C76BAD"/>
    <w:rsid w:val="00C76D37"/>
    <w:rsid w:val="00C77588"/>
    <w:rsid w:val="00C776DC"/>
    <w:rsid w:val="00C77A46"/>
    <w:rsid w:val="00C77C9A"/>
    <w:rsid w:val="00C77D49"/>
    <w:rsid w:val="00C80075"/>
    <w:rsid w:val="00C80431"/>
    <w:rsid w:val="00C80440"/>
    <w:rsid w:val="00C804D2"/>
    <w:rsid w:val="00C807A9"/>
    <w:rsid w:val="00C8085C"/>
    <w:rsid w:val="00C80F3A"/>
    <w:rsid w:val="00C8109A"/>
    <w:rsid w:val="00C81212"/>
    <w:rsid w:val="00C813C3"/>
    <w:rsid w:val="00C81449"/>
    <w:rsid w:val="00C81548"/>
    <w:rsid w:val="00C8167D"/>
    <w:rsid w:val="00C818F5"/>
    <w:rsid w:val="00C81A25"/>
    <w:rsid w:val="00C82099"/>
    <w:rsid w:val="00C825B7"/>
    <w:rsid w:val="00C82855"/>
    <w:rsid w:val="00C831D0"/>
    <w:rsid w:val="00C836A2"/>
    <w:rsid w:val="00C83A90"/>
    <w:rsid w:val="00C84011"/>
    <w:rsid w:val="00C8459D"/>
    <w:rsid w:val="00C849D1"/>
    <w:rsid w:val="00C850AF"/>
    <w:rsid w:val="00C852F0"/>
    <w:rsid w:val="00C85519"/>
    <w:rsid w:val="00C85932"/>
    <w:rsid w:val="00C85C0F"/>
    <w:rsid w:val="00C85C99"/>
    <w:rsid w:val="00C85D4D"/>
    <w:rsid w:val="00C85DA3"/>
    <w:rsid w:val="00C85F1B"/>
    <w:rsid w:val="00C860CF"/>
    <w:rsid w:val="00C86106"/>
    <w:rsid w:val="00C86266"/>
    <w:rsid w:val="00C862D4"/>
    <w:rsid w:val="00C86413"/>
    <w:rsid w:val="00C867F4"/>
    <w:rsid w:val="00C86CC2"/>
    <w:rsid w:val="00C86DB6"/>
    <w:rsid w:val="00C8700A"/>
    <w:rsid w:val="00C875B4"/>
    <w:rsid w:val="00C876C6"/>
    <w:rsid w:val="00C87B34"/>
    <w:rsid w:val="00C9000C"/>
    <w:rsid w:val="00C901B8"/>
    <w:rsid w:val="00C902E6"/>
    <w:rsid w:val="00C90357"/>
    <w:rsid w:val="00C905A4"/>
    <w:rsid w:val="00C90AE1"/>
    <w:rsid w:val="00C90DE2"/>
    <w:rsid w:val="00C917BC"/>
    <w:rsid w:val="00C91AAC"/>
    <w:rsid w:val="00C91BFF"/>
    <w:rsid w:val="00C91F07"/>
    <w:rsid w:val="00C922B8"/>
    <w:rsid w:val="00C925BA"/>
    <w:rsid w:val="00C92691"/>
    <w:rsid w:val="00C92C31"/>
    <w:rsid w:val="00C9312A"/>
    <w:rsid w:val="00C9347B"/>
    <w:rsid w:val="00C93AB0"/>
    <w:rsid w:val="00C93CF2"/>
    <w:rsid w:val="00C93DDB"/>
    <w:rsid w:val="00C93EB1"/>
    <w:rsid w:val="00C93EE5"/>
    <w:rsid w:val="00C93F09"/>
    <w:rsid w:val="00C93F2F"/>
    <w:rsid w:val="00C93F79"/>
    <w:rsid w:val="00C93FF8"/>
    <w:rsid w:val="00C94024"/>
    <w:rsid w:val="00C9415F"/>
    <w:rsid w:val="00C942F3"/>
    <w:rsid w:val="00C94333"/>
    <w:rsid w:val="00C94A7F"/>
    <w:rsid w:val="00C94C03"/>
    <w:rsid w:val="00C94D5E"/>
    <w:rsid w:val="00C94DAC"/>
    <w:rsid w:val="00C94FAC"/>
    <w:rsid w:val="00C951E3"/>
    <w:rsid w:val="00C954F1"/>
    <w:rsid w:val="00C95542"/>
    <w:rsid w:val="00C955CC"/>
    <w:rsid w:val="00C95894"/>
    <w:rsid w:val="00C959C9"/>
    <w:rsid w:val="00C95F45"/>
    <w:rsid w:val="00C9609C"/>
    <w:rsid w:val="00C960FF"/>
    <w:rsid w:val="00C96330"/>
    <w:rsid w:val="00C96562"/>
    <w:rsid w:val="00C969C6"/>
    <w:rsid w:val="00C96EFE"/>
    <w:rsid w:val="00C9711A"/>
    <w:rsid w:val="00C9726E"/>
    <w:rsid w:val="00C97389"/>
    <w:rsid w:val="00C97B8A"/>
    <w:rsid w:val="00CA0523"/>
    <w:rsid w:val="00CA07F7"/>
    <w:rsid w:val="00CA0A86"/>
    <w:rsid w:val="00CA0D7B"/>
    <w:rsid w:val="00CA0ED4"/>
    <w:rsid w:val="00CA0F9A"/>
    <w:rsid w:val="00CA1240"/>
    <w:rsid w:val="00CA12B6"/>
    <w:rsid w:val="00CA1410"/>
    <w:rsid w:val="00CA1873"/>
    <w:rsid w:val="00CA1880"/>
    <w:rsid w:val="00CA19B2"/>
    <w:rsid w:val="00CA1AB5"/>
    <w:rsid w:val="00CA1ADA"/>
    <w:rsid w:val="00CA1B29"/>
    <w:rsid w:val="00CA1C2C"/>
    <w:rsid w:val="00CA2232"/>
    <w:rsid w:val="00CA224A"/>
    <w:rsid w:val="00CA3415"/>
    <w:rsid w:val="00CA3DFC"/>
    <w:rsid w:val="00CA4172"/>
    <w:rsid w:val="00CA451A"/>
    <w:rsid w:val="00CA49D5"/>
    <w:rsid w:val="00CA5064"/>
    <w:rsid w:val="00CA518C"/>
    <w:rsid w:val="00CA52E1"/>
    <w:rsid w:val="00CA54C7"/>
    <w:rsid w:val="00CA5515"/>
    <w:rsid w:val="00CA553D"/>
    <w:rsid w:val="00CA55B4"/>
    <w:rsid w:val="00CA56FF"/>
    <w:rsid w:val="00CA570C"/>
    <w:rsid w:val="00CA58FD"/>
    <w:rsid w:val="00CA60C9"/>
    <w:rsid w:val="00CA64AC"/>
    <w:rsid w:val="00CA6520"/>
    <w:rsid w:val="00CA6AE8"/>
    <w:rsid w:val="00CA6E90"/>
    <w:rsid w:val="00CA7048"/>
    <w:rsid w:val="00CA717D"/>
    <w:rsid w:val="00CA7235"/>
    <w:rsid w:val="00CA735B"/>
    <w:rsid w:val="00CA7471"/>
    <w:rsid w:val="00CA78FA"/>
    <w:rsid w:val="00CA7DE8"/>
    <w:rsid w:val="00CA7E71"/>
    <w:rsid w:val="00CA7E72"/>
    <w:rsid w:val="00CB0185"/>
    <w:rsid w:val="00CB02C6"/>
    <w:rsid w:val="00CB030A"/>
    <w:rsid w:val="00CB0523"/>
    <w:rsid w:val="00CB0576"/>
    <w:rsid w:val="00CB0ACE"/>
    <w:rsid w:val="00CB0E17"/>
    <w:rsid w:val="00CB12FC"/>
    <w:rsid w:val="00CB141C"/>
    <w:rsid w:val="00CB1802"/>
    <w:rsid w:val="00CB1B40"/>
    <w:rsid w:val="00CB1C78"/>
    <w:rsid w:val="00CB1C86"/>
    <w:rsid w:val="00CB21AB"/>
    <w:rsid w:val="00CB23A0"/>
    <w:rsid w:val="00CB23B5"/>
    <w:rsid w:val="00CB24DA"/>
    <w:rsid w:val="00CB27CD"/>
    <w:rsid w:val="00CB3148"/>
    <w:rsid w:val="00CB32A6"/>
    <w:rsid w:val="00CB339F"/>
    <w:rsid w:val="00CB3532"/>
    <w:rsid w:val="00CB356C"/>
    <w:rsid w:val="00CB3B35"/>
    <w:rsid w:val="00CB3B57"/>
    <w:rsid w:val="00CB3CA3"/>
    <w:rsid w:val="00CB3D2A"/>
    <w:rsid w:val="00CB3DB3"/>
    <w:rsid w:val="00CB4148"/>
    <w:rsid w:val="00CB4426"/>
    <w:rsid w:val="00CB4A80"/>
    <w:rsid w:val="00CB4E03"/>
    <w:rsid w:val="00CB52A6"/>
    <w:rsid w:val="00CB52D4"/>
    <w:rsid w:val="00CB5305"/>
    <w:rsid w:val="00CB5611"/>
    <w:rsid w:val="00CB5774"/>
    <w:rsid w:val="00CB5946"/>
    <w:rsid w:val="00CB5D4C"/>
    <w:rsid w:val="00CB5DAB"/>
    <w:rsid w:val="00CB5E3D"/>
    <w:rsid w:val="00CB6128"/>
    <w:rsid w:val="00CB61A0"/>
    <w:rsid w:val="00CB625D"/>
    <w:rsid w:val="00CB62D9"/>
    <w:rsid w:val="00CB62DB"/>
    <w:rsid w:val="00CB65C6"/>
    <w:rsid w:val="00CB67C5"/>
    <w:rsid w:val="00CB68CB"/>
    <w:rsid w:val="00CB6A03"/>
    <w:rsid w:val="00CB6E2B"/>
    <w:rsid w:val="00CB7258"/>
    <w:rsid w:val="00CB73E4"/>
    <w:rsid w:val="00CB77C6"/>
    <w:rsid w:val="00CB7A74"/>
    <w:rsid w:val="00CB7E0D"/>
    <w:rsid w:val="00CB7E92"/>
    <w:rsid w:val="00CC0087"/>
    <w:rsid w:val="00CC00FE"/>
    <w:rsid w:val="00CC0449"/>
    <w:rsid w:val="00CC04E8"/>
    <w:rsid w:val="00CC062A"/>
    <w:rsid w:val="00CC0D63"/>
    <w:rsid w:val="00CC0E02"/>
    <w:rsid w:val="00CC0F78"/>
    <w:rsid w:val="00CC11EA"/>
    <w:rsid w:val="00CC131B"/>
    <w:rsid w:val="00CC14EC"/>
    <w:rsid w:val="00CC157D"/>
    <w:rsid w:val="00CC1800"/>
    <w:rsid w:val="00CC18FB"/>
    <w:rsid w:val="00CC1B44"/>
    <w:rsid w:val="00CC1F71"/>
    <w:rsid w:val="00CC20AF"/>
    <w:rsid w:val="00CC263F"/>
    <w:rsid w:val="00CC29C1"/>
    <w:rsid w:val="00CC2B06"/>
    <w:rsid w:val="00CC2D17"/>
    <w:rsid w:val="00CC3110"/>
    <w:rsid w:val="00CC32FC"/>
    <w:rsid w:val="00CC33D0"/>
    <w:rsid w:val="00CC35CD"/>
    <w:rsid w:val="00CC399E"/>
    <w:rsid w:val="00CC3DD4"/>
    <w:rsid w:val="00CC3E44"/>
    <w:rsid w:val="00CC403B"/>
    <w:rsid w:val="00CC42C1"/>
    <w:rsid w:val="00CC4316"/>
    <w:rsid w:val="00CC477A"/>
    <w:rsid w:val="00CC4F3D"/>
    <w:rsid w:val="00CC5191"/>
    <w:rsid w:val="00CC5A60"/>
    <w:rsid w:val="00CC5B6D"/>
    <w:rsid w:val="00CC5BB0"/>
    <w:rsid w:val="00CC5C88"/>
    <w:rsid w:val="00CC5D97"/>
    <w:rsid w:val="00CC606B"/>
    <w:rsid w:val="00CC6DB8"/>
    <w:rsid w:val="00CC72C2"/>
    <w:rsid w:val="00CC7834"/>
    <w:rsid w:val="00CC79F2"/>
    <w:rsid w:val="00CC7E81"/>
    <w:rsid w:val="00CC7F1E"/>
    <w:rsid w:val="00CD008E"/>
    <w:rsid w:val="00CD0295"/>
    <w:rsid w:val="00CD03CE"/>
    <w:rsid w:val="00CD049D"/>
    <w:rsid w:val="00CD05FC"/>
    <w:rsid w:val="00CD06DB"/>
    <w:rsid w:val="00CD0D90"/>
    <w:rsid w:val="00CD0F92"/>
    <w:rsid w:val="00CD1223"/>
    <w:rsid w:val="00CD1492"/>
    <w:rsid w:val="00CD1A5F"/>
    <w:rsid w:val="00CD1AC2"/>
    <w:rsid w:val="00CD27E5"/>
    <w:rsid w:val="00CD28EF"/>
    <w:rsid w:val="00CD2CB9"/>
    <w:rsid w:val="00CD33DE"/>
    <w:rsid w:val="00CD34FC"/>
    <w:rsid w:val="00CD3504"/>
    <w:rsid w:val="00CD35AF"/>
    <w:rsid w:val="00CD3DFF"/>
    <w:rsid w:val="00CD3FE5"/>
    <w:rsid w:val="00CD415F"/>
    <w:rsid w:val="00CD41C3"/>
    <w:rsid w:val="00CD435E"/>
    <w:rsid w:val="00CD43D3"/>
    <w:rsid w:val="00CD4692"/>
    <w:rsid w:val="00CD473C"/>
    <w:rsid w:val="00CD4A99"/>
    <w:rsid w:val="00CD4BBF"/>
    <w:rsid w:val="00CD51C5"/>
    <w:rsid w:val="00CD51E0"/>
    <w:rsid w:val="00CD599C"/>
    <w:rsid w:val="00CD5D54"/>
    <w:rsid w:val="00CD6044"/>
    <w:rsid w:val="00CD6193"/>
    <w:rsid w:val="00CD658B"/>
    <w:rsid w:val="00CD65B6"/>
    <w:rsid w:val="00CD6937"/>
    <w:rsid w:val="00CD6C8D"/>
    <w:rsid w:val="00CD75C7"/>
    <w:rsid w:val="00CD78A8"/>
    <w:rsid w:val="00CD790A"/>
    <w:rsid w:val="00CD7C38"/>
    <w:rsid w:val="00CD7CFB"/>
    <w:rsid w:val="00CD7F20"/>
    <w:rsid w:val="00CE032E"/>
    <w:rsid w:val="00CE04C5"/>
    <w:rsid w:val="00CE0AFD"/>
    <w:rsid w:val="00CE0B0C"/>
    <w:rsid w:val="00CE0D16"/>
    <w:rsid w:val="00CE1072"/>
    <w:rsid w:val="00CE1155"/>
    <w:rsid w:val="00CE118B"/>
    <w:rsid w:val="00CE13D0"/>
    <w:rsid w:val="00CE1797"/>
    <w:rsid w:val="00CE1CB8"/>
    <w:rsid w:val="00CE2092"/>
    <w:rsid w:val="00CE2135"/>
    <w:rsid w:val="00CE2220"/>
    <w:rsid w:val="00CE25C5"/>
    <w:rsid w:val="00CE2C2C"/>
    <w:rsid w:val="00CE2D1D"/>
    <w:rsid w:val="00CE2E61"/>
    <w:rsid w:val="00CE3530"/>
    <w:rsid w:val="00CE3FA5"/>
    <w:rsid w:val="00CE43D3"/>
    <w:rsid w:val="00CE442D"/>
    <w:rsid w:val="00CE4605"/>
    <w:rsid w:val="00CE467D"/>
    <w:rsid w:val="00CE4CF0"/>
    <w:rsid w:val="00CE4EC2"/>
    <w:rsid w:val="00CE4F76"/>
    <w:rsid w:val="00CE527F"/>
    <w:rsid w:val="00CE540F"/>
    <w:rsid w:val="00CE55FD"/>
    <w:rsid w:val="00CE5A83"/>
    <w:rsid w:val="00CE5C05"/>
    <w:rsid w:val="00CE5C53"/>
    <w:rsid w:val="00CE5C79"/>
    <w:rsid w:val="00CE5F11"/>
    <w:rsid w:val="00CE5FB5"/>
    <w:rsid w:val="00CE6149"/>
    <w:rsid w:val="00CE618E"/>
    <w:rsid w:val="00CE63C0"/>
    <w:rsid w:val="00CE64A0"/>
    <w:rsid w:val="00CE6680"/>
    <w:rsid w:val="00CE67A4"/>
    <w:rsid w:val="00CE6927"/>
    <w:rsid w:val="00CE6A5B"/>
    <w:rsid w:val="00CE6EF3"/>
    <w:rsid w:val="00CE70AC"/>
    <w:rsid w:val="00CE754F"/>
    <w:rsid w:val="00CE782B"/>
    <w:rsid w:val="00CE7D99"/>
    <w:rsid w:val="00CF0713"/>
    <w:rsid w:val="00CF073F"/>
    <w:rsid w:val="00CF08E5"/>
    <w:rsid w:val="00CF08F5"/>
    <w:rsid w:val="00CF0939"/>
    <w:rsid w:val="00CF0CA5"/>
    <w:rsid w:val="00CF0D2D"/>
    <w:rsid w:val="00CF1025"/>
    <w:rsid w:val="00CF1061"/>
    <w:rsid w:val="00CF1086"/>
    <w:rsid w:val="00CF1961"/>
    <w:rsid w:val="00CF1ADC"/>
    <w:rsid w:val="00CF1BB1"/>
    <w:rsid w:val="00CF22FF"/>
    <w:rsid w:val="00CF2593"/>
    <w:rsid w:val="00CF2EF9"/>
    <w:rsid w:val="00CF30DF"/>
    <w:rsid w:val="00CF31AA"/>
    <w:rsid w:val="00CF3218"/>
    <w:rsid w:val="00CF332D"/>
    <w:rsid w:val="00CF348A"/>
    <w:rsid w:val="00CF379D"/>
    <w:rsid w:val="00CF38DF"/>
    <w:rsid w:val="00CF3B0F"/>
    <w:rsid w:val="00CF3C22"/>
    <w:rsid w:val="00CF438E"/>
    <w:rsid w:val="00CF4438"/>
    <w:rsid w:val="00CF451E"/>
    <w:rsid w:val="00CF480A"/>
    <w:rsid w:val="00CF492D"/>
    <w:rsid w:val="00CF4ADC"/>
    <w:rsid w:val="00CF4B2E"/>
    <w:rsid w:val="00CF4B46"/>
    <w:rsid w:val="00CF4B54"/>
    <w:rsid w:val="00CF527B"/>
    <w:rsid w:val="00CF534F"/>
    <w:rsid w:val="00CF562C"/>
    <w:rsid w:val="00CF5742"/>
    <w:rsid w:val="00CF5A5C"/>
    <w:rsid w:val="00CF5B0E"/>
    <w:rsid w:val="00CF5C65"/>
    <w:rsid w:val="00CF5DC9"/>
    <w:rsid w:val="00CF70B4"/>
    <w:rsid w:val="00CF71A4"/>
    <w:rsid w:val="00CF74F4"/>
    <w:rsid w:val="00CF7565"/>
    <w:rsid w:val="00CF75DA"/>
    <w:rsid w:val="00CF75E4"/>
    <w:rsid w:val="00CF79D5"/>
    <w:rsid w:val="00CF7B95"/>
    <w:rsid w:val="00CF7DE6"/>
    <w:rsid w:val="00D000A7"/>
    <w:rsid w:val="00D00256"/>
    <w:rsid w:val="00D0042C"/>
    <w:rsid w:val="00D00520"/>
    <w:rsid w:val="00D0052F"/>
    <w:rsid w:val="00D008CF"/>
    <w:rsid w:val="00D00A59"/>
    <w:rsid w:val="00D00BFA"/>
    <w:rsid w:val="00D00C58"/>
    <w:rsid w:val="00D00EB4"/>
    <w:rsid w:val="00D00ED8"/>
    <w:rsid w:val="00D00EE9"/>
    <w:rsid w:val="00D012E3"/>
    <w:rsid w:val="00D01353"/>
    <w:rsid w:val="00D0138B"/>
    <w:rsid w:val="00D013E4"/>
    <w:rsid w:val="00D0178C"/>
    <w:rsid w:val="00D019F9"/>
    <w:rsid w:val="00D01B08"/>
    <w:rsid w:val="00D01D3A"/>
    <w:rsid w:val="00D01D46"/>
    <w:rsid w:val="00D021CF"/>
    <w:rsid w:val="00D02485"/>
    <w:rsid w:val="00D02770"/>
    <w:rsid w:val="00D0278B"/>
    <w:rsid w:val="00D027F7"/>
    <w:rsid w:val="00D029BC"/>
    <w:rsid w:val="00D02C65"/>
    <w:rsid w:val="00D02D39"/>
    <w:rsid w:val="00D02E95"/>
    <w:rsid w:val="00D03084"/>
    <w:rsid w:val="00D030C6"/>
    <w:rsid w:val="00D031E8"/>
    <w:rsid w:val="00D032A2"/>
    <w:rsid w:val="00D03D5F"/>
    <w:rsid w:val="00D03D71"/>
    <w:rsid w:val="00D04036"/>
    <w:rsid w:val="00D042AB"/>
    <w:rsid w:val="00D04549"/>
    <w:rsid w:val="00D0492F"/>
    <w:rsid w:val="00D04B47"/>
    <w:rsid w:val="00D04DD7"/>
    <w:rsid w:val="00D04EB2"/>
    <w:rsid w:val="00D04F59"/>
    <w:rsid w:val="00D05792"/>
    <w:rsid w:val="00D05843"/>
    <w:rsid w:val="00D05F8E"/>
    <w:rsid w:val="00D06050"/>
    <w:rsid w:val="00D06145"/>
    <w:rsid w:val="00D0623B"/>
    <w:rsid w:val="00D066A0"/>
    <w:rsid w:val="00D06810"/>
    <w:rsid w:val="00D068A9"/>
    <w:rsid w:val="00D078F3"/>
    <w:rsid w:val="00D079C6"/>
    <w:rsid w:val="00D07EE6"/>
    <w:rsid w:val="00D10133"/>
    <w:rsid w:val="00D105A5"/>
    <w:rsid w:val="00D10A40"/>
    <w:rsid w:val="00D10D72"/>
    <w:rsid w:val="00D111B6"/>
    <w:rsid w:val="00D11264"/>
    <w:rsid w:val="00D11595"/>
    <w:rsid w:val="00D11626"/>
    <w:rsid w:val="00D11B0B"/>
    <w:rsid w:val="00D11B60"/>
    <w:rsid w:val="00D11D37"/>
    <w:rsid w:val="00D11EBA"/>
    <w:rsid w:val="00D1234A"/>
    <w:rsid w:val="00D12389"/>
    <w:rsid w:val="00D129B6"/>
    <w:rsid w:val="00D12F92"/>
    <w:rsid w:val="00D13227"/>
    <w:rsid w:val="00D13370"/>
    <w:rsid w:val="00D136D6"/>
    <w:rsid w:val="00D137C6"/>
    <w:rsid w:val="00D1380C"/>
    <w:rsid w:val="00D13BD1"/>
    <w:rsid w:val="00D13BF3"/>
    <w:rsid w:val="00D13DB4"/>
    <w:rsid w:val="00D13EEE"/>
    <w:rsid w:val="00D14091"/>
    <w:rsid w:val="00D14264"/>
    <w:rsid w:val="00D144FB"/>
    <w:rsid w:val="00D14508"/>
    <w:rsid w:val="00D14934"/>
    <w:rsid w:val="00D149F4"/>
    <w:rsid w:val="00D14C53"/>
    <w:rsid w:val="00D14E60"/>
    <w:rsid w:val="00D14E63"/>
    <w:rsid w:val="00D14F01"/>
    <w:rsid w:val="00D156BA"/>
    <w:rsid w:val="00D15FB6"/>
    <w:rsid w:val="00D15FCD"/>
    <w:rsid w:val="00D160DE"/>
    <w:rsid w:val="00D161FF"/>
    <w:rsid w:val="00D16294"/>
    <w:rsid w:val="00D16672"/>
    <w:rsid w:val="00D168AC"/>
    <w:rsid w:val="00D1696A"/>
    <w:rsid w:val="00D16A18"/>
    <w:rsid w:val="00D16A1E"/>
    <w:rsid w:val="00D16CC9"/>
    <w:rsid w:val="00D16D99"/>
    <w:rsid w:val="00D16FCB"/>
    <w:rsid w:val="00D171FD"/>
    <w:rsid w:val="00D174FD"/>
    <w:rsid w:val="00D17F3F"/>
    <w:rsid w:val="00D2012D"/>
    <w:rsid w:val="00D2018B"/>
    <w:rsid w:val="00D20228"/>
    <w:rsid w:val="00D205F6"/>
    <w:rsid w:val="00D207E1"/>
    <w:rsid w:val="00D20844"/>
    <w:rsid w:val="00D20C88"/>
    <w:rsid w:val="00D20CD4"/>
    <w:rsid w:val="00D21375"/>
    <w:rsid w:val="00D21422"/>
    <w:rsid w:val="00D21579"/>
    <w:rsid w:val="00D215C7"/>
    <w:rsid w:val="00D21806"/>
    <w:rsid w:val="00D21CAB"/>
    <w:rsid w:val="00D21D37"/>
    <w:rsid w:val="00D21E21"/>
    <w:rsid w:val="00D21F3C"/>
    <w:rsid w:val="00D221A3"/>
    <w:rsid w:val="00D223FD"/>
    <w:rsid w:val="00D22567"/>
    <w:rsid w:val="00D225F6"/>
    <w:rsid w:val="00D228BE"/>
    <w:rsid w:val="00D228D2"/>
    <w:rsid w:val="00D22C3A"/>
    <w:rsid w:val="00D22CC2"/>
    <w:rsid w:val="00D22D0F"/>
    <w:rsid w:val="00D2300B"/>
    <w:rsid w:val="00D230B4"/>
    <w:rsid w:val="00D23304"/>
    <w:rsid w:val="00D23481"/>
    <w:rsid w:val="00D235A1"/>
    <w:rsid w:val="00D23758"/>
    <w:rsid w:val="00D23A96"/>
    <w:rsid w:val="00D23D58"/>
    <w:rsid w:val="00D23E8B"/>
    <w:rsid w:val="00D243E9"/>
    <w:rsid w:val="00D245B3"/>
    <w:rsid w:val="00D24824"/>
    <w:rsid w:val="00D24A47"/>
    <w:rsid w:val="00D24DA2"/>
    <w:rsid w:val="00D25350"/>
    <w:rsid w:val="00D255AF"/>
    <w:rsid w:val="00D2571D"/>
    <w:rsid w:val="00D25997"/>
    <w:rsid w:val="00D259FC"/>
    <w:rsid w:val="00D25D31"/>
    <w:rsid w:val="00D25E94"/>
    <w:rsid w:val="00D2607D"/>
    <w:rsid w:val="00D26148"/>
    <w:rsid w:val="00D26429"/>
    <w:rsid w:val="00D26AD6"/>
    <w:rsid w:val="00D26E85"/>
    <w:rsid w:val="00D26EDB"/>
    <w:rsid w:val="00D274BE"/>
    <w:rsid w:val="00D2751F"/>
    <w:rsid w:val="00D279AE"/>
    <w:rsid w:val="00D27A28"/>
    <w:rsid w:val="00D27B81"/>
    <w:rsid w:val="00D27E31"/>
    <w:rsid w:val="00D30266"/>
    <w:rsid w:val="00D3035A"/>
    <w:rsid w:val="00D30659"/>
    <w:rsid w:val="00D309F1"/>
    <w:rsid w:val="00D30B9F"/>
    <w:rsid w:val="00D30C19"/>
    <w:rsid w:val="00D30D15"/>
    <w:rsid w:val="00D31239"/>
    <w:rsid w:val="00D31555"/>
    <w:rsid w:val="00D316E6"/>
    <w:rsid w:val="00D31B92"/>
    <w:rsid w:val="00D31CAA"/>
    <w:rsid w:val="00D31CCA"/>
    <w:rsid w:val="00D32032"/>
    <w:rsid w:val="00D32140"/>
    <w:rsid w:val="00D321AC"/>
    <w:rsid w:val="00D323CB"/>
    <w:rsid w:val="00D327BA"/>
    <w:rsid w:val="00D328EC"/>
    <w:rsid w:val="00D32B19"/>
    <w:rsid w:val="00D333F6"/>
    <w:rsid w:val="00D33463"/>
    <w:rsid w:val="00D3348B"/>
    <w:rsid w:val="00D33C2D"/>
    <w:rsid w:val="00D34776"/>
    <w:rsid w:val="00D3483D"/>
    <w:rsid w:val="00D3496A"/>
    <w:rsid w:val="00D34BEF"/>
    <w:rsid w:val="00D34DBC"/>
    <w:rsid w:val="00D34E6C"/>
    <w:rsid w:val="00D34F0C"/>
    <w:rsid w:val="00D35481"/>
    <w:rsid w:val="00D357E7"/>
    <w:rsid w:val="00D35FD0"/>
    <w:rsid w:val="00D362A5"/>
    <w:rsid w:val="00D363DA"/>
    <w:rsid w:val="00D367E2"/>
    <w:rsid w:val="00D36994"/>
    <w:rsid w:val="00D36AAE"/>
    <w:rsid w:val="00D36B7C"/>
    <w:rsid w:val="00D36C6A"/>
    <w:rsid w:val="00D36FDF"/>
    <w:rsid w:val="00D3713A"/>
    <w:rsid w:val="00D373DC"/>
    <w:rsid w:val="00D374A6"/>
    <w:rsid w:val="00D37691"/>
    <w:rsid w:val="00D37DE3"/>
    <w:rsid w:val="00D37FD3"/>
    <w:rsid w:val="00D40376"/>
    <w:rsid w:val="00D4066B"/>
    <w:rsid w:val="00D40728"/>
    <w:rsid w:val="00D409CD"/>
    <w:rsid w:val="00D40B42"/>
    <w:rsid w:val="00D40C3E"/>
    <w:rsid w:val="00D40C8B"/>
    <w:rsid w:val="00D40DC4"/>
    <w:rsid w:val="00D41457"/>
    <w:rsid w:val="00D41621"/>
    <w:rsid w:val="00D4166C"/>
    <w:rsid w:val="00D41A31"/>
    <w:rsid w:val="00D41C23"/>
    <w:rsid w:val="00D41CDA"/>
    <w:rsid w:val="00D41D48"/>
    <w:rsid w:val="00D41E3D"/>
    <w:rsid w:val="00D41E5F"/>
    <w:rsid w:val="00D4204B"/>
    <w:rsid w:val="00D4232A"/>
    <w:rsid w:val="00D4238E"/>
    <w:rsid w:val="00D4256B"/>
    <w:rsid w:val="00D42B6C"/>
    <w:rsid w:val="00D42B6E"/>
    <w:rsid w:val="00D42CFF"/>
    <w:rsid w:val="00D42F2E"/>
    <w:rsid w:val="00D43A5D"/>
    <w:rsid w:val="00D43CB2"/>
    <w:rsid w:val="00D43E84"/>
    <w:rsid w:val="00D44AC6"/>
    <w:rsid w:val="00D44B24"/>
    <w:rsid w:val="00D44BC9"/>
    <w:rsid w:val="00D44C53"/>
    <w:rsid w:val="00D44CDA"/>
    <w:rsid w:val="00D45023"/>
    <w:rsid w:val="00D45471"/>
    <w:rsid w:val="00D456D7"/>
    <w:rsid w:val="00D4572F"/>
    <w:rsid w:val="00D45790"/>
    <w:rsid w:val="00D459B8"/>
    <w:rsid w:val="00D45A9B"/>
    <w:rsid w:val="00D45F72"/>
    <w:rsid w:val="00D46081"/>
    <w:rsid w:val="00D461C2"/>
    <w:rsid w:val="00D463A3"/>
    <w:rsid w:val="00D4642D"/>
    <w:rsid w:val="00D46581"/>
    <w:rsid w:val="00D467AA"/>
    <w:rsid w:val="00D467EE"/>
    <w:rsid w:val="00D46800"/>
    <w:rsid w:val="00D4683F"/>
    <w:rsid w:val="00D468DF"/>
    <w:rsid w:val="00D46D3B"/>
    <w:rsid w:val="00D47276"/>
    <w:rsid w:val="00D47332"/>
    <w:rsid w:val="00D47336"/>
    <w:rsid w:val="00D474B1"/>
    <w:rsid w:val="00D47839"/>
    <w:rsid w:val="00D47C8C"/>
    <w:rsid w:val="00D47D27"/>
    <w:rsid w:val="00D503F1"/>
    <w:rsid w:val="00D50453"/>
    <w:rsid w:val="00D50636"/>
    <w:rsid w:val="00D506A2"/>
    <w:rsid w:val="00D5098A"/>
    <w:rsid w:val="00D50CDC"/>
    <w:rsid w:val="00D50D17"/>
    <w:rsid w:val="00D50F32"/>
    <w:rsid w:val="00D51004"/>
    <w:rsid w:val="00D51170"/>
    <w:rsid w:val="00D511BF"/>
    <w:rsid w:val="00D51646"/>
    <w:rsid w:val="00D51798"/>
    <w:rsid w:val="00D51A3D"/>
    <w:rsid w:val="00D51BFA"/>
    <w:rsid w:val="00D520F1"/>
    <w:rsid w:val="00D523DF"/>
    <w:rsid w:val="00D52906"/>
    <w:rsid w:val="00D533CF"/>
    <w:rsid w:val="00D5362D"/>
    <w:rsid w:val="00D5380F"/>
    <w:rsid w:val="00D53907"/>
    <w:rsid w:val="00D54027"/>
    <w:rsid w:val="00D54244"/>
    <w:rsid w:val="00D5429D"/>
    <w:rsid w:val="00D543E7"/>
    <w:rsid w:val="00D54520"/>
    <w:rsid w:val="00D548BF"/>
    <w:rsid w:val="00D54A11"/>
    <w:rsid w:val="00D5510D"/>
    <w:rsid w:val="00D557E2"/>
    <w:rsid w:val="00D55CF8"/>
    <w:rsid w:val="00D55F53"/>
    <w:rsid w:val="00D562AE"/>
    <w:rsid w:val="00D566B4"/>
    <w:rsid w:val="00D56EB4"/>
    <w:rsid w:val="00D57AD1"/>
    <w:rsid w:val="00D57BDF"/>
    <w:rsid w:val="00D601E2"/>
    <w:rsid w:val="00D602DE"/>
    <w:rsid w:val="00D60736"/>
    <w:rsid w:val="00D60807"/>
    <w:rsid w:val="00D60973"/>
    <w:rsid w:val="00D609DF"/>
    <w:rsid w:val="00D60E1B"/>
    <w:rsid w:val="00D60EE0"/>
    <w:rsid w:val="00D6124C"/>
    <w:rsid w:val="00D61405"/>
    <w:rsid w:val="00D61CA2"/>
    <w:rsid w:val="00D61D4F"/>
    <w:rsid w:val="00D61DC9"/>
    <w:rsid w:val="00D61ED5"/>
    <w:rsid w:val="00D6215F"/>
    <w:rsid w:val="00D632EE"/>
    <w:rsid w:val="00D635C0"/>
    <w:rsid w:val="00D63957"/>
    <w:rsid w:val="00D6398D"/>
    <w:rsid w:val="00D639FE"/>
    <w:rsid w:val="00D63D9E"/>
    <w:rsid w:val="00D63FE7"/>
    <w:rsid w:val="00D641F3"/>
    <w:rsid w:val="00D6422E"/>
    <w:rsid w:val="00D644C8"/>
    <w:rsid w:val="00D64502"/>
    <w:rsid w:val="00D646A9"/>
    <w:rsid w:val="00D64890"/>
    <w:rsid w:val="00D64D80"/>
    <w:rsid w:val="00D65217"/>
    <w:rsid w:val="00D65367"/>
    <w:rsid w:val="00D65766"/>
    <w:rsid w:val="00D65FB4"/>
    <w:rsid w:val="00D660E5"/>
    <w:rsid w:val="00D6612E"/>
    <w:rsid w:val="00D67826"/>
    <w:rsid w:val="00D67996"/>
    <w:rsid w:val="00D67D41"/>
    <w:rsid w:val="00D67DDE"/>
    <w:rsid w:val="00D700E3"/>
    <w:rsid w:val="00D70201"/>
    <w:rsid w:val="00D703A8"/>
    <w:rsid w:val="00D70469"/>
    <w:rsid w:val="00D70D9B"/>
    <w:rsid w:val="00D71002"/>
    <w:rsid w:val="00D7167C"/>
    <w:rsid w:val="00D71D78"/>
    <w:rsid w:val="00D71F5C"/>
    <w:rsid w:val="00D71FD6"/>
    <w:rsid w:val="00D7211E"/>
    <w:rsid w:val="00D721BB"/>
    <w:rsid w:val="00D722F3"/>
    <w:rsid w:val="00D72773"/>
    <w:rsid w:val="00D727CE"/>
    <w:rsid w:val="00D72824"/>
    <w:rsid w:val="00D72826"/>
    <w:rsid w:val="00D72E70"/>
    <w:rsid w:val="00D72E86"/>
    <w:rsid w:val="00D72F86"/>
    <w:rsid w:val="00D73102"/>
    <w:rsid w:val="00D733BC"/>
    <w:rsid w:val="00D7367F"/>
    <w:rsid w:val="00D73B15"/>
    <w:rsid w:val="00D73DA6"/>
    <w:rsid w:val="00D73DBF"/>
    <w:rsid w:val="00D73FED"/>
    <w:rsid w:val="00D73FFC"/>
    <w:rsid w:val="00D740AE"/>
    <w:rsid w:val="00D740C4"/>
    <w:rsid w:val="00D7418B"/>
    <w:rsid w:val="00D741A6"/>
    <w:rsid w:val="00D741D0"/>
    <w:rsid w:val="00D742C7"/>
    <w:rsid w:val="00D7431B"/>
    <w:rsid w:val="00D743AB"/>
    <w:rsid w:val="00D747AB"/>
    <w:rsid w:val="00D74AF4"/>
    <w:rsid w:val="00D74C1D"/>
    <w:rsid w:val="00D74C70"/>
    <w:rsid w:val="00D74E39"/>
    <w:rsid w:val="00D7502C"/>
    <w:rsid w:val="00D75057"/>
    <w:rsid w:val="00D75115"/>
    <w:rsid w:val="00D7515B"/>
    <w:rsid w:val="00D75219"/>
    <w:rsid w:val="00D75612"/>
    <w:rsid w:val="00D75F58"/>
    <w:rsid w:val="00D75F95"/>
    <w:rsid w:val="00D7612C"/>
    <w:rsid w:val="00D76192"/>
    <w:rsid w:val="00D76572"/>
    <w:rsid w:val="00D76A1E"/>
    <w:rsid w:val="00D76C4D"/>
    <w:rsid w:val="00D76DEF"/>
    <w:rsid w:val="00D77030"/>
    <w:rsid w:val="00D77148"/>
    <w:rsid w:val="00D772B6"/>
    <w:rsid w:val="00D7752B"/>
    <w:rsid w:val="00D775A3"/>
    <w:rsid w:val="00D77797"/>
    <w:rsid w:val="00D778D5"/>
    <w:rsid w:val="00D77ABC"/>
    <w:rsid w:val="00D77B4E"/>
    <w:rsid w:val="00D77FBB"/>
    <w:rsid w:val="00D80129"/>
    <w:rsid w:val="00D80327"/>
    <w:rsid w:val="00D80513"/>
    <w:rsid w:val="00D807BD"/>
    <w:rsid w:val="00D80A00"/>
    <w:rsid w:val="00D80C3A"/>
    <w:rsid w:val="00D80C64"/>
    <w:rsid w:val="00D80D75"/>
    <w:rsid w:val="00D81177"/>
    <w:rsid w:val="00D8143C"/>
    <w:rsid w:val="00D81480"/>
    <w:rsid w:val="00D8153C"/>
    <w:rsid w:val="00D815FB"/>
    <w:rsid w:val="00D81937"/>
    <w:rsid w:val="00D81BFA"/>
    <w:rsid w:val="00D82124"/>
    <w:rsid w:val="00D82559"/>
    <w:rsid w:val="00D8286B"/>
    <w:rsid w:val="00D828C0"/>
    <w:rsid w:val="00D8293A"/>
    <w:rsid w:val="00D82958"/>
    <w:rsid w:val="00D8299F"/>
    <w:rsid w:val="00D83196"/>
    <w:rsid w:val="00D836AD"/>
    <w:rsid w:val="00D837DF"/>
    <w:rsid w:val="00D83D9D"/>
    <w:rsid w:val="00D83EA9"/>
    <w:rsid w:val="00D85458"/>
    <w:rsid w:val="00D859E0"/>
    <w:rsid w:val="00D85A58"/>
    <w:rsid w:val="00D85E84"/>
    <w:rsid w:val="00D860FC"/>
    <w:rsid w:val="00D8626C"/>
    <w:rsid w:val="00D86470"/>
    <w:rsid w:val="00D86483"/>
    <w:rsid w:val="00D86578"/>
    <w:rsid w:val="00D8693D"/>
    <w:rsid w:val="00D86954"/>
    <w:rsid w:val="00D86BBD"/>
    <w:rsid w:val="00D8713B"/>
    <w:rsid w:val="00D871FF"/>
    <w:rsid w:val="00D87414"/>
    <w:rsid w:val="00D87CA4"/>
    <w:rsid w:val="00D87D6F"/>
    <w:rsid w:val="00D900FD"/>
    <w:rsid w:val="00D90362"/>
    <w:rsid w:val="00D903E4"/>
    <w:rsid w:val="00D90B2A"/>
    <w:rsid w:val="00D90BE8"/>
    <w:rsid w:val="00D90E99"/>
    <w:rsid w:val="00D90F7A"/>
    <w:rsid w:val="00D91045"/>
    <w:rsid w:val="00D91269"/>
    <w:rsid w:val="00D912D7"/>
    <w:rsid w:val="00D91354"/>
    <w:rsid w:val="00D91600"/>
    <w:rsid w:val="00D916C6"/>
    <w:rsid w:val="00D916F0"/>
    <w:rsid w:val="00D91A84"/>
    <w:rsid w:val="00D91AFC"/>
    <w:rsid w:val="00D91C9D"/>
    <w:rsid w:val="00D92095"/>
    <w:rsid w:val="00D920CC"/>
    <w:rsid w:val="00D9239A"/>
    <w:rsid w:val="00D925A0"/>
    <w:rsid w:val="00D925E1"/>
    <w:rsid w:val="00D9283A"/>
    <w:rsid w:val="00D929F0"/>
    <w:rsid w:val="00D92A90"/>
    <w:rsid w:val="00D92C38"/>
    <w:rsid w:val="00D92C47"/>
    <w:rsid w:val="00D92DF7"/>
    <w:rsid w:val="00D932F9"/>
    <w:rsid w:val="00D93539"/>
    <w:rsid w:val="00D93776"/>
    <w:rsid w:val="00D93870"/>
    <w:rsid w:val="00D93A68"/>
    <w:rsid w:val="00D93D8A"/>
    <w:rsid w:val="00D93DD2"/>
    <w:rsid w:val="00D93FC9"/>
    <w:rsid w:val="00D94420"/>
    <w:rsid w:val="00D94635"/>
    <w:rsid w:val="00D9531A"/>
    <w:rsid w:val="00D95347"/>
    <w:rsid w:val="00D95667"/>
    <w:rsid w:val="00D95977"/>
    <w:rsid w:val="00D95D93"/>
    <w:rsid w:val="00D95F98"/>
    <w:rsid w:val="00D9632C"/>
    <w:rsid w:val="00D96476"/>
    <w:rsid w:val="00D965BE"/>
    <w:rsid w:val="00D965F6"/>
    <w:rsid w:val="00D96D0F"/>
    <w:rsid w:val="00D96D90"/>
    <w:rsid w:val="00D9701C"/>
    <w:rsid w:val="00D97070"/>
    <w:rsid w:val="00D97406"/>
    <w:rsid w:val="00D975F8"/>
    <w:rsid w:val="00D977F3"/>
    <w:rsid w:val="00D9782F"/>
    <w:rsid w:val="00D97942"/>
    <w:rsid w:val="00D9797B"/>
    <w:rsid w:val="00DA0013"/>
    <w:rsid w:val="00DA0950"/>
    <w:rsid w:val="00DA0BD4"/>
    <w:rsid w:val="00DA0C2D"/>
    <w:rsid w:val="00DA0CBE"/>
    <w:rsid w:val="00DA0E4C"/>
    <w:rsid w:val="00DA10F2"/>
    <w:rsid w:val="00DA12C5"/>
    <w:rsid w:val="00DA140F"/>
    <w:rsid w:val="00DA1452"/>
    <w:rsid w:val="00DA1A63"/>
    <w:rsid w:val="00DA1B73"/>
    <w:rsid w:val="00DA1C41"/>
    <w:rsid w:val="00DA226B"/>
    <w:rsid w:val="00DA248A"/>
    <w:rsid w:val="00DA2834"/>
    <w:rsid w:val="00DA28F2"/>
    <w:rsid w:val="00DA2B27"/>
    <w:rsid w:val="00DA2ECD"/>
    <w:rsid w:val="00DA3042"/>
    <w:rsid w:val="00DA3331"/>
    <w:rsid w:val="00DA33E4"/>
    <w:rsid w:val="00DA3488"/>
    <w:rsid w:val="00DA36B9"/>
    <w:rsid w:val="00DA37E6"/>
    <w:rsid w:val="00DA38A6"/>
    <w:rsid w:val="00DA3AE4"/>
    <w:rsid w:val="00DA3D08"/>
    <w:rsid w:val="00DA3EE5"/>
    <w:rsid w:val="00DA4689"/>
    <w:rsid w:val="00DA4703"/>
    <w:rsid w:val="00DA4B9C"/>
    <w:rsid w:val="00DA4DDF"/>
    <w:rsid w:val="00DA504C"/>
    <w:rsid w:val="00DA5101"/>
    <w:rsid w:val="00DA54EA"/>
    <w:rsid w:val="00DA5A42"/>
    <w:rsid w:val="00DA5A82"/>
    <w:rsid w:val="00DA60E7"/>
    <w:rsid w:val="00DA6297"/>
    <w:rsid w:val="00DA64AD"/>
    <w:rsid w:val="00DA6B05"/>
    <w:rsid w:val="00DA6B3A"/>
    <w:rsid w:val="00DA6DE0"/>
    <w:rsid w:val="00DA6F10"/>
    <w:rsid w:val="00DA7134"/>
    <w:rsid w:val="00DA7754"/>
    <w:rsid w:val="00DA7815"/>
    <w:rsid w:val="00DA78ED"/>
    <w:rsid w:val="00DA79C3"/>
    <w:rsid w:val="00DA7B7A"/>
    <w:rsid w:val="00DA7F2E"/>
    <w:rsid w:val="00DA7FB5"/>
    <w:rsid w:val="00DB063C"/>
    <w:rsid w:val="00DB06F6"/>
    <w:rsid w:val="00DB0DDB"/>
    <w:rsid w:val="00DB0EE6"/>
    <w:rsid w:val="00DB1089"/>
    <w:rsid w:val="00DB1280"/>
    <w:rsid w:val="00DB12AA"/>
    <w:rsid w:val="00DB12CD"/>
    <w:rsid w:val="00DB143D"/>
    <w:rsid w:val="00DB1525"/>
    <w:rsid w:val="00DB1593"/>
    <w:rsid w:val="00DB166A"/>
    <w:rsid w:val="00DB16F4"/>
    <w:rsid w:val="00DB1ABE"/>
    <w:rsid w:val="00DB1EC2"/>
    <w:rsid w:val="00DB1F45"/>
    <w:rsid w:val="00DB24C2"/>
    <w:rsid w:val="00DB26B4"/>
    <w:rsid w:val="00DB26E6"/>
    <w:rsid w:val="00DB2884"/>
    <w:rsid w:val="00DB2BD5"/>
    <w:rsid w:val="00DB2D57"/>
    <w:rsid w:val="00DB2DEA"/>
    <w:rsid w:val="00DB3099"/>
    <w:rsid w:val="00DB3169"/>
    <w:rsid w:val="00DB347C"/>
    <w:rsid w:val="00DB37AA"/>
    <w:rsid w:val="00DB38D1"/>
    <w:rsid w:val="00DB4000"/>
    <w:rsid w:val="00DB4307"/>
    <w:rsid w:val="00DB43A5"/>
    <w:rsid w:val="00DB43BA"/>
    <w:rsid w:val="00DB4568"/>
    <w:rsid w:val="00DB4782"/>
    <w:rsid w:val="00DB4A5E"/>
    <w:rsid w:val="00DB4DB3"/>
    <w:rsid w:val="00DB5071"/>
    <w:rsid w:val="00DB5346"/>
    <w:rsid w:val="00DB553E"/>
    <w:rsid w:val="00DB5C82"/>
    <w:rsid w:val="00DB5DFA"/>
    <w:rsid w:val="00DB62AB"/>
    <w:rsid w:val="00DB6785"/>
    <w:rsid w:val="00DB6AE7"/>
    <w:rsid w:val="00DB6B04"/>
    <w:rsid w:val="00DB715E"/>
    <w:rsid w:val="00DB738F"/>
    <w:rsid w:val="00DB7516"/>
    <w:rsid w:val="00DB76D1"/>
    <w:rsid w:val="00DB776B"/>
    <w:rsid w:val="00DB7818"/>
    <w:rsid w:val="00DB7975"/>
    <w:rsid w:val="00DC0964"/>
    <w:rsid w:val="00DC10F5"/>
    <w:rsid w:val="00DC1112"/>
    <w:rsid w:val="00DC11B8"/>
    <w:rsid w:val="00DC1242"/>
    <w:rsid w:val="00DC1503"/>
    <w:rsid w:val="00DC1541"/>
    <w:rsid w:val="00DC15CA"/>
    <w:rsid w:val="00DC1824"/>
    <w:rsid w:val="00DC1A92"/>
    <w:rsid w:val="00DC21FE"/>
    <w:rsid w:val="00DC22E4"/>
    <w:rsid w:val="00DC25CD"/>
    <w:rsid w:val="00DC2A76"/>
    <w:rsid w:val="00DC2B90"/>
    <w:rsid w:val="00DC2F53"/>
    <w:rsid w:val="00DC3183"/>
    <w:rsid w:val="00DC3637"/>
    <w:rsid w:val="00DC36FA"/>
    <w:rsid w:val="00DC37AE"/>
    <w:rsid w:val="00DC3972"/>
    <w:rsid w:val="00DC3D1F"/>
    <w:rsid w:val="00DC3D5E"/>
    <w:rsid w:val="00DC404A"/>
    <w:rsid w:val="00DC4236"/>
    <w:rsid w:val="00DC4418"/>
    <w:rsid w:val="00DC4462"/>
    <w:rsid w:val="00DC45F7"/>
    <w:rsid w:val="00DC476E"/>
    <w:rsid w:val="00DC47E5"/>
    <w:rsid w:val="00DC4DCF"/>
    <w:rsid w:val="00DC5068"/>
    <w:rsid w:val="00DC5273"/>
    <w:rsid w:val="00DC539C"/>
    <w:rsid w:val="00DC5598"/>
    <w:rsid w:val="00DC57DF"/>
    <w:rsid w:val="00DC5B55"/>
    <w:rsid w:val="00DC5CA9"/>
    <w:rsid w:val="00DC5F21"/>
    <w:rsid w:val="00DC61B1"/>
    <w:rsid w:val="00DC6231"/>
    <w:rsid w:val="00DC6280"/>
    <w:rsid w:val="00DC63C2"/>
    <w:rsid w:val="00DC647D"/>
    <w:rsid w:val="00DC66D0"/>
    <w:rsid w:val="00DC6A59"/>
    <w:rsid w:val="00DC6B75"/>
    <w:rsid w:val="00DC6BBC"/>
    <w:rsid w:val="00DC6C9B"/>
    <w:rsid w:val="00DC6CD0"/>
    <w:rsid w:val="00DC7233"/>
    <w:rsid w:val="00DC7528"/>
    <w:rsid w:val="00DC79B7"/>
    <w:rsid w:val="00DC7BDC"/>
    <w:rsid w:val="00DC7C42"/>
    <w:rsid w:val="00DC7E17"/>
    <w:rsid w:val="00DC7F86"/>
    <w:rsid w:val="00DD002D"/>
    <w:rsid w:val="00DD01E6"/>
    <w:rsid w:val="00DD0265"/>
    <w:rsid w:val="00DD04DA"/>
    <w:rsid w:val="00DD0630"/>
    <w:rsid w:val="00DD08FD"/>
    <w:rsid w:val="00DD0AC9"/>
    <w:rsid w:val="00DD0B83"/>
    <w:rsid w:val="00DD0D2C"/>
    <w:rsid w:val="00DD0FFB"/>
    <w:rsid w:val="00DD118B"/>
    <w:rsid w:val="00DD1355"/>
    <w:rsid w:val="00DD1577"/>
    <w:rsid w:val="00DD15E4"/>
    <w:rsid w:val="00DD15F2"/>
    <w:rsid w:val="00DD1844"/>
    <w:rsid w:val="00DD19E4"/>
    <w:rsid w:val="00DD1E4A"/>
    <w:rsid w:val="00DD32FC"/>
    <w:rsid w:val="00DD33CA"/>
    <w:rsid w:val="00DD3624"/>
    <w:rsid w:val="00DD394A"/>
    <w:rsid w:val="00DD3AA8"/>
    <w:rsid w:val="00DD3B96"/>
    <w:rsid w:val="00DD3CC7"/>
    <w:rsid w:val="00DD3D21"/>
    <w:rsid w:val="00DD3DE1"/>
    <w:rsid w:val="00DD3E51"/>
    <w:rsid w:val="00DD4025"/>
    <w:rsid w:val="00DD41D9"/>
    <w:rsid w:val="00DD4541"/>
    <w:rsid w:val="00DD4714"/>
    <w:rsid w:val="00DD4DE1"/>
    <w:rsid w:val="00DD4F40"/>
    <w:rsid w:val="00DD548C"/>
    <w:rsid w:val="00DD54DC"/>
    <w:rsid w:val="00DD5562"/>
    <w:rsid w:val="00DD578E"/>
    <w:rsid w:val="00DD5ADE"/>
    <w:rsid w:val="00DD61D0"/>
    <w:rsid w:val="00DD65E4"/>
    <w:rsid w:val="00DD67A3"/>
    <w:rsid w:val="00DD6BBB"/>
    <w:rsid w:val="00DD7055"/>
    <w:rsid w:val="00DD7120"/>
    <w:rsid w:val="00DD72E5"/>
    <w:rsid w:val="00DD7334"/>
    <w:rsid w:val="00DD7350"/>
    <w:rsid w:val="00DD73CF"/>
    <w:rsid w:val="00DD7548"/>
    <w:rsid w:val="00DD75EC"/>
    <w:rsid w:val="00DD76D0"/>
    <w:rsid w:val="00DD7C00"/>
    <w:rsid w:val="00DD7D2F"/>
    <w:rsid w:val="00DD7FE1"/>
    <w:rsid w:val="00DE00F7"/>
    <w:rsid w:val="00DE05F9"/>
    <w:rsid w:val="00DE06AD"/>
    <w:rsid w:val="00DE06C0"/>
    <w:rsid w:val="00DE06E0"/>
    <w:rsid w:val="00DE0766"/>
    <w:rsid w:val="00DE0875"/>
    <w:rsid w:val="00DE0C9B"/>
    <w:rsid w:val="00DE0CCB"/>
    <w:rsid w:val="00DE0DE5"/>
    <w:rsid w:val="00DE1594"/>
    <w:rsid w:val="00DE1A57"/>
    <w:rsid w:val="00DE1B0F"/>
    <w:rsid w:val="00DE1B80"/>
    <w:rsid w:val="00DE1FD3"/>
    <w:rsid w:val="00DE22A4"/>
    <w:rsid w:val="00DE2740"/>
    <w:rsid w:val="00DE2BC4"/>
    <w:rsid w:val="00DE2FC9"/>
    <w:rsid w:val="00DE304D"/>
    <w:rsid w:val="00DE31AD"/>
    <w:rsid w:val="00DE31DA"/>
    <w:rsid w:val="00DE385D"/>
    <w:rsid w:val="00DE39BF"/>
    <w:rsid w:val="00DE3D5B"/>
    <w:rsid w:val="00DE3FAB"/>
    <w:rsid w:val="00DE444B"/>
    <w:rsid w:val="00DE47F3"/>
    <w:rsid w:val="00DE483A"/>
    <w:rsid w:val="00DE4887"/>
    <w:rsid w:val="00DE49DE"/>
    <w:rsid w:val="00DE4E56"/>
    <w:rsid w:val="00DE513C"/>
    <w:rsid w:val="00DE5370"/>
    <w:rsid w:val="00DE53DE"/>
    <w:rsid w:val="00DE56A0"/>
    <w:rsid w:val="00DE5FAD"/>
    <w:rsid w:val="00DE5FE3"/>
    <w:rsid w:val="00DE6166"/>
    <w:rsid w:val="00DE6362"/>
    <w:rsid w:val="00DE63CA"/>
    <w:rsid w:val="00DE659B"/>
    <w:rsid w:val="00DE667F"/>
    <w:rsid w:val="00DE68CD"/>
    <w:rsid w:val="00DE6A30"/>
    <w:rsid w:val="00DE6B9C"/>
    <w:rsid w:val="00DE6CF2"/>
    <w:rsid w:val="00DE718D"/>
    <w:rsid w:val="00DE726F"/>
    <w:rsid w:val="00DE72CB"/>
    <w:rsid w:val="00DE73F9"/>
    <w:rsid w:val="00DE7564"/>
    <w:rsid w:val="00DE76A6"/>
    <w:rsid w:val="00DE7A5F"/>
    <w:rsid w:val="00DE7E0C"/>
    <w:rsid w:val="00DF0037"/>
    <w:rsid w:val="00DF0274"/>
    <w:rsid w:val="00DF09BB"/>
    <w:rsid w:val="00DF0B54"/>
    <w:rsid w:val="00DF0CEC"/>
    <w:rsid w:val="00DF0F15"/>
    <w:rsid w:val="00DF10FD"/>
    <w:rsid w:val="00DF12CD"/>
    <w:rsid w:val="00DF17E4"/>
    <w:rsid w:val="00DF1929"/>
    <w:rsid w:val="00DF1C62"/>
    <w:rsid w:val="00DF1DE8"/>
    <w:rsid w:val="00DF1F0D"/>
    <w:rsid w:val="00DF1F29"/>
    <w:rsid w:val="00DF1FEB"/>
    <w:rsid w:val="00DF2357"/>
    <w:rsid w:val="00DF2419"/>
    <w:rsid w:val="00DF2789"/>
    <w:rsid w:val="00DF290F"/>
    <w:rsid w:val="00DF2973"/>
    <w:rsid w:val="00DF299E"/>
    <w:rsid w:val="00DF2C7B"/>
    <w:rsid w:val="00DF2E3B"/>
    <w:rsid w:val="00DF300E"/>
    <w:rsid w:val="00DF3019"/>
    <w:rsid w:val="00DF3471"/>
    <w:rsid w:val="00DF3A41"/>
    <w:rsid w:val="00DF3A60"/>
    <w:rsid w:val="00DF3BF3"/>
    <w:rsid w:val="00DF4008"/>
    <w:rsid w:val="00DF42EE"/>
    <w:rsid w:val="00DF4307"/>
    <w:rsid w:val="00DF4471"/>
    <w:rsid w:val="00DF44B7"/>
    <w:rsid w:val="00DF46C0"/>
    <w:rsid w:val="00DF491B"/>
    <w:rsid w:val="00DF4A12"/>
    <w:rsid w:val="00DF4C10"/>
    <w:rsid w:val="00DF4C1B"/>
    <w:rsid w:val="00DF4C41"/>
    <w:rsid w:val="00DF5163"/>
    <w:rsid w:val="00DF52EA"/>
    <w:rsid w:val="00DF5405"/>
    <w:rsid w:val="00DF5773"/>
    <w:rsid w:val="00DF58E8"/>
    <w:rsid w:val="00DF5D42"/>
    <w:rsid w:val="00DF5F0C"/>
    <w:rsid w:val="00DF601B"/>
    <w:rsid w:val="00DF604B"/>
    <w:rsid w:val="00DF6061"/>
    <w:rsid w:val="00DF60DD"/>
    <w:rsid w:val="00DF694C"/>
    <w:rsid w:val="00DF6982"/>
    <w:rsid w:val="00DF69D2"/>
    <w:rsid w:val="00DF6A2D"/>
    <w:rsid w:val="00DF6C63"/>
    <w:rsid w:val="00DF6DEB"/>
    <w:rsid w:val="00DF6F8F"/>
    <w:rsid w:val="00DF71CC"/>
    <w:rsid w:val="00DF730B"/>
    <w:rsid w:val="00DF7466"/>
    <w:rsid w:val="00DF74EC"/>
    <w:rsid w:val="00DF7522"/>
    <w:rsid w:val="00DF75F1"/>
    <w:rsid w:val="00DF7757"/>
    <w:rsid w:val="00DF7952"/>
    <w:rsid w:val="00DF7A91"/>
    <w:rsid w:val="00E00330"/>
    <w:rsid w:val="00E00415"/>
    <w:rsid w:val="00E0067E"/>
    <w:rsid w:val="00E008FA"/>
    <w:rsid w:val="00E00943"/>
    <w:rsid w:val="00E00958"/>
    <w:rsid w:val="00E00B87"/>
    <w:rsid w:val="00E00D28"/>
    <w:rsid w:val="00E00E5A"/>
    <w:rsid w:val="00E00FA5"/>
    <w:rsid w:val="00E01141"/>
    <w:rsid w:val="00E01177"/>
    <w:rsid w:val="00E01198"/>
    <w:rsid w:val="00E015AE"/>
    <w:rsid w:val="00E0170D"/>
    <w:rsid w:val="00E019F9"/>
    <w:rsid w:val="00E01ACD"/>
    <w:rsid w:val="00E01F9F"/>
    <w:rsid w:val="00E02332"/>
    <w:rsid w:val="00E02369"/>
    <w:rsid w:val="00E023CD"/>
    <w:rsid w:val="00E02786"/>
    <w:rsid w:val="00E031D7"/>
    <w:rsid w:val="00E03569"/>
    <w:rsid w:val="00E036C9"/>
    <w:rsid w:val="00E039F0"/>
    <w:rsid w:val="00E03E33"/>
    <w:rsid w:val="00E03F2A"/>
    <w:rsid w:val="00E0403D"/>
    <w:rsid w:val="00E04222"/>
    <w:rsid w:val="00E0465F"/>
    <w:rsid w:val="00E04711"/>
    <w:rsid w:val="00E047C0"/>
    <w:rsid w:val="00E04C82"/>
    <w:rsid w:val="00E04CEF"/>
    <w:rsid w:val="00E04D01"/>
    <w:rsid w:val="00E05026"/>
    <w:rsid w:val="00E051C3"/>
    <w:rsid w:val="00E0559E"/>
    <w:rsid w:val="00E05779"/>
    <w:rsid w:val="00E05788"/>
    <w:rsid w:val="00E058F7"/>
    <w:rsid w:val="00E05ABD"/>
    <w:rsid w:val="00E05C0A"/>
    <w:rsid w:val="00E05EE3"/>
    <w:rsid w:val="00E06417"/>
    <w:rsid w:val="00E06472"/>
    <w:rsid w:val="00E06726"/>
    <w:rsid w:val="00E0679F"/>
    <w:rsid w:val="00E06AA9"/>
    <w:rsid w:val="00E06BE4"/>
    <w:rsid w:val="00E06CA8"/>
    <w:rsid w:val="00E06F52"/>
    <w:rsid w:val="00E0738B"/>
    <w:rsid w:val="00E077CE"/>
    <w:rsid w:val="00E079B6"/>
    <w:rsid w:val="00E07C6C"/>
    <w:rsid w:val="00E07CFE"/>
    <w:rsid w:val="00E07E01"/>
    <w:rsid w:val="00E1005C"/>
    <w:rsid w:val="00E100B0"/>
    <w:rsid w:val="00E104B5"/>
    <w:rsid w:val="00E1059A"/>
    <w:rsid w:val="00E10735"/>
    <w:rsid w:val="00E107C7"/>
    <w:rsid w:val="00E113CB"/>
    <w:rsid w:val="00E11717"/>
    <w:rsid w:val="00E11C03"/>
    <w:rsid w:val="00E1231F"/>
    <w:rsid w:val="00E12443"/>
    <w:rsid w:val="00E1280D"/>
    <w:rsid w:val="00E128DC"/>
    <w:rsid w:val="00E12C5B"/>
    <w:rsid w:val="00E12D9E"/>
    <w:rsid w:val="00E12DDE"/>
    <w:rsid w:val="00E130F2"/>
    <w:rsid w:val="00E1315C"/>
    <w:rsid w:val="00E134DF"/>
    <w:rsid w:val="00E13C39"/>
    <w:rsid w:val="00E13C44"/>
    <w:rsid w:val="00E13CD3"/>
    <w:rsid w:val="00E13DB4"/>
    <w:rsid w:val="00E1411E"/>
    <w:rsid w:val="00E1417B"/>
    <w:rsid w:val="00E1466B"/>
    <w:rsid w:val="00E14734"/>
    <w:rsid w:val="00E14B44"/>
    <w:rsid w:val="00E14B88"/>
    <w:rsid w:val="00E14D20"/>
    <w:rsid w:val="00E14DBB"/>
    <w:rsid w:val="00E14E78"/>
    <w:rsid w:val="00E1523B"/>
    <w:rsid w:val="00E15321"/>
    <w:rsid w:val="00E15487"/>
    <w:rsid w:val="00E155FC"/>
    <w:rsid w:val="00E15A14"/>
    <w:rsid w:val="00E15A33"/>
    <w:rsid w:val="00E15C54"/>
    <w:rsid w:val="00E15CDE"/>
    <w:rsid w:val="00E16296"/>
    <w:rsid w:val="00E168BF"/>
    <w:rsid w:val="00E16E8F"/>
    <w:rsid w:val="00E173C4"/>
    <w:rsid w:val="00E178FE"/>
    <w:rsid w:val="00E17A8C"/>
    <w:rsid w:val="00E2027C"/>
    <w:rsid w:val="00E20421"/>
    <w:rsid w:val="00E2042F"/>
    <w:rsid w:val="00E2067A"/>
    <w:rsid w:val="00E206C4"/>
    <w:rsid w:val="00E20824"/>
    <w:rsid w:val="00E20928"/>
    <w:rsid w:val="00E20986"/>
    <w:rsid w:val="00E20B30"/>
    <w:rsid w:val="00E20BD3"/>
    <w:rsid w:val="00E210EC"/>
    <w:rsid w:val="00E21779"/>
    <w:rsid w:val="00E21BE7"/>
    <w:rsid w:val="00E21D59"/>
    <w:rsid w:val="00E21DCE"/>
    <w:rsid w:val="00E21EE2"/>
    <w:rsid w:val="00E22017"/>
    <w:rsid w:val="00E22233"/>
    <w:rsid w:val="00E224C8"/>
    <w:rsid w:val="00E227EB"/>
    <w:rsid w:val="00E22947"/>
    <w:rsid w:val="00E22A2A"/>
    <w:rsid w:val="00E22A4F"/>
    <w:rsid w:val="00E22ACB"/>
    <w:rsid w:val="00E22B63"/>
    <w:rsid w:val="00E22D9B"/>
    <w:rsid w:val="00E238BA"/>
    <w:rsid w:val="00E23A02"/>
    <w:rsid w:val="00E23A88"/>
    <w:rsid w:val="00E23EFA"/>
    <w:rsid w:val="00E23F54"/>
    <w:rsid w:val="00E240A3"/>
    <w:rsid w:val="00E24195"/>
    <w:rsid w:val="00E241A0"/>
    <w:rsid w:val="00E2433D"/>
    <w:rsid w:val="00E24457"/>
    <w:rsid w:val="00E2472E"/>
    <w:rsid w:val="00E2483C"/>
    <w:rsid w:val="00E248F2"/>
    <w:rsid w:val="00E24EF1"/>
    <w:rsid w:val="00E25012"/>
    <w:rsid w:val="00E252FB"/>
    <w:rsid w:val="00E254B8"/>
    <w:rsid w:val="00E25538"/>
    <w:rsid w:val="00E25A4B"/>
    <w:rsid w:val="00E25F4A"/>
    <w:rsid w:val="00E260C0"/>
    <w:rsid w:val="00E2620A"/>
    <w:rsid w:val="00E26254"/>
    <w:rsid w:val="00E2691A"/>
    <w:rsid w:val="00E26F48"/>
    <w:rsid w:val="00E26FD7"/>
    <w:rsid w:val="00E27071"/>
    <w:rsid w:val="00E2709C"/>
    <w:rsid w:val="00E279C7"/>
    <w:rsid w:val="00E27B64"/>
    <w:rsid w:val="00E27CB5"/>
    <w:rsid w:val="00E27D33"/>
    <w:rsid w:val="00E27E5E"/>
    <w:rsid w:val="00E30075"/>
    <w:rsid w:val="00E302CE"/>
    <w:rsid w:val="00E30313"/>
    <w:rsid w:val="00E309DF"/>
    <w:rsid w:val="00E30C36"/>
    <w:rsid w:val="00E311FC"/>
    <w:rsid w:val="00E3132B"/>
    <w:rsid w:val="00E3187C"/>
    <w:rsid w:val="00E319CC"/>
    <w:rsid w:val="00E31DCD"/>
    <w:rsid w:val="00E31FB0"/>
    <w:rsid w:val="00E322FF"/>
    <w:rsid w:val="00E3246F"/>
    <w:rsid w:val="00E3254D"/>
    <w:rsid w:val="00E32569"/>
    <w:rsid w:val="00E326CC"/>
    <w:rsid w:val="00E327BF"/>
    <w:rsid w:val="00E32EC0"/>
    <w:rsid w:val="00E331A5"/>
    <w:rsid w:val="00E33280"/>
    <w:rsid w:val="00E3336E"/>
    <w:rsid w:val="00E333BF"/>
    <w:rsid w:val="00E335A6"/>
    <w:rsid w:val="00E3375C"/>
    <w:rsid w:val="00E33EB6"/>
    <w:rsid w:val="00E34139"/>
    <w:rsid w:val="00E341B0"/>
    <w:rsid w:val="00E34558"/>
    <w:rsid w:val="00E346A1"/>
    <w:rsid w:val="00E348BD"/>
    <w:rsid w:val="00E34978"/>
    <w:rsid w:val="00E349B6"/>
    <w:rsid w:val="00E34CB7"/>
    <w:rsid w:val="00E34FA9"/>
    <w:rsid w:val="00E34FE1"/>
    <w:rsid w:val="00E352F8"/>
    <w:rsid w:val="00E35BC8"/>
    <w:rsid w:val="00E35F4B"/>
    <w:rsid w:val="00E365A3"/>
    <w:rsid w:val="00E3692D"/>
    <w:rsid w:val="00E36D0A"/>
    <w:rsid w:val="00E36E35"/>
    <w:rsid w:val="00E371B4"/>
    <w:rsid w:val="00E373D4"/>
    <w:rsid w:val="00E37497"/>
    <w:rsid w:val="00E3768E"/>
    <w:rsid w:val="00E3786F"/>
    <w:rsid w:val="00E379D2"/>
    <w:rsid w:val="00E37AF8"/>
    <w:rsid w:val="00E37FD5"/>
    <w:rsid w:val="00E403C7"/>
    <w:rsid w:val="00E4060F"/>
    <w:rsid w:val="00E406DD"/>
    <w:rsid w:val="00E4078B"/>
    <w:rsid w:val="00E40A3E"/>
    <w:rsid w:val="00E40AB0"/>
    <w:rsid w:val="00E40BB9"/>
    <w:rsid w:val="00E40F90"/>
    <w:rsid w:val="00E40FF0"/>
    <w:rsid w:val="00E4132D"/>
    <w:rsid w:val="00E41649"/>
    <w:rsid w:val="00E4185E"/>
    <w:rsid w:val="00E4197B"/>
    <w:rsid w:val="00E419ED"/>
    <w:rsid w:val="00E41A32"/>
    <w:rsid w:val="00E41AC6"/>
    <w:rsid w:val="00E41D8A"/>
    <w:rsid w:val="00E42066"/>
    <w:rsid w:val="00E42163"/>
    <w:rsid w:val="00E4244D"/>
    <w:rsid w:val="00E429A5"/>
    <w:rsid w:val="00E43294"/>
    <w:rsid w:val="00E43536"/>
    <w:rsid w:val="00E43642"/>
    <w:rsid w:val="00E436A3"/>
    <w:rsid w:val="00E4381F"/>
    <w:rsid w:val="00E43889"/>
    <w:rsid w:val="00E439AD"/>
    <w:rsid w:val="00E43B01"/>
    <w:rsid w:val="00E43C0F"/>
    <w:rsid w:val="00E43DF0"/>
    <w:rsid w:val="00E440DE"/>
    <w:rsid w:val="00E4410B"/>
    <w:rsid w:val="00E4434A"/>
    <w:rsid w:val="00E458DF"/>
    <w:rsid w:val="00E45E57"/>
    <w:rsid w:val="00E45EB9"/>
    <w:rsid w:val="00E46151"/>
    <w:rsid w:val="00E46BF7"/>
    <w:rsid w:val="00E46FAE"/>
    <w:rsid w:val="00E471A2"/>
    <w:rsid w:val="00E4721C"/>
    <w:rsid w:val="00E4725E"/>
    <w:rsid w:val="00E4728C"/>
    <w:rsid w:val="00E472E9"/>
    <w:rsid w:val="00E47853"/>
    <w:rsid w:val="00E47B61"/>
    <w:rsid w:val="00E47BC4"/>
    <w:rsid w:val="00E47F8C"/>
    <w:rsid w:val="00E50597"/>
    <w:rsid w:val="00E50A98"/>
    <w:rsid w:val="00E50E6E"/>
    <w:rsid w:val="00E50F1D"/>
    <w:rsid w:val="00E5113E"/>
    <w:rsid w:val="00E51396"/>
    <w:rsid w:val="00E5152C"/>
    <w:rsid w:val="00E516EE"/>
    <w:rsid w:val="00E51B1A"/>
    <w:rsid w:val="00E51FFA"/>
    <w:rsid w:val="00E5212D"/>
    <w:rsid w:val="00E52240"/>
    <w:rsid w:val="00E5228B"/>
    <w:rsid w:val="00E52304"/>
    <w:rsid w:val="00E52468"/>
    <w:rsid w:val="00E52594"/>
    <w:rsid w:val="00E526C6"/>
    <w:rsid w:val="00E52BA4"/>
    <w:rsid w:val="00E52C07"/>
    <w:rsid w:val="00E52C34"/>
    <w:rsid w:val="00E52D3A"/>
    <w:rsid w:val="00E52FD8"/>
    <w:rsid w:val="00E53128"/>
    <w:rsid w:val="00E53BA7"/>
    <w:rsid w:val="00E53D31"/>
    <w:rsid w:val="00E53FBA"/>
    <w:rsid w:val="00E53FFD"/>
    <w:rsid w:val="00E541A2"/>
    <w:rsid w:val="00E54676"/>
    <w:rsid w:val="00E546E9"/>
    <w:rsid w:val="00E550BA"/>
    <w:rsid w:val="00E55132"/>
    <w:rsid w:val="00E55195"/>
    <w:rsid w:val="00E55365"/>
    <w:rsid w:val="00E55586"/>
    <w:rsid w:val="00E55911"/>
    <w:rsid w:val="00E5598D"/>
    <w:rsid w:val="00E559D0"/>
    <w:rsid w:val="00E55DC6"/>
    <w:rsid w:val="00E5616D"/>
    <w:rsid w:val="00E5636D"/>
    <w:rsid w:val="00E56511"/>
    <w:rsid w:val="00E566E4"/>
    <w:rsid w:val="00E5673D"/>
    <w:rsid w:val="00E5689F"/>
    <w:rsid w:val="00E568A1"/>
    <w:rsid w:val="00E56AEE"/>
    <w:rsid w:val="00E56C92"/>
    <w:rsid w:val="00E56D2C"/>
    <w:rsid w:val="00E56E21"/>
    <w:rsid w:val="00E56E7B"/>
    <w:rsid w:val="00E572A0"/>
    <w:rsid w:val="00E57314"/>
    <w:rsid w:val="00E573EE"/>
    <w:rsid w:val="00E57556"/>
    <w:rsid w:val="00E5775B"/>
    <w:rsid w:val="00E579DF"/>
    <w:rsid w:val="00E57AB2"/>
    <w:rsid w:val="00E60019"/>
    <w:rsid w:val="00E600CB"/>
    <w:rsid w:val="00E60A1C"/>
    <w:rsid w:val="00E60B1A"/>
    <w:rsid w:val="00E60C95"/>
    <w:rsid w:val="00E61045"/>
    <w:rsid w:val="00E61081"/>
    <w:rsid w:val="00E6119E"/>
    <w:rsid w:val="00E61725"/>
    <w:rsid w:val="00E617C4"/>
    <w:rsid w:val="00E6199E"/>
    <w:rsid w:val="00E619CF"/>
    <w:rsid w:val="00E61BC2"/>
    <w:rsid w:val="00E61BE6"/>
    <w:rsid w:val="00E61E5B"/>
    <w:rsid w:val="00E61E7B"/>
    <w:rsid w:val="00E61E97"/>
    <w:rsid w:val="00E62261"/>
    <w:rsid w:val="00E622BB"/>
    <w:rsid w:val="00E6241B"/>
    <w:rsid w:val="00E62533"/>
    <w:rsid w:val="00E627A4"/>
    <w:rsid w:val="00E62AE5"/>
    <w:rsid w:val="00E62B8D"/>
    <w:rsid w:val="00E62D28"/>
    <w:rsid w:val="00E62F24"/>
    <w:rsid w:val="00E62F31"/>
    <w:rsid w:val="00E630B5"/>
    <w:rsid w:val="00E6323A"/>
    <w:rsid w:val="00E63318"/>
    <w:rsid w:val="00E634BF"/>
    <w:rsid w:val="00E6363A"/>
    <w:rsid w:val="00E6370F"/>
    <w:rsid w:val="00E639C8"/>
    <w:rsid w:val="00E63A4B"/>
    <w:rsid w:val="00E63D63"/>
    <w:rsid w:val="00E64483"/>
    <w:rsid w:val="00E646A0"/>
    <w:rsid w:val="00E64DD9"/>
    <w:rsid w:val="00E6553E"/>
    <w:rsid w:val="00E6584E"/>
    <w:rsid w:val="00E65FC6"/>
    <w:rsid w:val="00E6603D"/>
    <w:rsid w:val="00E66114"/>
    <w:rsid w:val="00E67107"/>
    <w:rsid w:val="00E67171"/>
    <w:rsid w:val="00E675F9"/>
    <w:rsid w:val="00E6764B"/>
    <w:rsid w:val="00E676C9"/>
    <w:rsid w:val="00E67891"/>
    <w:rsid w:val="00E67CA7"/>
    <w:rsid w:val="00E67DE4"/>
    <w:rsid w:val="00E67FCD"/>
    <w:rsid w:val="00E7015A"/>
    <w:rsid w:val="00E70330"/>
    <w:rsid w:val="00E7059D"/>
    <w:rsid w:val="00E70608"/>
    <w:rsid w:val="00E70617"/>
    <w:rsid w:val="00E70693"/>
    <w:rsid w:val="00E70A00"/>
    <w:rsid w:val="00E70B7B"/>
    <w:rsid w:val="00E70C5B"/>
    <w:rsid w:val="00E70F9D"/>
    <w:rsid w:val="00E713F3"/>
    <w:rsid w:val="00E715BD"/>
    <w:rsid w:val="00E71CCC"/>
    <w:rsid w:val="00E7244E"/>
    <w:rsid w:val="00E72487"/>
    <w:rsid w:val="00E727BB"/>
    <w:rsid w:val="00E72AE8"/>
    <w:rsid w:val="00E72E90"/>
    <w:rsid w:val="00E72EB5"/>
    <w:rsid w:val="00E73142"/>
    <w:rsid w:val="00E73406"/>
    <w:rsid w:val="00E73518"/>
    <w:rsid w:val="00E735DE"/>
    <w:rsid w:val="00E737F4"/>
    <w:rsid w:val="00E738F3"/>
    <w:rsid w:val="00E739F8"/>
    <w:rsid w:val="00E73BBF"/>
    <w:rsid w:val="00E74368"/>
    <w:rsid w:val="00E74B01"/>
    <w:rsid w:val="00E74C17"/>
    <w:rsid w:val="00E74EE1"/>
    <w:rsid w:val="00E74FFB"/>
    <w:rsid w:val="00E751CD"/>
    <w:rsid w:val="00E755BE"/>
    <w:rsid w:val="00E755F0"/>
    <w:rsid w:val="00E757C4"/>
    <w:rsid w:val="00E75BB1"/>
    <w:rsid w:val="00E75D04"/>
    <w:rsid w:val="00E75D8F"/>
    <w:rsid w:val="00E765CF"/>
    <w:rsid w:val="00E76BD5"/>
    <w:rsid w:val="00E7715D"/>
    <w:rsid w:val="00E7728B"/>
    <w:rsid w:val="00E77386"/>
    <w:rsid w:val="00E77D45"/>
    <w:rsid w:val="00E80085"/>
    <w:rsid w:val="00E806E8"/>
    <w:rsid w:val="00E807ED"/>
    <w:rsid w:val="00E80B16"/>
    <w:rsid w:val="00E80BF2"/>
    <w:rsid w:val="00E80BF4"/>
    <w:rsid w:val="00E80CC3"/>
    <w:rsid w:val="00E80D91"/>
    <w:rsid w:val="00E80E38"/>
    <w:rsid w:val="00E80E63"/>
    <w:rsid w:val="00E80E6B"/>
    <w:rsid w:val="00E817B4"/>
    <w:rsid w:val="00E81A66"/>
    <w:rsid w:val="00E827C3"/>
    <w:rsid w:val="00E8289F"/>
    <w:rsid w:val="00E833F6"/>
    <w:rsid w:val="00E83528"/>
    <w:rsid w:val="00E83763"/>
    <w:rsid w:val="00E83A16"/>
    <w:rsid w:val="00E83D49"/>
    <w:rsid w:val="00E83E5E"/>
    <w:rsid w:val="00E83FC3"/>
    <w:rsid w:val="00E83FE5"/>
    <w:rsid w:val="00E84307"/>
    <w:rsid w:val="00E844DE"/>
    <w:rsid w:val="00E844F3"/>
    <w:rsid w:val="00E84651"/>
    <w:rsid w:val="00E846CF"/>
    <w:rsid w:val="00E8480E"/>
    <w:rsid w:val="00E84D1A"/>
    <w:rsid w:val="00E84EA7"/>
    <w:rsid w:val="00E84F1E"/>
    <w:rsid w:val="00E84F33"/>
    <w:rsid w:val="00E85354"/>
    <w:rsid w:val="00E853AB"/>
    <w:rsid w:val="00E8546F"/>
    <w:rsid w:val="00E8574A"/>
    <w:rsid w:val="00E85D0D"/>
    <w:rsid w:val="00E85D52"/>
    <w:rsid w:val="00E86038"/>
    <w:rsid w:val="00E862FA"/>
    <w:rsid w:val="00E867B8"/>
    <w:rsid w:val="00E86A6E"/>
    <w:rsid w:val="00E86AB0"/>
    <w:rsid w:val="00E86E57"/>
    <w:rsid w:val="00E8736B"/>
    <w:rsid w:val="00E8789B"/>
    <w:rsid w:val="00E87958"/>
    <w:rsid w:val="00E90096"/>
    <w:rsid w:val="00E9057D"/>
    <w:rsid w:val="00E90857"/>
    <w:rsid w:val="00E90A89"/>
    <w:rsid w:val="00E90C96"/>
    <w:rsid w:val="00E913A5"/>
    <w:rsid w:val="00E918A2"/>
    <w:rsid w:val="00E91C40"/>
    <w:rsid w:val="00E91D02"/>
    <w:rsid w:val="00E91E3A"/>
    <w:rsid w:val="00E92248"/>
    <w:rsid w:val="00E92250"/>
    <w:rsid w:val="00E92316"/>
    <w:rsid w:val="00E92C56"/>
    <w:rsid w:val="00E92DF9"/>
    <w:rsid w:val="00E92E19"/>
    <w:rsid w:val="00E92E37"/>
    <w:rsid w:val="00E92FC4"/>
    <w:rsid w:val="00E933AF"/>
    <w:rsid w:val="00E935FF"/>
    <w:rsid w:val="00E936FE"/>
    <w:rsid w:val="00E94D51"/>
    <w:rsid w:val="00E95370"/>
    <w:rsid w:val="00E95473"/>
    <w:rsid w:val="00E95A08"/>
    <w:rsid w:val="00E95A53"/>
    <w:rsid w:val="00E95ACF"/>
    <w:rsid w:val="00E95DD0"/>
    <w:rsid w:val="00E95E91"/>
    <w:rsid w:val="00E95FB2"/>
    <w:rsid w:val="00E962D5"/>
    <w:rsid w:val="00E963AC"/>
    <w:rsid w:val="00E96B62"/>
    <w:rsid w:val="00E97196"/>
    <w:rsid w:val="00E9723A"/>
    <w:rsid w:val="00E974AB"/>
    <w:rsid w:val="00E9762F"/>
    <w:rsid w:val="00E977AE"/>
    <w:rsid w:val="00E9782D"/>
    <w:rsid w:val="00E978B1"/>
    <w:rsid w:val="00E97F59"/>
    <w:rsid w:val="00EA0306"/>
    <w:rsid w:val="00EA0320"/>
    <w:rsid w:val="00EA066E"/>
    <w:rsid w:val="00EA07D3"/>
    <w:rsid w:val="00EA0B6D"/>
    <w:rsid w:val="00EA0E4E"/>
    <w:rsid w:val="00EA0F74"/>
    <w:rsid w:val="00EA1055"/>
    <w:rsid w:val="00EA1524"/>
    <w:rsid w:val="00EA181D"/>
    <w:rsid w:val="00EA183A"/>
    <w:rsid w:val="00EA1A74"/>
    <w:rsid w:val="00EA1B0B"/>
    <w:rsid w:val="00EA1F0F"/>
    <w:rsid w:val="00EA1F4B"/>
    <w:rsid w:val="00EA22B2"/>
    <w:rsid w:val="00EA2598"/>
    <w:rsid w:val="00EA2DE0"/>
    <w:rsid w:val="00EA2E53"/>
    <w:rsid w:val="00EA2FCA"/>
    <w:rsid w:val="00EA3027"/>
    <w:rsid w:val="00EA305C"/>
    <w:rsid w:val="00EA31DC"/>
    <w:rsid w:val="00EA32F2"/>
    <w:rsid w:val="00EA33D2"/>
    <w:rsid w:val="00EA3493"/>
    <w:rsid w:val="00EA35AF"/>
    <w:rsid w:val="00EA3684"/>
    <w:rsid w:val="00EA3929"/>
    <w:rsid w:val="00EA3BFF"/>
    <w:rsid w:val="00EA3C2F"/>
    <w:rsid w:val="00EA3FF9"/>
    <w:rsid w:val="00EA407D"/>
    <w:rsid w:val="00EA45EB"/>
    <w:rsid w:val="00EA4CF6"/>
    <w:rsid w:val="00EA52C9"/>
    <w:rsid w:val="00EA5649"/>
    <w:rsid w:val="00EA5D56"/>
    <w:rsid w:val="00EA5EEA"/>
    <w:rsid w:val="00EA5F15"/>
    <w:rsid w:val="00EA603B"/>
    <w:rsid w:val="00EA605D"/>
    <w:rsid w:val="00EA6178"/>
    <w:rsid w:val="00EA6225"/>
    <w:rsid w:val="00EA62DC"/>
    <w:rsid w:val="00EA6568"/>
    <w:rsid w:val="00EA6D74"/>
    <w:rsid w:val="00EA6EF9"/>
    <w:rsid w:val="00EA7336"/>
    <w:rsid w:val="00EA735A"/>
    <w:rsid w:val="00EA7388"/>
    <w:rsid w:val="00EA7436"/>
    <w:rsid w:val="00EA745F"/>
    <w:rsid w:val="00EA7604"/>
    <w:rsid w:val="00EA7822"/>
    <w:rsid w:val="00EA7BB5"/>
    <w:rsid w:val="00EA7F12"/>
    <w:rsid w:val="00EA7F47"/>
    <w:rsid w:val="00EB03EE"/>
    <w:rsid w:val="00EB05E4"/>
    <w:rsid w:val="00EB09BD"/>
    <w:rsid w:val="00EB0A95"/>
    <w:rsid w:val="00EB0E9B"/>
    <w:rsid w:val="00EB0E9F"/>
    <w:rsid w:val="00EB0F9C"/>
    <w:rsid w:val="00EB1036"/>
    <w:rsid w:val="00EB126C"/>
    <w:rsid w:val="00EB134F"/>
    <w:rsid w:val="00EB144C"/>
    <w:rsid w:val="00EB14E7"/>
    <w:rsid w:val="00EB1A8C"/>
    <w:rsid w:val="00EB1AB6"/>
    <w:rsid w:val="00EB210D"/>
    <w:rsid w:val="00EB25B6"/>
    <w:rsid w:val="00EB2BB0"/>
    <w:rsid w:val="00EB2BCF"/>
    <w:rsid w:val="00EB2C99"/>
    <w:rsid w:val="00EB2D78"/>
    <w:rsid w:val="00EB2E86"/>
    <w:rsid w:val="00EB32C7"/>
    <w:rsid w:val="00EB32CB"/>
    <w:rsid w:val="00EB37B1"/>
    <w:rsid w:val="00EB3CB0"/>
    <w:rsid w:val="00EB3D13"/>
    <w:rsid w:val="00EB42BF"/>
    <w:rsid w:val="00EB4517"/>
    <w:rsid w:val="00EB453D"/>
    <w:rsid w:val="00EB4AB1"/>
    <w:rsid w:val="00EB4D4B"/>
    <w:rsid w:val="00EB4FB4"/>
    <w:rsid w:val="00EB5070"/>
    <w:rsid w:val="00EB5225"/>
    <w:rsid w:val="00EB523A"/>
    <w:rsid w:val="00EB5830"/>
    <w:rsid w:val="00EB59C0"/>
    <w:rsid w:val="00EB5C35"/>
    <w:rsid w:val="00EB60A9"/>
    <w:rsid w:val="00EB618E"/>
    <w:rsid w:val="00EB65FE"/>
    <w:rsid w:val="00EB6715"/>
    <w:rsid w:val="00EB6768"/>
    <w:rsid w:val="00EB6948"/>
    <w:rsid w:val="00EB69A9"/>
    <w:rsid w:val="00EB6AC3"/>
    <w:rsid w:val="00EB72D6"/>
    <w:rsid w:val="00EB7CD1"/>
    <w:rsid w:val="00EC06A9"/>
    <w:rsid w:val="00EC09DA"/>
    <w:rsid w:val="00EC0CEB"/>
    <w:rsid w:val="00EC1269"/>
    <w:rsid w:val="00EC1B18"/>
    <w:rsid w:val="00EC1E05"/>
    <w:rsid w:val="00EC1EB9"/>
    <w:rsid w:val="00EC2430"/>
    <w:rsid w:val="00EC2888"/>
    <w:rsid w:val="00EC29BF"/>
    <w:rsid w:val="00EC29C9"/>
    <w:rsid w:val="00EC2D17"/>
    <w:rsid w:val="00EC30B9"/>
    <w:rsid w:val="00EC3416"/>
    <w:rsid w:val="00EC34BB"/>
    <w:rsid w:val="00EC397C"/>
    <w:rsid w:val="00EC3A40"/>
    <w:rsid w:val="00EC3CC2"/>
    <w:rsid w:val="00EC3E6A"/>
    <w:rsid w:val="00EC403F"/>
    <w:rsid w:val="00EC4209"/>
    <w:rsid w:val="00EC4618"/>
    <w:rsid w:val="00EC47BD"/>
    <w:rsid w:val="00EC4ACA"/>
    <w:rsid w:val="00EC50D5"/>
    <w:rsid w:val="00EC5210"/>
    <w:rsid w:val="00EC57E8"/>
    <w:rsid w:val="00EC5845"/>
    <w:rsid w:val="00EC5F0F"/>
    <w:rsid w:val="00EC645B"/>
    <w:rsid w:val="00EC6464"/>
    <w:rsid w:val="00EC7191"/>
    <w:rsid w:val="00EC7636"/>
    <w:rsid w:val="00EC7869"/>
    <w:rsid w:val="00EC7A74"/>
    <w:rsid w:val="00ED0231"/>
    <w:rsid w:val="00ED0303"/>
    <w:rsid w:val="00ED0927"/>
    <w:rsid w:val="00ED0BBB"/>
    <w:rsid w:val="00ED0CBB"/>
    <w:rsid w:val="00ED0F74"/>
    <w:rsid w:val="00ED13F9"/>
    <w:rsid w:val="00ED1479"/>
    <w:rsid w:val="00ED15E0"/>
    <w:rsid w:val="00ED15EB"/>
    <w:rsid w:val="00ED172B"/>
    <w:rsid w:val="00ED1764"/>
    <w:rsid w:val="00ED1824"/>
    <w:rsid w:val="00ED1882"/>
    <w:rsid w:val="00ED18AF"/>
    <w:rsid w:val="00ED18BD"/>
    <w:rsid w:val="00ED1958"/>
    <w:rsid w:val="00ED1ABC"/>
    <w:rsid w:val="00ED1BDC"/>
    <w:rsid w:val="00ED1CF5"/>
    <w:rsid w:val="00ED1F75"/>
    <w:rsid w:val="00ED2024"/>
    <w:rsid w:val="00ED239B"/>
    <w:rsid w:val="00ED2435"/>
    <w:rsid w:val="00ED27E7"/>
    <w:rsid w:val="00ED2C67"/>
    <w:rsid w:val="00ED3204"/>
    <w:rsid w:val="00ED343B"/>
    <w:rsid w:val="00ED34B5"/>
    <w:rsid w:val="00ED387E"/>
    <w:rsid w:val="00ED3AAC"/>
    <w:rsid w:val="00ED3B21"/>
    <w:rsid w:val="00ED4183"/>
    <w:rsid w:val="00ED4447"/>
    <w:rsid w:val="00ED4489"/>
    <w:rsid w:val="00ED4552"/>
    <w:rsid w:val="00ED49C0"/>
    <w:rsid w:val="00ED4BAF"/>
    <w:rsid w:val="00ED4DDB"/>
    <w:rsid w:val="00ED54EF"/>
    <w:rsid w:val="00ED564A"/>
    <w:rsid w:val="00ED564D"/>
    <w:rsid w:val="00ED5C0F"/>
    <w:rsid w:val="00ED6029"/>
    <w:rsid w:val="00ED6811"/>
    <w:rsid w:val="00ED6A9E"/>
    <w:rsid w:val="00ED6B0E"/>
    <w:rsid w:val="00ED6B1F"/>
    <w:rsid w:val="00ED78D3"/>
    <w:rsid w:val="00ED79D0"/>
    <w:rsid w:val="00ED7C5B"/>
    <w:rsid w:val="00EE0762"/>
    <w:rsid w:val="00EE0852"/>
    <w:rsid w:val="00EE08B3"/>
    <w:rsid w:val="00EE0965"/>
    <w:rsid w:val="00EE0AAA"/>
    <w:rsid w:val="00EE0BF0"/>
    <w:rsid w:val="00EE0CD2"/>
    <w:rsid w:val="00EE0DA4"/>
    <w:rsid w:val="00EE104D"/>
    <w:rsid w:val="00EE11A8"/>
    <w:rsid w:val="00EE12CB"/>
    <w:rsid w:val="00EE19B0"/>
    <w:rsid w:val="00EE1EB9"/>
    <w:rsid w:val="00EE1FFC"/>
    <w:rsid w:val="00EE219C"/>
    <w:rsid w:val="00EE2354"/>
    <w:rsid w:val="00EE246A"/>
    <w:rsid w:val="00EE2559"/>
    <w:rsid w:val="00EE2B52"/>
    <w:rsid w:val="00EE2DE7"/>
    <w:rsid w:val="00EE3244"/>
    <w:rsid w:val="00EE34C7"/>
    <w:rsid w:val="00EE38C7"/>
    <w:rsid w:val="00EE3CDC"/>
    <w:rsid w:val="00EE3CE9"/>
    <w:rsid w:val="00EE40DC"/>
    <w:rsid w:val="00EE4586"/>
    <w:rsid w:val="00EE461E"/>
    <w:rsid w:val="00EE46B1"/>
    <w:rsid w:val="00EE46B9"/>
    <w:rsid w:val="00EE4DF8"/>
    <w:rsid w:val="00EE4E2B"/>
    <w:rsid w:val="00EE52E2"/>
    <w:rsid w:val="00EE52EE"/>
    <w:rsid w:val="00EE59AA"/>
    <w:rsid w:val="00EE59F9"/>
    <w:rsid w:val="00EE65C1"/>
    <w:rsid w:val="00EE6703"/>
    <w:rsid w:val="00EE69B7"/>
    <w:rsid w:val="00EE6B6C"/>
    <w:rsid w:val="00EE73A7"/>
    <w:rsid w:val="00EE77C3"/>
    <w:rsid w:val="00EE797A"/>
    <w:rsid w:val="00EE7D75"/>
    <w:rsid w:val="00EF0143"/>
    <w:rsid w:val="00EF037A"/>
    <w:rsid w:val="00EF0609"/>
    <w:rsid w:val="00EF09C7"/>
    <w:rsid w:val="00EF0B3C"/>
    <w:rsid w:val="00EF0C5F"/>
    <w:rsid w:val="00EF0F47"/>
    <w:rsid w:val="00EF13EE"/>
    <w:rsid w:val="00EF16D4"/>
    <w:rsid w:val="00EF18EE"/>
    <w:rsid w:val="00EF18F1"/>
    <w:rsid w:val="00EF18F2"/>
    <w:rsid w:val="00EF1937"/>
    <w:rsid w:val="00EF1C15"/>
    <w:rsid w:val="00EF1CAC"/>
    <w:rsid w:val="00EF221F"/>
    <w:rsid w:val="00EF222B"/>
    <w:rsid w:val="00EF24E8"/>
    <w:rsid w:val="00EF286D"/>
    <w:rsid w:val="00EF2A35"/>
    <w:rsid w:val="00EF2B1B"/>
    <w:rsid w:val="00EF2C25"/>
    <w:rsid w:val="00EF2E0E"/>
    <w:rsid w:val="00EF31FC"/>
    <w:rsid w:val="00EF36EA"/>
    <w:rsid w:val="00EF3B47"/>
    <w:rsid w:val="00EF3DE3"/>
    <w:rsid w:val="00EF3F2D"/>
    <w:rsid w:val="00EF3F33"/>
    <w:rsid w:val="00EF4238"/>
    <w:rsid w:val="00EF42B2"/>
    <w:rsid w:val="00EF4400"/>
    <w:rsid w:val="00EF4697"/>
    <w:rsid w:val="00EF46C4"/>
    <w:rsid w:val="00EF4839"/>
    <w:rsid w:val="00EF494A"/>
    <w:rsid w:val="00EF4A7B"/>
    <w:rsid w:val="00EF4D37"/>
    <w:rsid w:val="00EF4D92"/>
    <w:rsid w:val="00EF4E28"/>
    <w:rsid w:val="00EF51D1"/>
    <w:rsid w:val="00EF5DFD"/>
    <w:rsid w:val="00EF5E58"/>
    <w:rsid w:val="00EF6234"/>
    <w:rsid w:val="00EF660C"/>
    <w:rsid w:val="00EF67BC"/>
    <w:rsid w:val="00EF6865"/>
    <w:rsid w:val="00EF6AB2"/>
    <w:rsid w:val="00EF76B8"/>
    <w:rsid w:val="00EF7895"/>
    <w:rsid w:val="00EF7C76"/>
    <w:rsid w:val="00EF7CF3"/>
    <w:rsid w:val="00EF7FF9"/>
    <w:rsid w:val="00F002E0"/>
    <w:rsid w:val="00F00308"/>
    <w:rsid w:val="00F003B8"/>
    <w:rsid w:val="00F00604"/>
    <w:rsid w:val="00F006FA"/>
    <w:rsid w:val="00F00A16"/>
    <w:rsid w:val="00F00C4B"/>
    <w:rsid w:val="00F00F36"/>
    <w:rsid w:val="00F010B2"/>
    <w:rsid w:val="00F011EF"/>
    <w:rsid w:val="00F0126E"/>
    <w:rsid w:val="00F012D1"/>
    <w:rsid w:val="00F01B36"/>
    <w:rsid w:val="00F01D17"/>
    <w:rsid w:val="00F01EC3"/>
    <w:rsid w:val="00F0225A"/>
    <w:rsid w:val="00F02582"/>
    <w:rsid w:val="00F0270F"/>
    <w:rsid w:val="00F02775"/>
    <w:rsid w:val="00F0279E"/>
    <w:rsid w:val="00F02D42"/>
    <w:rsid w:val="00F03370"/>
    <w:rsid w:val="00F03477"/>
    <w:rsid w:val="00F03794"/>
    <w:rsid w:val="00F038E1"/>
    <w:rsid w:val="00F03955"/>
    <w:rsid w:val="00F039E0"/>
    <w:rsid w:val="00F03BFA"/>
    <w:rsid w:val="00F03D07"/>
    <w:rsid w:val="00F042AC"/>
    <w:rsid w:val="00F04682"/>
    <w:rsid w:val="00F04BBA"/>
    <w:rsid w:val="00F0508A"/>
    <w:rsid w:val="00F0521B"/>
    <w:rsid w:val="00F05644"/>
    <w:rsid w:val="00F0588D"/>
    <w:rsid w:val="00F05E04"/>
    <w:rsid w:val="00F0600C"/>
    <w:rsid w:val="00F06130"/>
    <w:rsid w:val="00F0615C"/>
    <w:rsid w:val="00F064B9"/>
    <w:rsid w:val="00F0653D"/>
    <w:rsid w:val="00F06A7C"/>
    <w:rsid w:val="00F06E8B"/>
    <w:rsid w:val="00F06F69"/>
    <w:rsid w:val="00F06F7D"/>
    <w:rsid w:val="00F0715D"/>
    <w:rsid w:val="00F076BA"/>
    <w:rsid w:val="00F079AC"/>
    <w:rsid w:val="00F07A02"/>
    <w:rsid w:val="00F07B88"/>
    <w:rsid w:val="00F07D99"/>
    <w:rsid w:val="00F07FCC"/>
    <w:rsid w:val="00F1018C"/>
    <w:rsid w:val="00F10435"/>
    <w:rsid w:val="00F105F6"/>
    <w:rsid w:val="00F10765"/>
    <w:rsid w:val="00F10801"/>
    <w:rsid w:val="00F108C9"/>
    <w:rsid w:val="00F10AE8"/>
    <w:rsid w:val="00F10C97"/>
    <w:rsid w:val="00F10D35"/>
    <w:rsid w:val="00F10E37"/>
    <w:rsid w:val="00F1146B"/>
    <w:rsid w:val="00F11759"/>
    <w:rsid w:val="00F12013"/>
    <w:rsid w:val="00F12225"/>
    <w:rsid w:val="00F122CC"/>
    <w:rsid w:val="00F12581"/>
    <w:rsid w:val="00F12692"/>
    <w:rsid w:val="00F1271B"/>
    <w:rsid w:val="00F129F9"/>
    <w:rsid w:val="00F12EE2"/>
    <w:rsid w:val="00F12FAC"/>
    <w:rsid w:val="00F1301B"/>
    <w:rsid w:val="00F130ED"/>
    <w:rsid w:val="00F13141"/>
    <w:rsid w:val="00F133A7"/>
    <w:rsid w:val="00F135E2"/>
    <w:rsid w:val="00F13612"/>
    <w:rsid w:val="00F13DB5"/>
    <w:rsid w:val="00F13EFC"/>
    <w:rsid w:val="00F14098"/>
    <w:rsid w:val="00F14116"/>
    <w:rsid w:val="00F14286"/>
    <w:rsid w:val="00F142AA"/>
    <w:rsid w:val="00F14623"/>
    <w:rsid w:val="00F147C5"/>
    <w:rsid w:val="00F1508A"/>
    <w:rsid w:val="00F1542C"/>
    <w:rsid w:val="00F154E5"/>
    <w:rsid w:val="00F15610"/>
    <w:rsid w:val="00F15D10"/>
    <w:rsid w:val="00F16043"/>
    <w:rsid w:val="00F1626B"/>
    <w:rsid w:val="00F16373"/>
    <w:rsid w:val="00F1643D"/>
    <w:rsid w:val="00F1697C"/>
    <w:rsid w:val="00F16B1D"/>
    <w:rsid w:val="00F16F06"/>
    <w:rsid w:val="00F16FD1"/>
    <w:rsid w:val="00F16FFB"/>
    <w:rsid w:val="00F170F7"/>
    <w:rsid w:val="00F1743A"/>
    <w:rsid w:val="00F17525"/>
    <w:rsid w:val="00F17580"/>
    <w:rsid w:val="00F1767E"/>
    <w:rsid w:val="00F176DB"/>
    <w:rsid w:val="00F177D1"/>
    <w:rsid w:val="00F177DE"/>
    <w:rsid w:val="00F20115"/>
    <w:rsid w:val="00F201D7"/>
    <w:rsid w:val="00F201F5"/>
    <w:rsid w:val="00F202AE"/>
    <w:rsid w:val="00F204FF"/>
    <w:rsid w:val="00F20A02"/>
    <w:rsid w:val="00F20B64"/>
    <w:rsid w:val="00F20B77"/>
    <w:rsid w:val="00F20FF8"/>
    <w:rsid w:val="00F214C3"/>
    <w:rsid w:val="00F2150C"/>
    <w:rsid w:val="00F216BD"/>
    <w:rsid w:val="00F218C5"/>
    <w:rsid w:val="00F21A01"/>
    <w:rsid w:val="00F21DBA"/>
    <w:rsid w:val="00F22252"/>
    <w:rsid w:val="00F22307"/>
    <w:rsid w:val="00F2232A"/>
    <w:rsid w:val="00F227FC"/>
    <w:rsid w:val="00F22AE1"/>
    <w:rsid w:val="00F22BF8"/>
    <w:rsid w:val="00F232B0"/>
    <w:rsid w:val="00F235A0"/>
    <w:rsid w:val="00F237D7"/>
    <w:rsid w:val="00F23974"/>
    <w:rsid w:val="00F23BEA"/>
    <w:rsid w:val="00F23C22"/>
    <w:rsid w:val="00F23DB4"/>
    <w:rsid w:val="00F23DCD"/>
    <w:rsid w:val="00F23DF3"/>
    <w:rsid w:val="00F24060"/>
    <w:rsid w:val="00F241F8"/>
    <w:rsid w:val="00F24310"/>
    <w:rsid w:val="00F2481C"/>
    <w:rsid w:val="00F24BE4"/>
    <w:rsid w:val="00F24F5C"/>
    <w:rsid w:val="00F2507D"/>
    <w:rsid w:val="00F255BE"/>
    <w:rsid w:val="00F25649"/>
    <w:rsid w:val="00F25774"/>
    <w:rsid w:val="00F25798"/>
    <w:rsid w:val="00F258AD"/>
    <w:rsid w:val="00F259D4"/>
    <w:rsid w:val="00F259E2"/>
    <w:rsid w:val="00F25C9F"/>
    <w:rsid w:val="00F25CA0"/>
    <w:rsid w:val="00F25E2B"/>
    <w:rsid w:val="00F26390"/>
    <w:rsid w:val="00F26500"/>
    <w:rsid w:val="00F267CD"/>
    <w:rsid w:val="00F26825"/>
    <w:rsid w:val="00F26B8E"/>
    <w:rsid w:val="00F26FE8"/>
    <w:rsid w:val="00F27406"/>
    <w:rsid w:val="00F275FF"/>
    <w:rsid w:val="00F276E2"/>
    <w:rsid w:val="00F27718"/>
    <w:rsid w:val="00F27ACF"/>
    <w:rsid w:val="00F27D17"/>
    <w:rsid w:val="00F27E97"/>
    <w:rsid w:val="00F303E0"/>
    <w:rsid w:val="00F316A0"/>
    <w:rsid w:val="00F31A45"/>
    <w:rsid w:val="00F31D6F"/>
    <w:rsid w:val="00F31EDA"/>
    <w:rsid w:val="00F31F73"/>
    <w:rsid w:val="00F32019"/>
    <w:rsid w:val="00F325BF"/>
    <w:rsid w:val="00F3277B"/>
    <w:rsid w:val="00F32A0F"/>
    <w:rsid w:val="00F32A1B"/>
    <w:rsid w:val="00F32B38"/>
    <w:rsid w:val="00F32B76"/>
    <w:rsid w:val="00F32BE8"/>
    <w:rsid w:val="00F32DF6"/>
    <w:rsid w:val="00F32E04"/>
    <w:rsid w:val="00F33068"/>
    <w:rsid w:val="00F33139"/>
    <w:rsid w:val="00F33183"/>
    <w:rsid w:val="00F33294"/>
    <w:rsid w:val="00F332CE"/>
    <w:rsid w:val="00F335EF"/>
    <w:rsid w:val="00F339C7"/>
    <w:rsid w:val="00F33A63"/>
    <w:rsid w:val="00F342FE"/>
    <w:rsid w:val="00F346B7"/>
    <w:rsid w:val="00F34BF3"/>
    <w:rsid w:val="00F34F1A"/>
    <w:rsid w:val="00F35245"/>
    <w:rsid w:val="00F35259"/>
    <w:rsid w:val="00F353A5"/>
    <w:rsid w:val="00F354A8"/>
    <w:rsid w:val="00F35564"/>
    <w:rsid w:val="00F35ABE"/>
    <w:rsid w:val="00F35EEA"/>
    <w:rsid w:val="00F35F71"/>
    <w:rsid w:val="00F36012"/>
    <w:rsid w:val="00F36027"/>
    <w:rsid w:val="00F3607F"/>
    <w:rsid w:val="00F36255"/>
    <w:rsid w:val="00F362A8"/>
    <w:rsid w:val="00F36693"/>
    <w:rsid w:val="00F366C0"/>
    <w:rsid w:val="00F36B15"/>
    <w:rsid w:val="00F36EB4"/>
    <w:rsid w:val="00F371E8"/>
    <w:rsid w:val="00F372DC"/>
    <w:rsid w:val="00F375B2"/>
    <w:rsid w:val="00F37A70"/>
    <w:rsid w:val="00F37CFA"/>
    <w:rsid w:val="00F4007F"/>
    <w:rsid w:val="00F40A4F"/>
    <w:rsid w:val="00F4135C"/>
    <w:rsid w:val="00F4145C"/>
    <w:rsid w:val="00F4165E"/>
    <w:rsid w:val="00F41988"/>
    <w:rsid w:val="00F41AC6"/>
    <w:rsid w:val="00F420BF"/>
    <w:rsid w:val="00F420FF"/>
    <w:rsid w:val="00F425A4"/>
    <w:rsid w:val="00F426EA"/>
    <w:rsid w:val="00F429E0"/>
    <w:rsid w:val="00F42D7E"/>
    <w:rsid w:val="00F43610"/>
    <w:rsid w:val="00F43615"/>
    <w:rsid w:val="00F436A6"/>
    <w:rsid w:val="00F436BB"/>
    <w:rsid w:val="00F43926"/>
    <w:rsid w:val="00F43E22"/>
    <w:rsid w:val="00F43E40"/>
    <w:rsid w:val="00F43EFE"/>
    <w:rsid w:val="00F4420C"/>
    <w:rsid w:val="00F44232"/>
    <w:rsid w:val="00F4443E"/>
    <w:rsid w:val="00F44760"/>
    <w:rsid w:val="00F4490F"/>
    <w:rsid w:val="00F44C27"/>
    <w:rsid w:val="00F44E4C"/>
    <w:rsid w:val="00F450AA"/>
    <w:rsid w:val="00F45205"/>
    <w:rsid w:val="00F4542D"/>
    <w:rsid w:val="00F45440"/>
    <w:rsid w:val="00F45746"/>
    <w:rsid w:val="00F45792"/>
    <w:rsid w:val="00F457F3"/>
    <w:rsid w:val="00F45825"/>
    <w:rsid w:val="00F461C4"/>
    <w:rsid w:val="00F462FF"/>
    <w:rsid w:val="00F465BD"/>
    <w:rsid w:val="00F4668D"/>
    <w:rsid w:val="00F46712"/>
    <w:rsid w:val="00F468EE"/>
    <w:rsid w:val="00F46A71"/>
    <w:rsid w:val="00F472A3"/>
    <w:rsid w:val="00F477A7"/>
    <w:rsid w:val="00F47D10"/>
    <w:rsid w:val="00F47D4D"/>
    <w:rsid w:val="00F500B2"/>
    <w:rsid w:val="00F500FC"/>
    <w:rsid w:val="00F504E9"/>
    <w:rsid w:val="00F505E4"/>
    <w:rsid w:val="00F508B3"/>
    <w:rsid w:val="00F509DB"/>
    <w:rsid w:val="00F51621"/>
    <w:rsid w:val="00F51662"/>
    <w:rsid w:val="00F51715"/>
    <w:rsid w:val="00F519DC"/>
    <w:rsid w:val="00F51FA4"/>
    <w:rsid w:val="00F51FDD"/>
    <w:rsid w:val="00F520AB"/>
    <w:rsid w:val="00F522F2"/>
    <w:rsid w:val="00F52818"/>
    <w:rsid w:val="00F52A14"/>
    <w:rsid w:val="00F52CE2"/>
    <w:rsid w:val="00F52DA9"/>
    <w:rsid w:val="00F52E5F"/>
    <w:rsid w:val="00F53065"/>
    <w:rsid w:val="00F53158"/>
    <w:rsid w:val="00F534B1"/>
    <w:rsid w:val="00F53A29"/>
    <w:rsid w:val="00F53A9C"/>
    <w:rsid w:val="00F53AA9"/>
    <w:rsid w:val="00F53B23"/>
    <w:rsid w:val="00F53CAC"/>
    <w:rsid w:val="00F53ED1"/>
    <w:rsid w:val="00F54016"/>
    <w:rsid w:val="00F54167"/>
    <w:rsid w:val="00F54296"/>
    <w:rsid w:val="00F54661"/>
    <w:rsid w:val="00F5476C"/>
    <w:rsid w:val="00F5478F"/>
    <w:rsid w:val="00F548BF"/>
    <w:rsid w:val="00F54A68"/>
    <w:rsid w:val="00F54B22"/>
    <w:rsid w:val="00F54DC0"/>
    <w:rsid w:val="00F54E76"/>
    <w:rsid w:val="00F55071"/>
    <w:rsid w:val="00F55316"/>
    <w:rsid w:val="00F555AD"/>
    <w:rsid w:val="00F557E2"/>
    <w:rsid w:val="00F55E74"/>
    <w:rsid w:val="00F55F59"/>
    <w:rsid w:val="00F56299"/>
    <w:rsid w:val="00F562A4"/>
    <w:rsid w:val="00F5640C"/>
    <w:rsid w:val="00F56454"/>
    <w:rsid w:val="00F569B0"/>
    <w:rsid w:val="00F5712B"/>
    <w:rsid w:val="00F5719A"/>
    <w:rsid w:val="00F5722B"/>
    <w:rsid w:val="00F5761B"/>
    <w:rsid w:val="00F5783A"/>
    <w:rsid w:val="00F579FB"/>
    <w:rsid w:val="00F57CBB"/>
    <w:rsid w:val="00F57D00"/>
    <w:rsid w:val="00F57E90"/>
    <w:rsid w:val="00F6036F"/>
    <w:rsid w:val="00F606FE"/>
    <w:rsid w:val="00F60C04"/>
    <w:rsid w:val="00F60CC1"/>
    <w:rsid w:val="00F60D7D"/>
    <w:rsid w:val="00F611DF"/>
    <w:rsid w:val="00F613F9"/>
    <w:rsid w:val="00F616AC"/>
    <w:rsid w:val="00F61754"/>
    <w:rsid w:val="00F61B41"/>
    <w:rsid w:val="00F61DD3"/>
    <w:rsid w:val="00F61F12"/>
    <w:rsid w:val="00F61FB8"/>
    <w:rsid w:val="00F6249C"/>
    <w:rsid w:val="00F6265B"/>
    <w:rsid w:val="00F62A56"/>
    <w:rsid w:val="00F62D79"/>
    <w:rsid w:val="00F63152"/>
    <w:rsid w:val="00F63294"/>
    <w:rsid w:val="00F63629"/>
    <w:rsid w:val="00F636D1"/>
    <w:rsid w:val="00F63738"/>
    <w:rsid w:val="00F63745"/>
    <w:rsid w:val="00F63FF1"/>
    <w:rsid w:val="00F6409B"/>
    <w:rsid w:val="00F64178"/>
    <w:rsid w:val="00F6427F"/>
    <w:rsid w:val="00F645B5"/>
    <w:rsid w:val="00F64A9C"/>
    <w:rsid w:val="00F652D7"/>
    <w:rsid w:val="00F65483"/>
    <w:rsid w:val="00F6581A"/>
    <w:rsid w:val="00F65C9B"/>
    <w:rsid w:val="00F65E46"/>
    <w:rsid w:val="00F65F73"/>
    <w:rsid w:val="00F65FFC"/>
    <w:rsid w:val="00F665C1"/>
    <w:rsid w:val="00F66665"/>
    <w:rsid w:val="00F66BBA"/>
    <w:rsid w:val="00F66C37"/>
    <w:rsid w:val="00F670B9"/>
    <w:rsid w:val="00F6733D"/>
    <w:rsid w:val="00F67658"/>
    <w:rsid w:val="00F679B4"/>
    <w:rsid w:val="00F67ADB"/>
    <w:rsid w:val="00F67B63"/>
    <w:rsid w:val="00F707C8"/>
    <w:rsid w:val="00F70C02"/>
    <w:rsid w:val="00F7110E"/>
    <w:rsid w:val="00F71524"/>
    <w:rsid w:val="00F71571"/>
    <w:rsid w:val="00F716E0"/>
    <w:rsid w:val="00F71810"/>
    <w:rsid w:val="00F71A64"/>
    <w:rsid w:val="00F7216C"/>
    <w:rsid w:val="00F7256F"/>
    <w:rsid w:val="00F72BFD"/>
    <w:rsid w:val="00F731CE"/>
    <w:rsid w:val="00F732BA"/>
    <w:rsid w:val="00F732BE"/>
    <w:rsid w:val="00F73333"/>
    <w:rsid w:val="00F735FD"/>
    <w:rsid w:val="00F736B3"/>
    <w:rsid w:val="00F73882"/>
    <w:rsid w:val="00F73C1C"/>
    <w:rsid w:val="00F73CB1"/>
    <w:rsid w:val="00F73F63"/>
    <w:rsid w:val="00F74112"/>
    <w:rsid w:val="00F745D7"/>
    <w:rsid w:val="00F74662"/>
    <w:rsid w:val="00F746C0"/>
    <w:rsid w:val="00F74B7B"/>
    <w:rsid w:val="00F74C60"/>
    <w:rsid w:val="00F74DA0"/>
    <w:rsid w:val="00F74F58"/>
    <w:rsid w:val="00F755AD"/>
    <w:rsid w:val="00F757E1"/>
    <w:rsid w:val="00F7587B"/>
    <w:rsid w:val="00F76462"/>
    <w:rsid w:val="00F765BE"/>
    <w:rsid w:val="00F7668E"/>
    <w:rsid w:val="00F76704"/>
    <w:rsid w:val="00F767F0"/>
    <w:rsid w:val="00F7685A"/>
    <w:rsid w:val="00F77B04"/>
    <w:rsid w:val="00F77C71"/>
    <w:rsid w:val="00F77E6C"/>
    <w:rsid w:val="00F800D8"/>
    <w:rsid w:val="00F801AC"/>
    <w:rsid w:val="00F80219"/>
    <w:rsid w:val="00F80518"/>
    <w:rsid w:val="00F805D9"/>
    <w:rsid w:val="00F80B6E"/>
    <w:rsid w:val="00F80B72"/>
    <w:rsid w:val="00F80C54"/>
    <w:rsid w:val="00F80FD1"/>
    <w:rsid w:val="00F813EA"/>
    <w:rsid w:val="00F815F8"/>
    <w:rsid w:val="00F8161B"/>
    <w:rsid w:val="00F8179E"/>
    <w:rsid w:val="00F81976"/>
    <w:rsid w:val="00F81C9A"/>
    <w:rsid w:val="00F81E3B"/>
    <w:rsid w:val="00F81FD3"/>
    <w:rsid w:val="00F82371"/>
    <w:rsid w:val="00F823C3"/>
    <w:rsid w:val="00F8251A"/>
    <w:rsid w:val="00F8274F"/>
    <w:rsid w:val="00F82D34"/>
    <w:rsid w:val="00F82E5D"/>
    <w:rsid w:val="00F8305C"/>
    <w:rsid w:val="00F8309F"/>
    <w:rsid w:val="00F83551"/>
    <w:rsid w:val="00F83821"/>
    <w:rsid w:val="00F83E03"/>
    <w:rsid w:val="00F84077"/>
    <w:rsid w:val="00F842D8"/>
    <w:rsid w:val="00F84B1A"/>
    <w:rsid w:val="00F84C7D"/>
    <w:rsid w:val="00F84EDE"/>
    <w:rsid w:val="00F84EF1"/>
    <w:rsid w:val="00F84F65"/>
    <w:rsid w:val="00F84FFC"/>
    <w:rsid w:val="00F85014"/>
    <w:rsid w:val="00F8553C"/>
    <w:rsid w:val="00F8569C"/>
    <w:rsid w:val="00F8599C"/>
    <w:rsid w:val="00F86080"/>
    <w:rsid w:val="00F86283"/>
    <w:rsid w:val="00F8666F"/>
    <w:rsid w:val="00F868CF"/>
    <w:rsid w:val="00F86995"/>
    <w:rsid w:val="00F869DD"/>
    <w:rsid w:val="00F86C63"/>
    <w:rsid w:val="00F86EE2"/>
    <w:rsid w:val="00F8720F"/>
    <w:rsid w:val="00F876C6"/>
    <w:rsid w:val="00F8778F"/>
    <w:rsid w:val="00F87F22"/>
    <w:rsid w:val="00F901E7"/>
    <w:rsid w:val="00F9088E"/>
    <w:rsid w:val="00F908A3"/>
    <w:rsid w:val="00F908BD"/>
    <w:rsid w:val="00F90B3A"/>
    <w:rsid w:val="00F90EE6"/>
    <w:rsid w:val="00F9121F"/>
    <w:rsid w:val="00F912BA"/>
    <w:rsid w:val="00F914E1"/>
    <w:rsid w:val="00F917D4"/>
    <w:rsid w:val="00F91A34"/>
    <w:rsid w:val="00F91B72"/>
    <w:rsid w:val="00F91C53"/>
    <w:rsid w:val="00F91C85"/>
    <w:rsid w:val="00F91E87"/>
    <w:rsid w:val="00F9290F"/>
    <w:rsid w:val="00F929E1"/>
    <w:rsid w:val="00F92B8A"/>
    <w:rsid w:val="00F92BE5"/>
    <w:rsid w:val="00F92E97"/>
    <w:rsid w:val="00F92F20"/>
    <w:rsid w:val="00F93207"/>
    <w:rsid w:val="00F9350E"/>
    <w:rsid w:val="00F935EF"/>
    <w:rsid w:val="00F93613"/>
    <w:rsid w:val="00F93797"/>
    <w:rsid w:val="00F93C1A"/>
    <w:rsid w:val="00F93CDD"/>
    <w:rsid w:val="00F93E0F"/>
    <w:rsid w:val="00F94221"/>
    <w:rsid w:val="00F9426B"/>
    <w:rsid w:val="00F94665"/>
    <w:rsid w:val="00F94808"/>
    <w:rsid w:val="00F949EC"/>
    <w:rsid w:val="00F94B83"/>
    <w:rsid w:val="00F94DB1"/>
    <w:rsid w:val="00F94F71"/>
    <w:rsid w:val="00F9518E"/>
    <w:rsid w:val="00F95964"/>
    <w:rsid w:val="00F95B13"/>
    <w:rsid w:val="00F96016"/>
    <w:rsid w:val="00F96267"/>
    <w:rsid w:val="00F963F7"/>
    <w:rsid w:val="00F972BD"/>
    <w:rsid w:val="00F97EB4"/>
    <w:rsid w:val="00F97F82"/>
    <w:rsid w:val="00F97FD6"/>
    <w:rsid w:val="00FA0065"/>
    <w:rsid w:val="00FA01D2"/>
    <w:rsid w:val="00FA02FF"/>
    <w:rsid w:val="00FA0495"/>
    <w:rsid w:val="00FA04A7"/>
    <w:rsid w:val="00FA08CC"/>
    <w:rsid w:val="00FA092A"/>
    <w:rsid w:val="00FA0D6A"/>
    <w:rsid w:val="00FA0F5A"/>
    <w:rsid w:val="00FA1000"/>
    <w:rsid w:val="00FA129D"/>
    <w:rsid w:val="00FA14E1"/>
    <w:rsid w:val="00FA1690"/>
    <w:rsid w:val="00FA1B4C"/>
    <w:rsid w:val="00FA1B6C"/>
    <w:rsid w:val="00FA1E71"/>
    <w:rsid w:val="00FA2407"/>
    <w:rsid w:val="00FA2709"/>
    <w:rsid w:val="00FA2835"/>
    <w:rsid w:val="00FA2ABC"/>
    <w:rsid w:val="00FA2CCB"/>
    <w:rsid w:val="00FA2D2A"/>
    <w:rsid w:val="00FA2FC4"/>
    <w:rsid w:val="00FA3231"/>
    <w:rsid w:val="00FA32C7"/>
    <w:rsid w:val="00FA3379"/>
    <w:rsid w:val="00FA35B5"/>
    <w:rsid w:val="00FA3B1F"/>
    <w:rsid w:val="00FA3DFF"/>
    <w:rsid w:val="00FA4124"/>
    <w:rsid w:val="00FA46DB"/>
    <w:rsid w:val="00FA4A97"/>
    <w:rsid w:val="00FA4DE8"/>
    <w:rsid w:val="00FA50AE"/>
    <w:rsid w:val="00FA5A45"/>
    <w:rsid w:val="00FA5A67"/>
    <w:rsid w:val="00FA6375"/>
    <w:rsid w:val="00FA6543"/>
    <w:rsid w:val="00FA65E8"/>
    <w:rsid w:val="00FA68B4"/>
    <w:rsid w:val="00FA6C5F"/>
    <w:rsid w:val="00FA6CBF"/>
    <w:rsid w:val="00FA7274"/>
    <w:rsid w:val="00FA739E"/>
    <w:rsid w:val="00FA75F4"/>
    <w:rsid w:val="00FA7CBF"/>
    <w:rsid w:val="00FB0205"/>
    <w:rsid w:val="00FB044E"/>
    <w:rsid w:val="00FB0490"/>
    <w:rsid w:val="00FB091D"/>
    <w:rsid w:val="00FB0B3A"/>
    <w:rsid w:val="00FB0B83"/>
    <w:rsid w:val="00FB0D09"/>
    <w:rsid w:val="00FB0D46"/>
    <w:rsid w:val="00FB0FA6"/>
    <w:rsid w:val="00FB14A6"/>
    <w:rsid w:val="00FB16EA"/>
    <w:rsid w:val="00FB16F7"/>
    <w:rsid w:val="00FB17FC"/>
    <w:rsid w:val="00FB1EDA"/>
    <w:rsid w:val="00FB1EFD"/>
    <w:rsid w:val="00FB1FC5"/>
    <w:rsid w:val="00FB20FF"/>
    <w:rsid w:val="00FB2753"/>
    <w:rsid w:val="00FB2B34"/>
    <w:rsid w:val="00FB2EF4"/>
    <w:rsid w:val="00FB32A6"/>
    <w:rsid w:val="00FB33F6"/>
    <w:rsid w:val="00FB3450"/>
    <w:rsid w:val="00FB3524"/>
    <w:rsid w:val="00FB3C88"/>
    <w:rsid w:val="00FB3DE6"/>
    <w:rsid w:val="00FB42B5"/>
    <w:rsid w:val="00FB4484"/>
    <w:rsid w:val="00FB4634"/>
    <w:rsid w:val="00FB46BF"/>
    <w:rsid w:val="00FB47B6"/>
    <w:rsid w:val="00FB4822"/>
    <w:rsid w:val="00FB4D4A"/>
    <w:rsid w:val="00FB57F8"/>
    <w:rsid w:val="00FB5D25"/>
    <w:rsid w:val="00FB5E55"/>
    <w:rsid w:val="00FB61C3"/>
    <w:rsid w:val="00FB6238"/>
    <w:rsid w:val="00FB6972"/>
    <w:rsid w:val="00FB6A52"/>
    <w:rsid w:val="00FB6B1B"/>
    <w:rsid w:val="00FB6D55"/>
    <w:rsid w:val="00FB6EDC"/>
    <w:rsid w:val="00FB7080"/>
    <w:rsid w:val="00FB7250"/>
    <w:rsid w:val="00FB72F3"/>
    <w:rsid w:val="00FB749F"/>
    <w:rsid w:val="00FB74CC"/>
    <w:rsid w:val="00FB7A68"/>
    <w:rsid w:val="00FB7B20"/>
    <w:rsid w:val="00FB7B50"/>
    <w:rsid w:val="00FB7B61"/>
    <w:rsid w:val="00FB7C2E"/>
    <w:rsid w:val="00FB7DFF"/>
    <w:rsid w:val="00FB7EE3"/>
    <w:rsid w:val="00FB7F33"/>
    <w:rsid w:val="00FB7FD8"/>
    <w:rsid w:val="00FC010D"/>
    <w:rsid w:val="00FC012F"/>
    <w:rsid w:val="00FC0245"/>
    <w:rsid w:val="00FC037B"/>
    <w:rsid w:val="00FC0437"/>
    <w:rsid w:val="00FC0535"/>
    <w:rsid w:val="00FC0FC8"/>
    <w:rsid w:val="00FC12A1"/>
    <w:rsid w:val="00FC1382"/>
    <w:rsid w:val="00FC1390"/>
    <w:rsid w:val="00FC17FF"/>
    <w:rsid w:val="00FC18EB"/>
    <w:rsid w:val="00FC1B00"/>
    <w:rsid w:val="00FC238A"/>
    <w:rsid w:val="00FC2623"/>
    <w:rsid w:val="00FC2FE2"/>
    <w:rsid w:val="00FC339F"/>
    <w:rsid w:val="00FC34DF"/>
    <w:rsid w:val="00FC35EE"/>
    <w:rsid w:val="00FC388B"/>
    <w:rsid w:val="00FC3EA1"/>
    <w:rsid w:val="00FC3EC6"/>
    <w:rsid w:val="00FC4009"/>
    <w:rsid w:val="00FC4459"/>
    <w:rsid w:val="00FC45E1"/>
    <w:rsid w:val="00FC47D1"/>
    <w:rsid w:val="00FC491A"/>
    <w:rsid w:val="00FC4B64"/>
    <w:rsid w:val="00FC4E1C"/>
    <w:rsid w:val="00FC4EDD"/>
    <w:rsid w:val="00FC5098"/>
    <w:rsid w:val="00FC52DE"/>
    <w:rsid w:val="00FC5495"/>
    <w:rsid w:val="00FC54F9"/>
    <w:rsid w:val="00FC5C5C"/>
    <w:rsid w:val="00FC5D28"/>
    <w:rsid w:val="00FC5FB7"/>
    <w:rsid w:val="00FC60EC"/>
    <w:rsid w:val="00FC62CD"/>
    <w:rsid w:val="00FC65CE"/>
    <w:rsid w:val="00FC6655"/>
    <w:rsid w:val="00FC6AA7"/>
    <w:rsid w:val="00FC6EB6"/>
    <w:rsid w:val="00FC7168"/>
    <w:rsid w:val="00FC7480"/>
    <w:rsid w:val="00FC79DF"/>
    <w:rsid w:val="00FC7AE7"/>
    <w:rsid w:val="00FC7BBC"/>
    <w:rsid w:val="00FC7C5A"/>
    <w:rsid w:val="00FC7E75"/>
    <w:rsid w:val="00FD03C2"/>
    <w:rsid w:val="00FD073C"/>
    <w:rsid w:val="00FD0910"/>
    <w:rsid w:val="00FD0A69"/>
    <w:rsid w:val="00FD0B7D"/>
    <w:rsid w:val="00FD11F7"/>
    <w:rsid w:val="00FD12E5"/>
    <w:rsid w:val="00FD1680"/>
    <w:rsid w:val="00FD1AA5"/>
    <w:rsid w:val="00FD1E09"/>
    <w:rsid w:val="00FD22B2"/>
    <w:rsid w:val="00FD2356"/>
    <w:rsid w:val="00FD26BF"/>
    <w:rsid w:val="00FD2CCF"/>
    <w:rsid w:val="00FD2CFF"/>
    <w:rsid w:val="00FD2DFA"/>
    <w:rsid w:val="00FD30BD"/>
    <w:rsid w:val="00FD3128"/>
    <w:rsid w:val="00FD31E1"/>
    <w:rsid w:val="00FD3215"/>
    <w:rsid w:val="00FD3494"/>
    <w:rsid w:val="00FD35AB"/>
    <w:rsid w:val="00FD36ED"/>
    <w:rsid w:val="00FD3795"/>
    <w:rsid w:val="00FD37B7"/>
    <w:rsid w:val="00FD37E0"/>
    <w:rsid w:val="00FD38D4"/>
    <w:rsid w:val="00FD3DC7"/>
    <w:rsid w:val="00FD403A"/>
    <w:rsid w:val="00FD4305"/>
    <w:rsid w:val="00FD45C9"/>
    <w:rsid w:val="00FD480B"/>
    <w:rsid w:val="00FD48F7"/>
    <w:rsid w:val="00FD494D"/>
    <w:rsid w:val="00FD5534"/>
    <w:rsid w:val="00FD5555"/>
    <w:rsid w:val="00FD5BFB"/>
    <w:rsid w:val="00FD64F9"/>
    <w:rsid w:val="00FD6A5F"/>
    <w:rsid w:val="00FD6E81"/>
    <w:rsid w:val="00FD7383"/>
    <w:rsid w:val="00FD769B"/>
    <w:rsid w:val="00FD78ED"/>
    <w:rsid w:val="00FD7900"/>
    <w:rsid w:val="00FD7B11"/>
    <w:rsid w:val="00FD7E2A"/>
    <w:rsid w:val="00FE0053"/>
    <w:rsid w:val="00FE0126"/>
    <w:rsid w:val="00FE0343"/>
    <w:rsid w:val="00FE0FC6"/>
    <w:rsid w:val="00FE1221"/>
    <w:rsid w:val="00FE12CA"/>
    <w:rsid w:val="00FE1801"/>
    <w:rsid w:val="00FE1875"/>
    <w:rsid w:val="00FE1E2D"/>
    <w:rsid w:val="00FE1E45"/>
    <w:rsid w:val="00FE1F96"/>
    <w:rsid w:val="00FE207F"/>
    <w:rsid w:val="00FE20A4"/>
    <w:rsid w:val="00FE24A6"/>
    <w:rsid w:val="00FE2587"/>
    <w:rsid w:val="00FE2896"/>
    <w:rsid w:val="00FE2FE2"/>
    <w:rsid w:val="00FE329F"/>
    <w:rsid w:val="00FE374B"/>
    <w:rsid w:val="00FE4395"/>
    <w:rsid w:val="00FE448A"/>
    <w:rsid w:val="00FE4633"/>
    <w:rsid w:val="00FE468C"/>
    <w:rsid w:val="00FE4B79"/>
    <w:rsid w:val="00FE4C3F"/>
    <w:rsid w:val="00FE4EF1"/>
    <w:rsid w:val="00FE4F29"/>
    <w:rsid w:val="00FE4FCE"/>
    <w:rsid w:val="00FE50D2"/>
    <w:rsid w:val="00FE50E3"/>
    <w:rsid w:val="00FE5163"/>
    <w:rsid w:val="00FE55F0"/>
    <w:rsid w:val="00FE5689"/>
    <w:rsid w:val="00FE56E4"/>
    <w:rsid w:val="00FE5781"/>
    <w:rsid w:val="00FE622A"/>
    <w:rsid w:val="00FE66B7"/>
    <w:rsid w:val="00FE68DA"/>
    <w:rsid w:val="00FE6A16"/>
    <w:rsid w:val="00FE6DFD"/>
    <w:rsid w:val="00FE70B1"/>
    <w:rsid w:val="00FE71DF"/>
    <w:rsid w:val="00FE7497"/>
    <w:rsid w:val="00FE763B"/>
    <w:rsid w:val="00FE767D"/>
    <w:rsid w:val="00FE78F0"/>
    <w:rsid w:val="00FE7A41"/>
    <w:rsid w:val="00FE7E92"/>
    <w:rsid w:val="00FE7EB1"/>
    <w:rsid w:val="00FF0166"/>
    <w:rsid w:val="00FF0524"/>
    <w:rsid w:val="00FF0749"/>
    <w:rsid w:val="00FF07C1"/>
    <w:rsid w:val="00FF09BE"/>
    <w:rsid w:val="00FF09CE"/>
    <w:rsid w:val="00FF0B0A"/>
    <w:rsid w:val="00FF0CA3"/>
    <w:rsid w:val="00FF0CE5"/>
    <w:rsid w:val="00FF1853"/>
    <w:rsid w:val="00FF18C7"/>
    <w:rsid w:val="00FF25C3"/>
    <w:rsid w:val="00FF2E1E"/>
    <w:rsid w:val="00FF312C"/>
    <w:rsid w:val="00FF386E"/>
    <w:rsid w:val="00FF3972"/>
    <w:rsid w:val="00FF3DFA"/>
    <w:rsid w:val="00FF4029"/>
    <w:rsid w:val="00FF406D"/>
    <w:rsid w:val="00FF4A45"/>
    <w:rsid w:val="00FF5074"/>
    <w:rsid w:val="00FF509E"/>
    <w:rsid w:val="00FF5460"/>
    <w:rsid w:val="00FF5825"/>
    <w:rsid w:val="00FF585F"/>
    <w:rsid w:val="00FF5A2C"/>
    <w:rsid w:val="00FF5CF0"/>
    <w:rsid w:val="00FF5E3A"/>
    <w:rsid w:val="00FF5E4C"/>
    <w:rsid w:val="00FF5F9C"/>
    <w:rsid w:val="00FF659E"/>
    <w:rsid w:val="00FF6B26"/>
    <w:rsid w:val="00FF6C74"/>
    <w:rsid w:val="00FF6F5E"/>
    <w:rsid w:val="00FF6FC3"/>
    <w:rsid w:val="00FF714A"/>
    <w:rsid w:val="00FF727D"/>
    <w:rsid w:val="00FF788E"/>
    <w:rsid w:val="00FF78D5"/>
    <w:rsid w:val="017674EB"/>
    <w:rsid w:val="01C26E3C"/>
    <w:rsid w:val="01DDE39B"/>
    <w:rsid w:val="02604FA7"/>
    <w:rsid w:val="02F80BEC"/>
    <w:rsid w:val="0303EABA"/>
    <w:rsid w:val="0323501E"/>
    <w:rsid w:val="03EA45BD"/>
    <w:rsid w:val="041E730C"/>
    <w:rsid w:val="04BA4895"/>
    <w:rsid w:val="05BDD71F"/>
    <w:rsid w:val="05C25786"/>
    <w:rsid w:val="0607BB17"/>
    <w:rsid w:val="0763E5C6"/>
    <w:rsid w:val="08619F96"/>
    <w:rsid w:val="087FC1A6"/>
    <w:rsid w:val="08D160A1"/>
    <w:rsid w:val="08D5C47A"/>
    <w:rsid w:val="094B1C78"/>
    <w:rsid w:val="09633F45"/>
    <w:rsid w:val="09967995"/>
    <w:rsid w:val="0A00B0D5"/>
    <w:rsid w:val="0A74EE3D"/>
    <w:rsid w:val="0A7FF2DF"/>
    <w:rsid w:val="0AAA5921"/>
    <w:rsid w:val="0AC56A07"/>
    <w:rsid w:val="0B58E89A"/>
    <w:rsid w:val="0B9114FD"/>
    <w:rsid w:val="0BB0F588"/>
    <w:rsid w:val="0BB678C5"/>
    <w:rsid w:val="0BE875DD"/>
    <w:rsid w:val="0C12B59E"/>
    <w:rsid w:val="0C56667E"/>
    <w:rsid w:val="0CC5D38C"/>
    <w:rsid w:val="0D22872B"/>
    <w:rsid w:val="0D259266"/>
    <w:rsid w:val="0DC61E68"/>
    <w:rsid w:val="0ED2243A"/>
    <w:rsid w:val="0EE76D9F"/>
    <w:rsid w:val="0F2DC479"/>
    <w:rsid w:val="0F963FEE"/>
    <w:rsid w:val="0FD205C4"/>
    <w:rsid w:val="1093F6CA"/>
    <w:rsid w:val="10B0BC57"/>
    <w:rsid w:val="11E76BF7"/>
    <w:rsid w:val="122A9C9E"/>
    <w:rsid w:val="122F0A05"/>
    <w:rsid w:val="12807336"/>
    <w:rsid w:val="12C71A7B"/>
    <w:rsid w:val="13141724"/>
    <w:rsid w:val="1364D3F4"/>
    <w:rsid w:val="139DAFE9"/>
    <w:rsid w:val="13A72162"/>
    <w:rsid w:val="14975054"/>
    <w:rsid w:val="14A80DB1"/>
    <w:rsid w:val="152E6D4C"/>
    <w:rsid w:val="15325E86"/>
    <w:rsid w:val="155ABC05"/>
    <w:rsid w:val="156E2367"/>
    <w:rsid w:val="15E62331"/>
    <w:rsid w:val="161EC609"/>
    <w:rsid w:val="162FDEAC"/>
    <w:rsid w:val="166989F8"/>
    <w:rsid w:val="17015738"/>
    <w:rsid w:val="17CA838D"/>
    <w:rsid w:val="1805170B"/>
    <w:rsid w:val="1828BAB2"/>
    <w:rsid w:val="182B9F58"/>
    <w:rsid w:val="18A7F3DF"/>
    <w:rsid w:val="1A1D663C"/>
    <w:rsid w:val="1A3D5B22"/>
    <w:rsid w:val="1A7949D1"/>
    <w:rsid w:val="1AD7F09D"/>
    <w:rsid w:val="1B0AF5A6"/>
    <w:rsid w:val="1B9E7CCD"/>
    <w:rsid w:val="1C797B4E"/>
    <w:rsid w:val="1C826975"/>
    <w:rsid w:val="1CA4D44D"/>
    <w:rsid w:val="1CB543E5"/>
    <w:rsid w:val="1CC0DE27"/>
    <w:rsid w:val="1CEDD6E0"/>
    <w:rsid w:val="1D793EB4"/>
    <w:rsid w:val="1E6F6CEC"/>
    <w:rsid w:val="1EA07C7A"/>
    <w:rsid w:val="1EB2F9D7"/>
    <w:rsid w:val="1EC9EE35"/>
    <w:rsid w:val="1ED2D6D5"/>
    <w:rsid w:val="1F0057D9"/>
    <w:rsid w:val="1F7B7967"/>
    <w:rsid w:val="1F8BAE1D"/>
    <w:rsid w:val="20117C66"/>
    <w:rsid w:val="20976D32"/>
    <w:rsid w:val="20D65AF0"/>
    <w:rsid w:val="20DD77ED"/>
    <w:rsid w:val="20E03AB5"/>
    <w:rsid w:val="2116204A"/>
    <w:rsid w:val="212F503B"/>
    <w:rsid w:val="2138EBB9"/>
    <w:rsid w:val="21E7A44C"/>
    <w:rsid w:val="21EB05DE"/>
    <w:rsid w:val="2225A71D"/>
    <w:rsid w:val="22E33599"/>
    <w:rsid w:val="23182755"/>
    <w:rsid w:val="23368E42"/>
    <w:rsid w:val="23E5EDA8"/>
    <w:rsid w:val="244F0C9E"/>
    <w:rsid w:val="25305A01"/>
    <w:rsid w:val="2540F454"/>
    <w:rsid w:val="255CF5CB"/>
    <w:rsid w:val="266380C8"/>
    <w:rsid w:val="2688BCB0"/>
    <w:rsid w:val="26EFDE85"/>
    <w:rsid w:val="26F1AE70"/>
    <w:rsid w:val="275D8AD5"/>
    <w:rsid w:val="27A33DAA"/>
    <w:rsid w:val="27C3062F"/>
    <w:rsid w:val="2811F592"/>
    <w:rsid w:val="2831594F"/>
    <w:rsid w:val="283CBB63"/>
    <w:rsid w:val="287B8DA2"/>
    <w:rsid w:val="288E0037"/>
    <w:rsid w:val="28AB0AB2"/>
    <w:rsid w:val="28BD896C"/>
    <w:rsid w:val="28CE9433"/>
    <w:rsid w:val="2914181E"/>
    <w:rsid w:val="299474E8"/>
    <w:rsid w:val="2A16BDDF"/>
    <w:rsid w:val="2A4F918D"/>
    <w:rsid w:val="2A560915"/>
    <w:rsid w:val="2A7792BD"/>
    <w:rsid w:val="2A803B65"/>
    <w:rsid w:val="2AB05C09"/>
    <w:rsid w:val="2ADC4046"/>
    <w:rsid w:val="2B1E0573"/>
    <w:rsid w:val="2B7E32A7"/>
    <w:rsid w:val="2BC3C3A3"/>
    <w:rsid w:val="2C50C4CD"/>
    <w:rsid w:val="2CB6F118"/>
    <w:rsid w:val="2CDB19D5"/>
    <w:rsid w:val="2CDC415D"/>
    <w:rsid w:val="2CE7953A"/>
    <w:rsid w:val="2CF51171"/>
    <w:rsid w:val="2D06AC86"/>
    <w:rsid w:val="2D1D14DC"/>
    <w:rsid w:val="2D3E32C1"/>
    <w:rsid w:val="2D8B628E"/>
    <w:rsid w:val="2DF4CC76"/>
    <w:rsid w:val="2E31B9A1"/>
    <w:rsid w:val="2E7244E2"/>
    <w:rsid w:val="2EC81A7C"/>
    <w:rsid w:val="2F7F1595"/>
    <w:rsid w:val="2F959FF8"/>
    <w:rsid w:val="30A1658A"/>
    <w:rsid w:val="30BB6033"/>
    <w:rsid w:val="30C4BF89"/>
    <w:rsid w:val="30E1CED1"/>
    <w:rsid w:val="30E34AFA"/>
    <w:rsid w:val="311F01E7"/>
    <w:rsid w:val="31A79EA3"/>
    <w:rsid w:val="3286D4B1"/>
    <w:rsid w:val="329698EE"/>
    <w:rsid w:val="32AEFC25"/>
    <w:rsid w:val="331FC9FA"/>
    <w:rsid w:val="33450F94"/>
    <w:rsid w:val="33F2F124"/>
    <w:rsid w:val="343A7483"/>
    <w:rsid w:val="346EB5BA"/>
    <w:rsid w:val="34781D94"/>
    <w:rsid w:val="34FD5FC2"/>
    <w:rsid w:val="3581F54D"/>
    <w:rsid w:val="359BE897"/>
    <w:rsid w:val="361B6F50"/>
    <w:rsid w:val="364B14C8"/>
    <w:rsid w:val="36A2B9C4"/>
    <w:rsid w:val="36B2DBBE"/>
    <w:rsid w:val="36C59425"/>
    <w:rsid w:val="373095DF"/>
    <w:rsid w:val="37653E8C"/>
    <w:rsid w:val="38224E51"/>
    <w:rsid w:val="385D222C"/>
    <w:rsid w:val="38840087"/>
    <w:rsid w:val="38996E40"/>
    <w:rsid w:val="395A1CD1"/>
    <w:rsid w:val="399B0039"/>
    <w:rsid w:val="39BF3BA2"/>
    <w:rsid w:val="39C04200"/>
    <w:rsid w:val="39EC1EC9"/>
    <w:rsid w:val="3A012CD3"/>
    <w:rsid w:val="3A39CAD2"/>
    <w:rsid w:val="3B1BFFBF"/>
    <w:rsid w:val="3B83BE2E"/>
    <w:rsid w:val="3C786A26"/>
    <w:rsid w:val="3D3D9D5D"/>
    <w:rsid w:val="3D703B81"/>
    <w:rsid w:val="3DCC0A1E"/>
    <w:rsid w:val="3DD52275"/>
    <w:rsid w:val="3DE19D02"/>
    <w:rsid w:val="3E176F7D"/>
    <w:rsid w:val="3E1CA4E7"/>
    <w:rsid w:val="3E1D420C"/>
    <w:rsid w:val="3E7A65FD"/>
    <w:rsid w:val="3EDD4A29"/>
    <w:rsid w:val="3EFAFD42"/>
    <w:rsid w:val="3F386888"/>
    <w:rsid w:val="3FD8FA7C"/>
    <w:rsid w:val="40441A84"/>
    <w:rsid w:val="40699025"/>
    <w:rsid w:val="40761C6A"/>
    <w:rsid w:val="40ADBA57"/>
    <w:rsid w:val="4144A44A"/>
    <w:rsid w:val="414BAFA3"/>
    <w:rsid w:val="416E8768"/>
    <w:rsid w:val="417902E3"/>
    <w:rsid w:val="4354DE30"/>
    <w:rsid w:val="43A41CA4"/>
    <w:rsid w:val="44402FE5"/>
    <w:rsid w:val="4453F261"/>
    <w:rsid w:val="4459A18C"/>
    <w:rsid w:val="44F2830A"/>
    <w:rsid w:val="4505B0C6"/>
    <w:rsid w:val="450A6E9D"/>
    <w:rsid w:val="4525AE0A"/>
    <w:rsid w:val="458CBFC5"/>
    <w:rsid w:val="459B3A87"/>
    <w:rsid w:val="46587A9C"/>
    <w:rsid w:val="4688F2D4"/>
    <w:rsid w:val="46B4BA77"/>
    <w:rsid w:val="46B894A2"/>
    <w:rsid w:val="46CBFDB8"/>
    <w:rsid w:val="46EB5777"/>
    <w:rsid w:val="46F6E9A4"/>
    <w:rsid w:val="474347FB"/>
    <w:rsid w:val="47DB4698"/>
    <w:rsid w:val="47EEAF77"/>
    <w:rsid w:val="4801B4BB"/>
    <w:rsid w:val="48054669"/>
    <w:rsid w:val="483E977A"/>
    <w:rsid w:val="4923DC2D"/>
    <w:rsid w:val="49B5ADDC"/>
    <w:rsid w:val="49C18A7C"/>
    <w:rsid w:val="49D67AEF"/>
    <w:rsid w:val="4A8C9422"/>
    <w:rsid w:val="4ABB09E1"/>
    <w:rsid w:val="4ACBD26B"/>
    <w:rsid w:val="4B62852E"/>
    <w:rsid w:val="4B99C51F"/>
    <w:rsid w:val="4BB1E913"/>
    <w:rsid w:val="4BEC2D97"/>
    <w:rsid w:val="4CC9C477"/>
    <w:rsid w:val="4D27ABFF"/>
    <w:rsid w:val="4D399A92"/>
    <w:rsid w:val="4E064648"/>
    <w:rsid w:val="4E1C8A6C"/>
    <w:rsid w:val="4E59BE46"/>
    <w:rsid w:val="4E901EFE"/>
    <w:rsid w:val="4EA7A0D1"/>
    <w:rsid w:val="4EE5ACBF"/>
    <w:rsid w:val="4FC087A8"/>
    <w:rsid w:val="4FCC1573"/>
    <w:rsid w:val="4FDC1392"/>
    <w:rsid w:val="4FDDAD7A"/>
    <w:rsid w:val="50198B67"/>
    <w:rsid w:val="50400840"/>
    <w:rsid w:val="5086AA02"/>
    <w:rsid w:val="50E5172D"/>
    <w:rsid w:val="50E541C4"/>
    <w:rsid w:val="5183C3CC"/>
    <w:rsid w:val="519D9204"/>
    <w:rsid w:val="51E5B57D"/>
    <w:rsid w:val="51FBC56F"/>
    <w:rsid w:val="52B054F9"/>
    <w:rsid w:val="52B28B1F"/>
    <w:rsid w:val="52B50A52"/>
    <w:rsid w:val="5304C6B6"/>
    <w:rsid w:val="5346CF0C"/>
    <w:rsid w:val="535737E7"/>
    <w:rsid w:val="53ACF4CD"/>
    <w:rsid w:val="53AF1AE8"/>
    <w:rsid w:val="53EB7DA2"/>
    <w:rsid w:val="53FDB49A"/>
    <w:rsid w:val="543EBFA9"/>
    <w:rsid w:val="54D4276F"/>
    <w:rsid w:val="54FB3B4C"/>
    <w:rsid w:val="554F0305"/>
    <w:rsid w:val="55545D78"/>
    <w:rsid w:val="55E0B73B"/>
    <w:rsid w:val="560F24A1"/>
    <w:rsid w:val="561ADBF2"/>
    <w:rsid w:val="56934D25"/>
    <w:rsid w:val="572B31D0"/>
    <w:rsid w:val="572C1E48"/>
    <w:rsid w:val="5739889F"/>
    <w:rsid w:val="57EC110C"/>
    <w:rsid w:val="5846C7C2"/>
    <w:rsid w:val="5861C9B7"/>
    <w:rsid w:val="58CB90EB"/>
    <w:rsid w:val="58E0B169"/>
    <w:rsid w:val="59B116F0"/>
    <w:rsid w:val="59D80DAE"/>
    <w:rsid w:val="59EBB2E3"/>
    <w:rsid w:val="5A500DC5"/>
    <w:rsid w:val="5A805626"/>
    <w:rsid w:val="5A87E97E"/>
    <w:rsid w:val="5A904BC7"/>
    <w:rsid w:val="5AA7B45E"/>
    <w:rsid w:val="5ADE8B6C"/>
    <w:rsid w:val="5AF28714"/>
    <w:rsid w:val="5B024161"/>
    <w:rsid w:val="5B533E1E"/>
    <w:rsid w:val="5B8CDBC7"/>
    <w:rsid w:val="5BCC4BCA"/>
    <w:rsid w:val="5BF2F8E3"/>
    <w:rsid w:val="5CE2A3CF"/>
    <w:rsid w:val="5D53F59D"/>
    <w:rsid w:val="5D697073"/>
    <w:rsid w:val="5D74CA52"/>
    <w:rsid w:val="5DD2D2D2"/>
    <w:rsid w:val="5DE72AB5"/>
    <w:rsid w:val="5E10D627"/>
    <w:rsid w:val="5E17C90A"/>
    <w:rsid w:val="5E68A108"/>
    <w:rsid w:val="5E982D2D"/>
    <w:rsid w:val="5EB40A5C"/>
    <w:rsid w:val="5ECF95E0"/>
    <w:rsid w:val="60448F16"/>
    <w:rsid w:val="60FF0DEC"/>
    <w:rsid w:val="619C546E"/>
    <w:rsid w:val="61C78197"/>
    <w:rsid w:val="61E1C9B4"/>
    <w:rsid w:val="6254463F"/>
    <w:rsid w:val="6279F356"/>
    <w:rsid w:val="631F3E50"/>
    <w:rsid w:val="636F3A13"/>
    <w:rsid w:val="63C2EE0B"/>
    <w:rsid w:val="63D5B019"/>
    <w:rsid w:val="6472103F"/>
    <w:rsid w:val="651C9D05"/>
    <w:rsid w:val="655EE832"/>
    <w:rsid w:val="656FE33E"/>
    <w:rsid w:val="6571864D"/>
    <w:rsid w:val="65BAE2AB"/>
    <w:rsid w:val="662503FB"/>
    <w:rsid w:val="6666FA6F"/>
    <w:rsid w:val="66F40F88"/>
    <w:rsid w:val="67057CC9"/>
    <w:rsid w:val="670AECF2"/>
    <w:rsid w:val="6890E631"/>
    <w:rsid w:val="689ED646"/>
    <w:rsid w:val="691F9D60"/>
    <w:rsid w:val="69278EAF"/>
    <w:rsid w:val="69BF66B5"/>
    <w:rsid w:val="6AFFA975"/>
    <w:rsid w:val="6B9B2C58"/>
    <w:rsid w:val="6BC15582"/>
    <w:rsid w:val="6C15A667"/>
    <w:rsid w:val="6C2690E6"/>
    <w:rsid w:val="6D023F7D"/>
    <w:rsid w:val="6D17507A"/>
    <w:rsid w:val="6D3D8BBA"/>
    <w:rsid w:val="6D6F653B"/>
    <w:rsid w:val="6DD2DC93"/>
    <w:rsid w:val="6DEB7451"/>
    <w:rsid w:val="6E386905"/>
    <w:rsid w:val="6E58E699"/>
    <w:rsid w:val="6F28FABC"/>
    <w:rsid w:val="6F71EFCA"/>
    <w:rsid w:val="6FB68DF0"/>
    <w:rsid w:val="7114708D"/>
    <w:rsid w:val="71D74A35"/>
    <w:rsid w:val="71FE54B9"/>
    <w:rsid w:val="72808649"/>
    <w:rsid w:val="72AF14A0"/>
    <w:rsid w:val="72B0F0DD"/>
    <w:rsid w:val="72DB5C5B"/>
    <w:rsid w:val="72F75B07"/>
    <w:rsid w:val="73A56B90"/>
    <w:rsid w:val="73DCAD30"/>
    <w:rsid w:val="73EA22D3"/>
    <w:rsid w:val="742356A0"/>
    <w:rsid w:val="7438A9E0"/>
    <w:rsid w:val="74CD3524"/>
    <w:rsid w:val="75019DFC"/>
    <w:rsid w:val="75324616"/>
    <w:rsid w:val="7535DEC7"/>
    <w:rsid w:val="75AD7176"/>
    <w:rsid w:val="75CE02C8"/>
    <w:rsid w:val="75EF74D8"/>
    <w:rsid w:val="75FDB7A4"/>
    <w:rsid w:val="76750418"/>
    <w:rsid w:val="7676D1E5"/>
    <w:rsid w:val="767CEBDC"/>
    <w:rsid w:val="768170E3"/>
    <w:rsid w:val="76AC9128"/>
    <w:rsid w:val="76F3DA76"/>
    <w:rsid w:val="7754832F"/>
    <w:rsid w:val="776638F7"/>
    <w:rsid w:val="777AD7B9"/>
    <w:rsid w:val="786004F8"/>
    <w:rsid w:val="786EAEDB"/>
    <w:rsid w:val="787C82BB"/>
    <w:rsid w:val="78C839B5"/>
    <w:rsid w:val="7962FEF0"/>
    <w:rsid w:val="7971C2E7"/>
    <w:rsid w:val="797CC350"/>
    <w:rsid w:val="79DC227B"/>
    <w:rsid w:val="7A312D00"/>
    <w:rsid w:val="7B622EE2"/>
    <w:rsid w:val="7B983198"/>
    <w:rsid w:val="7CBD684D"/>
    <w:rsid w:val="7CCB0139"/>
    <w:rsid w:val="7D463469"/>
    <w:rsid w:val="7D6D629E"/>
    <w:rsid w:val="7DD30D27"/>
    <w:rsid w:val="7E4FB174"/>
    <w:rsid w:val="7E746344"/>
    <w:rsid w:val="7EC6F068"/>
    <w:rsid w:val="7F57E315"/>
    <w:rsid w:val="7F60D253"/>
    <w:rsid w:val="7F742F95"/>
    <w:rsid w:val="7FA6035E"/>
    <w:rsid w:val="7FF754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8B42ED76-1017-4B85-A4FB-49A5DF4E9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A55"/>
    <w:rPr>
      <w:lang w:val="es-DO"/>
    </w:rPr>
  </w:style>
  <w:style w:type="paragraph" w:styleId="Heading1">
    <w:name w:val="heading 1"/>
    <w:basedOn w:val="Normal"/>
    <w:next w:val="Normal"/>
    <w:link w:val="Heading1Char"/>
    <w:uiPriority w:val="9"/>
    <w:qFormat/>
    <w:rsid w:val="005273D1"/>
    <w:pPr>
      <w:keepNext/>
      <w:keepLines/>
      <w:spacing w:before="240" w:after="0"/>
      <w:outlineLvl w:val="0"/>
    </w:pPr>
    <w:rPr>
      <w:rFonts w:ascii="Times New Roman" w:eastAsiaTheme="majorEastAsia" w:hAnsi="Times New Roman" w:cstheme="majorBidi"/>
      <w:color w:val="595959" w:themeColor="text1" w:themeTint="A6"/>
      <w:sz w:val="28"/>
      <w:szCs w:val="32"/>
    </w:rPr>
  </w:style>
  <w:style w:type="paragraph" w:styleId="Heading2">
    <w:name w:val="heading 2"/>
    <w:basedOn w:val="Normal"/>
    <w:next w:val="Normal"/>
    <w:link w:val="Heading2Char"/>
    <w:uiPriority w:val="9"/>
    <w:unhideWhenUsed/>
    <w:qFormat/>
    <w:rsid w:val="000E39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A69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Heading1Char">
    <w:name w:val="Heading 1 Char"/>
    <w:basedOn w:val="DefaultParagraphFont"/>
    <w:link w:val="Heading1"/>
    <w:uiPriority w:val="9"/>
    <w:rsid w:val="005273D1"/>
    <w:rPr>
      <w:rFonts w:ascii="Times New Roman" w:eastAsiaTheme="majorEastAsia" w:hAnsi="Times New Roman" w:cstheme="majorBidi"/>
      <w:color w:val="595959" w:themeColor="text1" w:themeTint="A6"/>
      <w:sz w:val="28"/>
      <w:szCs w:val="32"/>
    </w:rPr>
  </w:style>
  <w:style w:type="paragraph" w:styleId="TOCHeading">
    <w:name w:val="TOC Heading"/>
    <w:basedOn w:val="Heading1"/>
    <w:next w:val="Normal"/>
    <w:uiPriority w:val="39"/>
    <w:unhideWhenUsed/>
    <w:qFormat/>
    <w:rsid w:val="00D743AB"/>
    <w:pPr>
      <w:outlineLvl w:val="9"/>
    </w:pPr>
    <w:rPr>
      <w:rFonts w:asciiTheme="majorHAnsi" w:hAnsiTheme="majorHAnsi"/>
      <w:color w:val="2F5496" w:themeColor="accent1" w:themeShade="BF"/>
      <w:sz w:val="32"/>
    </w:rPr>
  </w:style>
  <w:style w:type="paragraph" w:styleId="TOC1">
    <w:name w:val="toc 1"/>
    <w:basedOn w:val="Normal"/>
    <w:next w:val="Normal"/>
    <w:autoRedefine/>
    <w:uiPriority w:val="39"/>
    <w:unhideWhenUsed/>
    <w:rsid w:val="00C610F0"/>
    <w:pPr>
      <w:tabs>
        <w:tab w:val="left" w:pos="720"/>
        <w:tab w:val="right" w:leader="dot" w:pos="9350"/>
      </w:tabs>
      <w:spacing w:after="100"/>
    </w:pPr>
    <w:rPr>
      <w:rFonts w:ascii="Times New Roman" w:hAnsi="Times New Roman" w:cs="Times New Roman"/>
      <w:b/>
      <w:noProof/>
      <w:sz w:val="24"/>
      <w:szCs w:val="24"/>
    </w:rPr>
  </w:style>
  <w:style w:type="character" w:styleId="Hyperlink">
    <w:name w:val="Hyperlink"/>
    <w:basedOn w:val="DefaultParagraphFont"/>
    <w:uiPriority w:val="99"/>
    <w:unhideWhenUsed/>
    <w:rsid w:val="00D743AB"/>
    <w:rPr>
      <w:color w:val="0563C1" w:themeColor="hyperlink"/>
      <w:u w:val="single"/>
    </w:rPr>
  </w:style>
  <w:style w:type="paragraph" w:styleId="ListParagraph">
    <w:name w:val="List Paragraph"/>
    <w:basedOn w:val="Normal"/>
    <w:link w:val="ListParagraphChar"/>
    <w:uiPriority w:val="34"/>
    <w:qFormat/>
    <w:rsid w:val="000872E5"/>
    <w:pPr>
      <w:ind w:left="720"/>
      <w:contextualSpacing/>
    </w:pPr>
  </w:style>
  <w:style w:type="character" w:customStyle="1" w:styleId="Heading2Char">
    <w:name w:val="Heading 2 Char"/>
    <w:basedOn w:val="DefaultParagraphFont"/>
    <w:link w:val="Heading2"/>
    <w:uiPriority w:val="9"/>
    <w:rsid w:val="000E39C1"/>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C93F09"/>
    <w:pPr>
      <w:tabs>
        <w:tab w:val="left" w:pos="960"/>
        <w:tab w:val="right" w:leader="dot" w:pos="9350"/>
      </w:tabs>
      <w:spacing w:after="100"/>
      <w:ind w:left="220"/>
    </w:pPr>
    <w:rPr>
      <w:rFonts w:ascii="Times New Roman" w:eastAsia="Calibri" w:hAnsi="Times New Roman" w:cs="Times New Roman"/>
      <w:noProof/>
      <w:color w:val="767171"/>
      <w:spacing w:val="20"/>
      <w:sz w:val="24"/>
      <w:szCs w:val="24"/>
    </w:rPr>
  </w:style>
  <w:style w:type="paragraph" w:styleId="Caption">
    <w:name w:val="caption"/>
    <w:basedOn w:val="Normal"/>
    <w:next w:val="Normal"/>
    <w:unhideWhenUsed/>
    <w:qFormat/>
    <w:rsid w:val="00CE540F"/>
    <w:pPr>
      <w:spacing w:after="200" w:line="240" w:lineRule="auto"/>
      <w:ind w:left="284"/>
      <w:jc w:val="both"/>
    </w:pPr>
    <w:rPr>
      <w:rFonts w:ascii="Times New Roman" w:eastAsia="Times New Roman" w:hAnsi="Times New Roman" w:cs="Times New Roman"/>
      <w:b/>
      <w:bCs/>
      <w:color w:val="4F81BD"/>
      <w:sz w:val="18"/>
      <w:szCs w:val="18"/>
      <w:lang w:eastAsia="es-DO"/>
    </w:rPr>
  </w:style>
  <w:style w:type="table" w:styleId="TableGrid">
    <w:name w:val="Table Grid"/>
    <w:basedOn w:val="TableNormal"/>
    <w:uiPriority w:val="39"/>
    <w:rsid w:val="00CE5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E540F"/>
    <w:rPr>
      <w:color w:val="605E5C"/>
      <w:shd w:val="clear" w:color="auto" w:fill="E1DFDD"/>
    </w:rPr>
  </w:style>
  <w:style w:type="character" w:styleId="CommentReference">
    <w:name w:val="annotation reference"/>
    <w:basedOn w:val="DefaultParagraphFont"/>
    <w:uiPriority w:val="99"/>
    <w:semiHidden/>
    <w:unhideWhenUsed/>
    <w:rsid w:val="00C4235B"/>
    <w:rPr>
      <w:sz w:val="16"/>
      <w:szCs w:val="16"/>
    </w:rPr>
  </w:style>
  <w:style w:type="paragraph" w:styleId="CommentText">
    <w:name w:val="annotation text"/>
    <w:basedOn w:val="Normal"/>
    <w:link w:val="CommentTextChar"/>
    <w:uiPriority w:val="99"/>
    <w:unhideWhenUsed/>
    <w:rsid w:val="00C4235B"/>
    <w:pPr>
      <w:spacing w:line="240" w:lineRule="auto"/>
    </w:pPr>
    <w:rPr>
      <w:sz w:val="20"/>
      <w:szCs w:val="20"/>
    </w:rPr>
  </w:style>
  <w:style w:type="character" w:customStyle="1" w:styleId="CommentTextChar">
    <w:name w:val="Comment Text Char"/>
    <w:basedOn w:val="DefaultParagraphFont"/>
    <w:link w:val="CommentText"/>
    <w:uiPriority w:val="99"/>
    <w:rsid w:val="00C4235B"/>
    <w:rPr>
      <w:sz w:val="20"/>
      <w:szCs w:val="20"/>
    </w:rPr>
  </w:style>
  <w:style w:type="paragraph" w:styleId="CommentSubject">
    <w:name w:val="annotation subject"/>
    <w:basedOn w:val="CommentText"/>
    <w:next w:val="CommentText"/>
    <w:link w:val="CommentSubjectChar"/>
    <w:uiPriority w:val="99"/>
    <w:semiHidden/>
    <w:unhideWhenUsed/>
    <w:rsid w:val="00C4235B"/>
    <w:rPr>
      <w:b/>
      <w:bCs/>
    </w:rPr>
  </w:style>
  <w:style w:type="character" w:customStyle="1" w:styleId="CommentSubjectChar">
    <w:name w:val="Comment Subject Char"/>
    <w:basedOn w:val="CommentTextChar"/>
    <w:link w:val="CommentSubject"/>
    <w:uiPriority w:val="99"/>
    <w:semiHidden/>
    <w:rsid w:val="00C4235B"/>
    <w:rPr>
      <w:b/>
      <w:bCs/>
      <w:sz w:val="20"/>
      <w:szCs w:val="20"/>
    </w:rPr>
  </w:style>
  <w:style w:type="character" w:styleId="Mention">
    <w:name w:val="Mention"/>
    <w:basedOn w:val="DefaultParagraphFont"/>
    <w:uiPriority w:val="99"/>
    <w:unhideWhenUsed/>
    <w:rsid w:val="005C4911"/>
    <w:rPr>
      <w:color w:val="2B579A"/>
      <w:shd w:val="clear" w:color="auto" w:fill="E1DFDD"/>
    </w:rPr>
  </w:style>
  <w:style w:type="paragraph" w:styleId="Revision">
    <w:name w:val="Revision"/>
    <w:hidden/>
    <w:uiPriority w:val="99"/>
    <w:semiHidden/>
    <w:rsid w:val="007A24B3"/>
    <w:pPr>
      <w:spacing w:after="0" w:line="240" w:lineRule="auto"/>
    </w:pPr>
  </w:style>
  <w:style w:type="paragraph" w:customStyle="1" w:styleId="CuerpoSB">
    <w:name w:val="Cuerpo SB"/>
    <w:basedOn w:val="Normal"/>
    <w:link w:val="CuerpoSBCar"/>
    <w:qFormat/>
    <w:rsid w:val="00C17DB7"/>
    <w:pPr>
      <w:pBdr>
        <w:top w:val="nil"/>
        <w:left w:val="nil"/>
        <w:bottom w:val="nil"/>
        <w:right w:val="nil"/>
        <w:between w:val="nil"/>
        <w:bar w:val="nil"/>
      </w:pBdr>
      <w:suppressAutoHyphens/>
      <w:spacing w:line="456" w:lineRule="auto"/>
      <w:ind w:left="284"/>
      <w:contextualSpacing/>
      <w:jc w:val="both"/>
    </w:pPr>
    <w:rPr>
      <w:rFonts w:ascii="Artifex CF Light" w:eastAsia="Arial Unicode MS" w:hAnsi="Artifex CF Light" w:cs="Arial Unicode MS"/>
      <w:color w:val="1F4E79"/>
      <w:sz w:val="18"/>
      <w:szCs w:val="18"/>
      <w:u w:color="000000"/>
      <w:bdr w:val="nil"/>
      <w:lang w:eastAsia="es-DO"/>
    </w:rPr>
  </w:style>
  <w:style w:type="character" w:customStyle="1" w:styleId="CuerpoSBCar">
    <w:name w:val="Cuerpo SB Car"/>
    <w:link w:val="CuerpoSB"/>
    <w:rsid w:val="00C17DB7"/>
    <w:rPr>
      <w:rFonts w:ascii="Artifex CF Light" w:eastAsia="Arial Unicode MS" w:hAnsi="Artifex CF Light" w:cs="Arial Unicode MS"/>
      <w:color w:val="1F4E79"/>
      <w:sz w:val="18"/>
      <w:szCs w:val="18"/>
      <w:u w:color="000000"/>
      <w:bdr w:val="nil"/>
      <w:lang w:val="es-DO" w:eastAsia="es-DO"/>
    </w:rPr>
  </w:style>
  <w:style w:type="paragraph" w:customStyle="1" w:styleId="Estilo3">
    <w:name w:val="Estilo3"/>
    <w:basedOn w:val="Normal"/>
    <w:link w:val="Estilo3Car"/>
    <w:qFormat/>
    <w:rsid w:val="00C17DB7"/>
    <w:pPr>
      <w:keepNext/>
      <w:spacing w:before="240" w:after="60"/>
      <w:jc w:val="center"/>
      <w:outlineLvl w:val="1"/>
    </w:pPr>
    <w:rPr>
      <w:rFonts w:ascii="Times New Roman" w:eastAsia="Times New Roman" w:hAnsi="Times New Roman" w:cs="Times New Roman"/>
      <w:bCs/>
      <w:iCs/>
      <w:color w:val="767171"/>
      <w:spacing w:val="20"/>
      <w:sz w:val="24"/>
      <w:szCs w:val="28"/>
    </w:rPr>
  </w:style>
  <w:style w:type="character" w:customStyle="1" w:styleId="Estilo3Car">
    <w:name w:val="Estilo3 Car"/>
    <w:link w:val="Estilo3"/>
    <w:rsid w:val="00C17DB7"/>
    <w:rPr>
      <w:rFonts w:ascii="Times New Roman" w:eastAsia="Times New Roman" w:hAnsi="Times New Roman" w:cs="Times New Roman"/>
      <w:bCs/>
      <w:iCs/>
      <w:color w:val="767171"/>
      <w:spacing w:val="20"/>
      <w:sz w:val="24"/>
      <w:szCs w:val="28"/>
      <w:lang w:val="es-DO"/>
    </w:rPr>
  </w:style>
  <w:style w:type="character" w:customStyle="1" w:styleId="ui-provider">
    <w:name w:val="ui-provider"/>
    <w:basedOn w:val="DefaultParagraphFont"/>
    <w:rsid w:val="00B01BF2"/>
  </w:style>
  <w:style w:type="paragraph" w:customStyle="1" w:styleId="EstiloTItulosMemorias">
    <w:name w:val="Estilo TItulos Memorias"/>
    <w:basedOn w:val="Heading1"/>
    <w:link w:val="EstiloTItulosMemoriasCar"/>
    <w:qFormat/>
    <w:rsid w:val="006A69DF"/>
    <w:pPr>
      <w:jc w:val="center"/>
    </w:pPr>
    <w:rPr>
      <w:rFonts w:eastAsia="Times New Roman"/>
      <w:color w:val="767171" w:themeColor="background2" w:themeShade="80"/>
      <w:spacing w:val="20"/>
    </w:rPr>
  </w:style>
  <w:style w:type="character" w:customStyle="1" w:styleId="EstiloTItulosMemoriasCar">
    <w:name w:val="Estilo TItulos Memorias Car"/>
    <w:basedOn w:val="Heading1Char"/>
    <w:link w:val="EstiloTItulosMemorias"/>
    <w:rsid w:val="006A69DF"/>
    <w:rPr>
      <w:rFonts w:ascii="Times New Roman" w:eastAsia="Times New Roman" w:hAnsi="Times New Roman" w:cstheme="majorBidi"/>
      <w:color w:val="767171" w:themeColor="background2" w:themeShade="80"/>
      <w:spacing w:val="20"/>
      <w:sz w:val="28"/>
      <w:szCs w:val="32"/>
      <w:lang w:val="es-DO"/>
    </w:rPr>
  </w:style>
  <w:style w:type="paragraph" w:customStyle="1" w:styleId="Estilo4">
    <w:name w:val="Estilo4"/>
    <w:basedOn w:val="Heading3"/>
    <w:link w:val="Estilo4Car"/>
    <w:qFormat/>
    <w:rsid w:val="006A69DF"/>
    <w:pPr>
      <w:spacing w:before="80" w:line="360" w:lineRule="auto"/>
      <w:ind w:left="708" w:hanging="708"/>
      <w:jc w:val="center"/>
    </w:pPr>
    <w:rPr>
      <w:rFonts w:ascii="Times New Roman" w:eastAsia="SimSun" w:hAnsi="Times New Roman" w:cs="Times New Roman"/>
      <w:b/>
      <w:color w:val="767171"/>
      <w:lang w:eastAsia="es-DO"/>
    </w:rPr>
  </w:style>
  <w:style w:type="character" w:customStyle="1" w:styleId="Estilo4Car">
    <w:name w:val="Estilo4 Car"/>
    <w:link w:val="Estilo4"/>
    <w:rsid w:val="006A69DF"/>
    <w:rPr>
      <w:rFonts w:ascii="Times New Roman" w:eastAsia="SimSun" w:hAnsi="Times New Roman" w:cs="Times New Roman"/>
      <w:b/>
      <w:color w:val="767171"/>
      <w:sz w:val="24"/>
      <w:szCs w:val="24"/>
      <w:lang w:val="es-DO" w:eastAsia="es-DO"/>
    </w:rPr>
  </w:style>
  <w:style w:type="table" w:styleId="GridTable1Light">
    <w:name w:val="Grid Table 1 Light"/>
    <w:basedOn w:val="TableNormal"/>
    <w:uiPriority w:val="46"/>
    <w:rsid w:val="006A69DF"/>
    <w:pPr>
      <w:spacing w:after="0" w:line="240" w:lineRule="auto"/>
    </w:pPr>
    <w:rPr>
      <w:rFonts w:ascii="Times New Roman" w:hAnsi="Times New Roman" w:cs="Times New Roman"/>
      <w:color w:val="767171"/>
      <w:spacing w:val="20"/>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rsid w:val="006A69DF"/>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0813B9"/>
    <w:pPr>
      <w:spacing w:after="100"/>
      <w:ind w:left="440"/>
    </w:pPr>
  </w:style>
  <w:style w:type="paragraph" w:customStyle="1" w:styleId="xxmsonormal">
    <w:name w:val="x_x_msonormal"/>
    <w:basedOn w:val="Normal"/>
    <w:rsid w:val="00206E1F"/>
    <w:pPr>
      <w:spacing w:after="0" w:line="240" w:lineRule="auto"/>
    </w:pPr>
    <w:rPr>
      <w:rFonts w:ascii="Calibri" w:hAnsi="Calibri" w:cs="Calibri"/>
      <w:lang w:eastAsia="es-DO"/>
    </w:rPr>
  </w:style>
  <w:style w:type="character" w:customStyle="1" w:styleId="ListParagraphChar">
    <w:name w:val="List Paragraph Char"/>
    <w:link w:val="ListParagraph"/>
    <w:uiPriority w:val="34"/>
    <w:rsid w:val="003116E8"/>
    <w:rPr>
      <w:lang w:val="es-DO"/>
    </w:rPr>
  </w:style>
  <w:style w:type="character" w:customStyle="1" w:styleId="normaltextrun">
    <w:name w:val="normaltextrun"/>
    <w:basedOn w:val="DefaultParagraphFont"/>
    <w:rsid w:val="00226C58"/>
  </w:style>
  <w:style w:type="character" w:customStyle="1" w:styleId="eop">
    <w:name w:val="eop"/>
    <w:basedOn w:val="DefaultParagraphFont"/>
    <w:rsid w:val="00226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1392">
      <w:bodyDiv w:val="1"/>
      <w:marLeft w:val="0"/>
      <w:marRight w:val="0"/>
      <w:marTop w:val="0"/>
      <w:marBottom w:val="0"/>
      <w:divBdr>
        <w:top w:val="none" w:sz="0" w:space="0" w:color="auto"/>
        <w:left w:val="none" w:sz="0" w:space="0" w:color="auto"/>
        <w:bottom w:val="none" w:sz="0" w:space="0" w:color="auto"/>
        <w:right w:val="none" w:sz="0" w:space="0" w:color="auto"/>
      </w:divBdr>
    </w:div>
    <w:div w:id="16204162">
      <w:bodyDiv w:val="1"/>
      <w:marLeft w:val="0"/>
      <w:marRight w:val="0"/>
      <w:marTop w:val="0"/>
      <w:marBottom w:val="0"/>
      <w:divBdr>
        <w:top w:val="none" w:sz="0" w:space="0" w:color="auto"/>
        <w:left w:val="none" w:sz="0" w:space="0" w:color="auto"/>
        <w:bottom w:val="none" w:sz="0" w:space="0" w:color="auto"/>
        <w:right w:val="none" w:sz="0" w:space="0" w:color="auto"/>
      </w:divBdr>
    </w:div>
    <w:div w:id="230966328">
      <w:bodyDiv w:val="1"/>
      <w:marLeft w:val="0"/>
      <w:marRight w:val="0"/>
      <w:marTop w:val="0"/>
      <w:marBottom w:val="0"/>
      <w:divBdr>
        <w:top w:val="none" w:sz="0" w:space="0" w:color="auto"/>
        <w:left w:val="none" w:sz="0" w:space="0" w:color="auto"/>
        <w:bottom w:val="none" w:sz="0" w:space="0" w:color="auto"/>
        <w:right w:val="none" w:sz="0" w:space="0" w:color="auto"/>
      </w:divBdr>
    </w:div>
    <w:div w:id="359672341">
      <w:bodyDiv w:val="1"/>
      <w:marLeft w:val="0"/>
      <w:marRight w:val="0"/>
      <w:marTop w:val="0"/>
      <w:marBottom w:val="0"/>
      <w:divBdr>
        <w:top w:val="none" w:sz="0" w:space="0" w:color="auto"/>
        <w:left w:val="none" w:sz="0" w:space="0" w:color="auto"/>
        <w:bottom w:val="none" w:sz="0" w:space="0" w:color="auto"/>
        <w:right w:val="none" w:sz="0" w:space="0" w:color="auto"/>
      </w:divBdr>
    </w:div>
    <w:div w:id="624888600">
      <w:bodyDiv w:val="1"/>
      <w:marLeft w:val="0"/>
      <w:marRight w:val="0"/>
      <w:marTop w:val="0"/>
      <w:marBottom w:val="0"/>
      <w:divBdr>
        <w:top w:val="none" w:sz="0" w:space="0" w:color="auto"/>
        <w:left w:val="none" w:sz="0" w:space="0" w:color="auto"/>
        <w:bottom w:val="none" w:sz="0" w:space="0" w:color="auto"/>
        <w:right w:val="none" w:sz="0" w:space="0" w:color="auto"/>
      </w:divBdr>
      <w:divsChild>
        <w:div w:id="299040910">
          <w:marLeft w:val="0"/>
          <w:marRight w:val="0"/>
          <w:marTop w:val="0"/>
          <w:marBottom w:val="0"/>
          <w:divBdr>
            <w:top w:val="none" w:sz="0" w:space="0" w:color="auto"/>
            <w:left w:val="none" w:sz="0" w:space="0" w:color="auto"/>
            <w:bottom w:val="none" w:sz="0" w:space="0" w:color="auto"/>
            <w:right w:val="none" w:sz="0" w:space="0" w:color="auto"/>
          </w:divBdr>
        </w:div>
        <w:div w:id="1323126093">
          <w:marLeft w:val="0"/>
          <w:marRight w:val="0"/>
          <w:marTop w:val="0"/>
          <w:marBottom w:val="0"/>
          <w:divBdr>
            <w:top w:val="none" w:sz="0" w:space="0" w:color="auto"/>
            <w:left w:val="none" w:sz="0" w:space="0" w:color="auto"/>
            <w:bottom w:val="none" w:sz="0" w:space="0" w:color="auto"/>
            <w:right w:val="none" w:sz="0" w:space="0" w:color="auto"/>
          </w:divBdr>
        </w:div>
      </w:divsChild>
    </w:div>
    <w:div w:id="807939081">
      <w:bodyDiv w:val="1"/>
      <w:marLeft w:val="0"/>
      <w:marRight w:val="0"/>
      <w:marTop w:val="0"/>
      <w:marBottom w:val="0"/>
      <w:divBdr>
        <w:top w:val="none" w:sz="0" w:space="0" w:color="auto"/>
        <w:left w:val="none" w:sz="0" w:space="0" w:color="auto"/>
        <w:bottom w:val="none" w:sz="0" w:space="0" w:color="auto"/>
        <w:right w:val="none" w:sz="0" w:space="0" w:color="auto"/>
      </w:divBdr>
      <w:divsChild>
        <w:div w:id="56705437">
          <w:marLeft w:val="0"/>
          <w:marRight w:val="0"/>
          <w:marTop w:val="0"/>
          <w:marBottom w:val="0"/>
          <w:divBdr>
            <w:top w:val="none" w:sz="0" w:space="0" w:color="auto"/>
            <w:left w:val="none" w:sz="0" w:space="0" w:color="auto"/>
            <w:bottom w:val="none" w:sz="0" w:space="0" w:color="auto"/>
            <w:right w:val="none" w:sz="0" w:space="0" w:color="auto"/>
          </w:divBdr>
        </w:div>
        <w:div w:id="831070500">
          <w:marLeft w:val="0"/>
          <w:marRight w:val="0"/>
          <w:marTop w:val="0"/>
          <w:marBottom w:val="0"/>
          <w:divBdr>
            <w:top w:val="none" w:sz="0" w:space="0" w:color="auto"/>
            <w:left w:val="none" w:sz="0" w:space="0" w:color="auto"/>
            <w:bottom w:val="none" w:sz="0" w:space="0" w:color="auto"/>
            <w:right w:val="none" w:sz="0" w:space="0" w:color="auto"/>
          </w:divBdr>
        </w:div>
      </w:divsChild>
    </w:div>
    <w:div w:id="847058489">
      <w:bodyDiv w:val="1"/>
      <w:marLeft w:val="0"/>
      <w:marRight w:val="0"/>
      <w:marTop w:val="0"/>
      <w:marBottom w:val="0"/>
      <w:divBdr>
        <w:top w:val="none" w:sz="0" w:space="0" w:color="auto"/>
        <w:left w:val="none" w:sz="0" w:space="0" w:color="auto"/>
        <w:bottom w:val="none" w:sz="0" w:space="0" w:color="auto"/>
        <w:right w:val="none" w:sz="0" w:space="0" w:color="auto"/>
      </w:divBdr>
    </w:div>
    <w:div w:id="869296467">
      <w:bodyDiv w:val="1"/>
      <w:marLeft w:val="0"/>
      <w:marRight w:val="0"/>
      <w:marTop w:val="0"/>
      <w:marBottom w:val="0"/>
      <w:divBdr>
        <w:top w:val="none" w:sz="0" w:space="0" w:color="auto"/>
        <w:left w:val="none" w:sz="0" w:space="0" w:color="auto"/>
        <w:bottom w:val="none" w:sz="0" w:space="0" w:color="auto"/>
        <w:right w:val="none" w:sz="0" w:space="0" w:color="auto"/>
      </w:divBdr>
    </w:div>
    <w:div w:id="915745312">
      <w:bodyDiv w:val="1"/>
      <w:marLeft w:val="0"/>
      <w:marRight w:val="0"/>
      <w:marTop w:val="0"/>
      <w:marBottom w:val="0"/>
      <w:divBdr>
        <w:top w:val="none" w:sz="0" w:space="0" w:color="auto"/>
        <w:left w:val="none" w:sz="0" w:space="0" w:color="auto"/>
        <w:bottom w:val="none" w:sz="0" w:space="0" w:color="auto"/>
        <w:right w:val="none" w:sz="0" w:space="0" w:color="auto"/>
      </w:divBdr>
    </w:div>
    <w:div w:id="973947469">
      <w:bodyDiv w:val="1"/>
      <w:marLeft w:val="0"/>
      <w:marRight w:val="0"/>
      <w:marTop w:val="0"/>
      <w:marBottom w:val="0"/>
      <w:divBdr>
        <w:top w:val="none" w:sz="0" w:space="0" w:color="auto"/>
        <w:left w:val="none" w:sz="0" w:space="0" w:color="auto"/>
        <w:bottom w:val="none" w:sz="0" w:space="0" w:color="auto"/>
        <w:right w:val="none" w:sz="0" w:space="0" w:color="auto"/>
      </w:divBdr>
    </w:div>
    <w:div w:id="1019430832">
      <w:bodyDiv w:val="1"/>
      <w:marLeft w:val="0"/>
      <w:marRight w:val="0"/>
      <w:marTop w:val="0"/>
      <w:marBottom w:val="0"/>
      <w:divBdr>
        <w:top w:val="none" w:sz="0" w:space="0" w:color="auto"/>
        <w:left w:val="none" w:sz="0" w:space="0" w:color="auto"/>
        <w:bottom w:val="none" w:sz="0" w:space="0" w:color="auto"/>
        <w:right w:val="none" w:sz="0" w:space="0" w:color="auto"/>
      </w:divBdr>
    </w:div>
    <w:div w:id="1334993427">
      <w:bodyDiv w:val="1"/>
      <w:marLeft w:val="0"/>
      <w:marRight w:val="0"/>
      <w:marTop w:val="0"/>
      <w:marBottom w:val="0"/>
      <w:divBdr>
        <w:top w:val="none" w:sz="0" w:space="0" w:color="auto"/>
        <w:left w:val="none" w:sz="0" w:space="0" w:color="auto"/>
        <w:bottom w:val="none" w:sz="0" w:space="0" w:color="auto"/>
        <w:right w:val="none" w:sz="0" w:space="0" w:color="auto"/>
      </w:divBdr>
    </w:div>
    <w:div w:id="1340623319">
      <w:bodyDiv w:val="1"/>
      <w:marLeft w:val="0"/>
      <w:marRight w:val="0"/>
      <w:marTop w:val="0"/>
      <w:marBottom w:val="0"/>
      <w:divBdr>
        <w:top w:val="none" w:sz="0" w:space="0" w:color="auto"/>
        <w:left w:val="none" w:sz="0" w:space="0" w:color="auto"/>
        <w:bottom w:val="none" w:sz="0" w:space="0" w:color="auto"/>
        <w:right w:val="none" w:sz="0" w:space="0" w:color="auto"/>
      </w:divBdr>
    </w:div>
    <w:div w:id="1451780956">
      <w:bodyDiv w:val="1"/>
      <w:marLeft w:val="0"/>
      <w:marRight w:val="0"/>
      <w:marTop w:val="0"/>
      <w:marBottom w:val="0"/>
      <w:divBdr>
        <w:top w:val="none" w:sz="0" w:space="0" w:color="auto"/>
        <w:left w:val="none" w:sz="0" w:space="0" w:color="auto"/>
        <w:bottom w:val="none" w:sz="0" w:space="0" w:color="auto"/>
        <w:right w:val="none" w:sz="0" w:space="0" w:color="auto"/>
      </w:divBdr>
    </w:div>
    <w:div w:id="1456100937">
      <w:bodyDiv w:val="1"/>
      <w:marLeft w:val="0"/>
      <w:marRight w:val="0"/>
      <w:marTop w:val="0"/>
      <w:marBottom w:val="0"/>
      <w:divBdr>
        <w:top w:val="none" w:sz="0" w:space="0" w:color="auto"/>
        <w:left w:val="none" w:sz="0" w:space="0" w:color="auto"/>
        <w:bottom w:val="none" w:sz="0" w:space="0" w:color="auto"/>
        <w:right w:val="none" w:sz="0" w:space="0" w:color="auto"/>
      </w:divBdr>
    </w:div>
    <w:div w:id="1490247498">
      <w:bodyDiv w:val="1"/>
      <w:marLeft w:val="0"/>
      <w:marRight w:val="0"/>
      <w:marTop w:val="0"/>
      <w:marBottom w:val="0"/>
      <w:divBdr>
        <w:top w:val="none" w:sz="0" w:space="0" w:color="auto"/>
        <w:left w:val="none" w:sz="0" w:space="0" w:color="auto"/>
        <w:bottom w:val="none" w:sz="0" w:space="0" w:color="auto"/>
        <w:right w:val="none" w:sz="0" w:space="0" w:color="auto"/>
      </w:divBdr>
    </w:div>
    <w:div w:id="2015762075">
      <w:bodyDiv w:val="1"/>
      <w:marLeft w:val="0"/>
      <w:marRight w:val="0"/>
      <w:marTop w:val="0"/>
      <w:marBottom w:val="0"/>
      <w:divBdr>
        <w:top w:val="none" w:sz="0" w:space="0" w:color="auto"/>
        <w:left w:val="none" w:sz="0" w:space="0" w:color="auto"/>
        <w:bottom w:val="none" w:sz="0" w:space="0" w:color="auto"/>
        <w:right w:val="none" w:sz="0" w:space="0" w:color="auto"/>
      </w:divBdr>
      <w:divsChild>
        <w:div w:id="674500429">
          <w:marLeft w:val="806"/>
          <w:marRight w:val="0"/>
          <w:marTop w:val="0"/>
          <w:marBottom w:val="0"/>
          <w:divBdr>
            <w:top w:val="none" w:sz="0" w:space="0" w:color="auto"/>
            <w:left w:val="none" w:sz="0" w:space="0" w:color="auto"/>
            <w:bottom w:val="none" w:sz="0" w:space="0" w:color="auto"/>
            <w:right w:val="none" w:sz="0" w:space="0" w:color="auto"/>
          </w:divBdr>
        </w:div>
      </w:divsChild>
    </w:div>
    <w:div w:id="2102145431">
      <w:bodyDiv w:val="1"/>
      <w:marLeft w:val="0"/>
      <w:marRight w:val="0"/>
      <w:marTop w:val="0"/>
      <w:marBottom w:val="0"/>
      <w:divBdr>
        <w:top w:val="none" w:sz="0" w:space="0" w:color="auto"/>
        <w:left w:val="none" w:sz="0" w:space="0" w:color="auto"/>
        <w:bottom w:val="none" w:sz="0" w:space="0" w:color="auto"/>
        <w:right w:val="none" w:sz="0" w:space="0" w:color="auto"/>
      </w:divBdr>
    </w:div>
    <w:div w:id="210333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https://sibgobdo-my.sharepoint.com/personal/sdeoleo_sb_gob_do/Documents/Acceso%20a%20la%20informaci&#243;n/memoria/Memoria%20OAI.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Calificaciones Portal de Transparencia de la SB</a:t>
            </a:r>
            <a:r>
              <a:rPr lang="en-US" sz="1200"/>
              <a:t> </a:t>
            </a:r>
          </a:p>
          <a:p>
            <a:pPr>
              <a:defRPr/>
            </a:pPr>
            <a:r>
              <a:rPr lang="en-US" sz="1200"/>
              <a:t>Enero - septiembre 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2.582765907490021E-2"/>
          <c:y val="0.29164504411001557"/>
          <c:w val="0.9483446818501996"/>
          <c:h val="0.595165264435355"/>
        </c:manualLayout>
      </c:layout>
      <c:barChart>
        <c:barDir val="col"/>
        <c:grouping val="clustered"/>
        <c:varyColors val="0"/>
        <c:ser>
          <c:idx val="0"/>
          <c:order val="0"/>
          <c:spPr>
            <a:solidFill>
              <a:srgbClr val="0D3048"/>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'2024'!$B$74:$B$82</c:f>
              <c:strCache>
                <c:ptCount val="9"/>
                <c:pt idx="0">
                  <c:v>Enero</c:v>
                </c:pt>
                <c:pt idx="1">
                  <c:v>Febrero</c:v>
                </c:pt>
                <c:pt idx="2">
                  <c:v>Marzo</c:v>
                </c:pt>
                <c:pt idx="3">
                  <c:v>Abril</c:v>
                </c:pt>
                <c:pt idx="4">
                  <c:v>Mayo</c:v>
                </c:pt>
                <c:pt idx="5">
                  <c:v>Junio</c:v>
                </c:pt>
                <c:pt idx="6">
                  <c:v>Julio</c:v>
                </c:pt>
                <c:pt idx="7">
                  <c:v>Agosto</c:v>
                </c:pt>
                <c:pt idx="8">
                  <c:v>Septiembre</c:v>
                </c:pt>
              </c:strCache>
            </c:strRef>
          </c:cat>
          <c:val>
            <c:numRef>
              <c:f>'2024'!$C$74:$C$82</c:f>
              <c:numCache>
                <c:formatCode>0.00</c:formatCode>
                <c:ptCount val="9"/>
                <c:pt idx="0">
                  <c:v>99.88</c:v>
                </c:pt>
                <c:pt idx="1">
                  <c:v>100</c:v>
                </c:pt>
                <c:pt idx="2">
                  <c:v>99.36</c:v>
                </c:pt>
                <c:pt idx="3">
                  <c:v>99.79</c:v>
                </c:pt>
                <c:pt idx="4">
                  <c:v>100</c:v>
                </c:pt>
                <c:pt idx="5">
                  <c:v>97.79</c:v>
                </c:pt>
                <c:pt idx="6" formatCode="_(* #,##0.00_);_(* \(#,##0.00\);_(* &quot;-&quot;??_);_(@_)">
                  <c:v>100</c:v>
                </c:pt>
                <c:pt idx="7" formatCode="_(* #,##0.00_);_(* \(#,##0.00\);_(* &quot;-&quot;??_);_(@_)">
                  <c:v>100</c:v>
                </c:pt>
                <c:pt idx="8" formatCode="_(* #,##0.00_);_(* \(#,##0.00\);_(* &quot;-&quot;??_);_(@_)">
                  <c:v>92.66</c:v>
                </c:pt>
              </c:numCache>
            </c:numRef>
          </c:val>
          <c:extLst>
            <c:ext xmlns:c16="http://schemas.microsoft.com/office/drawing/2014/chart" uri="{C3380CC4-5D6E-409C-BE32-E72D297353CC}">
              <c16:uniqueId val="{00000000-76DA-4287-9941-C1C8DED12521}"/>
            </c:ext>
          </c:extLst>
        </c:ser>
        <c:dLbls>
          <c:dLblPos val="outEnd"/>
          <c:showLegendKey val="0"/>
          <c:showVal val="1"/>
          <c:showCatName val="0"/>
          <c:showSerName val="0"/>
          <c:showPercent val="0"/>
          <c:showBubbleSize val="0"/>
        </c:dLbls>
        <c:gapWidth val="82"/>
        <c:axId val="624706080"/>
        <c:axId val="1884076943"/>
      </c:barChart>
      <c:catAx>
        <c:axId val="624706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884076943"/>
        <c:crosses val="autoZero"/>
        <c:auto val="1"/>
        <c:lblAlgn val="ctr"/>
        <c:lblOffset val="100"/>
        <c:noMultiLvlLbl val="0"/>
      </c:catAx>
      <c:valAx>
        <c:axId val="1884076943"/>
        <c:scaling>
          <c:orientation val="minMax"/>
          <c:max val="110"/>
          <c:min val="1"/>
        </c:scaling>
        <c:delete val="1"/>
        <c:axPos val="l"/>
        <c:numFmt formatCode="0.00" sourceLinked="1"/>
        <c:majorTickMark val="none"/>
        <c:minorTickMark val="none"/>
        <c:tickLblPos val="nextTo"/>
        <c:crossAx val="624706080"/>
        <c:crosses val="autoZero"/>
        <c:crossBetween val="between"/>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9e4a72e-5d1e-45a6-8064-ff5a35288b5a" xsi:nil="true"/>
    <lcf76f155ced4ddcb4097134ff3c332f xmlns="90522e38-1962-477c-af98-629becbeab9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9925D5DAF3E0A4893FDBB199FC9739D" ma:contentTypeVersion="14" ma:contentTypeDescription="Crear nuevo documento." ma:contentTypeScope="" ma:versionID="c121bdc6e372b9768a1227c538f2be41">
  <xsd:schema xmlns:xsd="http://www.w3.org/2001/XMLSchema" xmlns:xs="http://www.w3.org/2001/XMLSchema" xmlns:p="http://schemas.microsoft.com/office/2006/metadata/properties" xmlns:ns2="90522e38-1962-477c-af98-629becbeab9b" xmlns:ns3="69e4a72e-5d1e-45a6-8064-ff5a35288b5a" targetNamespace="http://schemas.microsoft.com/office/2006/metadata/properties" ma:root="true" ma:fieldsID="89d7e148cad30026d427070652bd4b31" ns2:_="" ns3:_="">
    <xsd:import namespace="90522e38-1962-477c-af98-629becbeab9b"/>
    <xsd:import namespace="69e4a72e-5d1e-45a6-8064-ff5a35288b5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22e38-1962-477c-af98-629becbeab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c6babf98-e910-45e2-a93c-7cd2858202e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4a72e-5d1e-45a6-8064-ff5a35288b5a"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15" nillable="true" ma:displayName="Taxonomy Catch All Column" ma:hidden="true" ma:list="{3a6aaffc-b22d-4ef4-a8ea-0114eab11df2}" ma:internalName="TaxCatchAll" ma:showField="CatchAllData" ma:web="69e4a72e-5d1e-45a6-8064-ff5a35288b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BCD5C8-7716-420D-8F61-06E824AB4D53}">
  <ds:schemaRefs>
    <ds:schemaRef ds:uri="http://schemas.openxmlformats.org/officeDocument/2006/bibliography"/>
  </ds:schemaRefs>
</ds:datastoreItem>
</file>

<file path=customXml/itemProps2.xml><?xml version="1.0" encoding="utf-8"?>
<ds:datastoreItem xmlns:ds="http://schemas.openxmlformats.org/officeDocument/2006/customXml" ds:itemID="{B36FAA44-3EDF-4708-846E-D3B78658451E}">
  <ds:schemaRefs>
    <ds:schemaRef ds:uri="http://schemas.microsoft.com/office/2006/metadata/properties"/>
    <ds:schemaRef ds:uri="http://schemas.microsoft.com/office/infopath/2007/PartnerControls"/>
    <ds:schemaRef ds:uri="69e4a72e-5d1e-45a6-8064-ff5a35288b5a"/>
    <ds:schemaRef ds:uri="90522e38-1962-477c-af98-629becbeab9b"/>
  </ds:schemaRefs>
</ds:datastoreItem>
</file>

<file path=customXml/itemProps3.xml><?xml version="1.0" encoding="utf-8"?>
<ds:datastoreItem xmlns:ds="http://schemas.openxmlformats.org/officeDocument/2006/customXml" ds:itemID="{26D52F1B-A1BA-4849-BBF7-7473EB4D4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22e38-1962-477c-af98-629becbeab9b"/>
    <ds:schemaRef ds:uri="69e4a72e-5d1e-45a6-8064-ff5a35288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BFBA13-E457-4E90-BC91-0E40E9DB1D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87</Pages>
  <Words>19095</Words>
  <Characters>110182</Characters>
  <Application>Microsoft Office Word</Application>
  <DocSecurity>0</DocSecurity>
  <Lines>3060</Lines>
  <Paragraphs>1305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127972</CharactersWithSpaces>
  <SharedDoc>false</SharedDoc>
  <HLinks>
    <vt:vector size="288" baseType="variant">
      <vt:variant>
        <vt:i4>1114174</vt:i4>
      </vt:variant>
      <vt:variant>
        <vt:i4>284</vt:i4>
      </vt:variant>
      <vt:variant>
        <vt:i4>0</vt:i4>
      </vt:variant>
      <vt:variant>
        <vt:i4>5</vt:i4>
      </vt:variant>
      <vt:variant>
        <vt:lpwstr/>
      </vt:variant>
      <vt:variant>
        <vt:lpwstr>_Toc216788287</vt:lpwstr>
      </vt:variant>
      <vt:variant>
        <vt:i4>1114174</vt:i4>
      </vt:variant>
      <vt:variant>
        <vt:i4>278</vt:i4>
      </vt:variant>
      <vt:variant>
        <vt:i4>0</vt:i4>
      </vt:variant>
      <vt:variant>
        <vt:i4>5</vt:i4>
      </vt:variant>
      <vt:variant>
        <vt:lpwstr/>
      </vt:variant>
      <vt:variant>
        <vt:lpwstr>_Toc216788286</vt:lpwstr>
      </vt:variant>
      <vt:variant>
        <vt:i4>1114174</vt:i4>
      </vt:variant>
      <vt:variant>
        <vt:i4>272</vt:i4>
      </vt:variant>
      <vt:variant>
        <vt:i4>0</vt:i4>
      </vt:variant>
      <vt:variant>
        <vt:i4>5</vt:i4>
      </vt:variant>
      <vt:variant>
        <vt:lpwstr/>
      </vt:variant>
      <vt:variant>
        <vt:lpwstr>_Toc216788285</vt:lpwstr>
      </vt:variant>
      <vt:variant>
        <vt:i4>1114174</vt:i4>
      </vt:variant>
      <vt:variant>
        <vt:i4>266</vt:i4>
      </vt:variant>
      <vt:variant>
        <vt:i4>0</vt:i4>
      </vt:variant>
      <vt:variant>
        <vt:i4>5</vt:i4>
      </vt:variant>
      <vt:variant>
        <vt:lpwstr/>
      </vt:variant>
      <vt:variant>
        <vt:lpwstr>_Toc216788284</vt:lpwstr>
      </vt:variant>
      <vt:variant>
        <vt:i4>1114174</vt:i4>
      </vt:variant>
      <vt:variant>
        <vt:i4>260</vt:i4>
      </vt:variant>
      <vt:variant>
        <vt:i4>0</vt:i4>
      </vt:variant>
      <vt:variant>
        <vt:i4>5</vt:i4>
      </vt:variant>
      <vt:variant>
        <vt:lpwstr/>
      </vt:variant>
      <vt:variant>
        <vt:lpwstr>_Toc216788282</vt:lpwstr>
      </vt:variant>
      <vt:variant>
        <vt:i4>1114174</vt:i4>
      </vt:variant>
      <vt:variant>
        <vt:i4>254</vt:i4>
      </vt:variant>
      <vt:variant>
        <vt:i4>0</vt:i4>
      </vt:variant>
      <vt:variant>
        <vt:i4>5</vt:i4>
      </vt:variant>
      <vt:variant>
        <vt:lpwstr/>
      </vt:variant>
      <vt:variant>
        <vt:lpwstr>_Toc216788281</vt:lpwstr>
      </vt:variant>
      <vt:variant>
        <vt:i4>1114174</vt:i4>
      </vt:variant>
      <vt:variant>
        <vt:i4>248</vt:i4>
      </vt:variant>
      <vt:variant>
        <vt:i4>0</vt:i4>
      </vt:variant>
      <vt:variant>
        <vt:i4>5</vt:i4>
      </vt:variant>
      <vt:variant>
        <vt:lpwstr/>
      </vt:variant>
      <vt:variant>
        <vt:lpwstr>_Toc216788280</vt:lpwstr>
      </vt:variant>
      <vt:variant>
        <vt:i4>1966142</vt:i4>
      </vt:variant>
      <vt:variant>
        <vt:i4>242</vt:i4>
      </vt:variant>
      <vt:variant>
        <vt:i4>0</vt:i4>
      </vt:variant>
      <vt:variant>
        <vt:i4>5</vt:i4>
      </vt:variant>
      <vt:variant>
        <vt:lpwstr/>
      </vt:variant>
      <vt:variant>
        <vt:lpwstr>_Toc216788279</vt:lpwstr>
      </vt:variant>
      <vt:variant>
        <vt:i4>1966142</vt:i4>
      </vt:variant>
      <vt:variant>
        <vt:i4>236</vt:i4>
      </vt:variant>
      <vt:variant>
        <vt:i4>0</vt:i4>
      </vt:variant>
      <vt:variant>
        <vt:i4>5</vt:i4>
      </vt:variant>
      <vt:variant>
        <vt:lpwstr/>
      </vt:variant>
      <vt:variant>
        <vt:lpwstr>_Toc216788278</vt:lpwstr>
      </vt:variant>
      <vt:variant>
        <vt:i4>1966142</vt:i4>
      </vt:variant>
      <vt:variant>
        <vt:i4>230</vt:i4>
      </vt:variant>
      <vt:variant>
        <vt:i4>0</vt:i4>
      </vt:variant>
      <vt:variant>
        <vt:i4>5</vt:i4>
      </vt:variant>
      <vt:variant>
        <vt:lpwstr/>
      </vt:variant>
      <vt:variant>
        <vt:lpwstr>_Toc216788277</vt:lpwstr>
      </vt:variant>
      <vt:variant>
        <vt:i4>1966142</vt:i4>
      </vt:variant>
      <vt:variant>
        <vt:i4>224</vt:i4>
      </vt:variant>
      <vt:variant>
        <vt:i4>0</vt:i4>
      </vt:variant>
      <vt:variant>
        <vt:i4>5</vt:i4>
      </vt:variant>
      <vt:variant>
        <vt:lpwstr/>
      </vt:variant>
      <vt:variant>
        <vt:lpwstr>_Toc216788276</vt:lpwstr>
      </vt:variant>
      <vt:variant>
        <vt:i4>1966142</vt:i4>
      </vt:variant>
      <vt:variant>
        <vt:i4>218</vt:i4>
      </vt:variant>
      <vt:variant>
        <vt:i4>0</vt:i4>
      </vt:variant>
      <vt:variant>
        <vt:i4>5</vt:i4>
      </vt:variant>
      <vt:variant>
        <vt:lpwstr/>
      </vt:variant>
      <vt:variant>
        <vt:lpwstr>_Toc216788275</vt:lpwstr>
      </vt:variant>
      <vt:variant>
        <vt:i4>1966142</vt:i4>
      </vt:variant>
      <vt:variant>
        <vt:i4>212</vt:i4>
      </vt:variant>
      <vt:variant>
        <vt:i4>0</vt:i4>
      </vt:variant>
      <vt:variant>
        <vt:i4>5</vt:i4>
      </vt:variant>
      <vt:variant>
        <vt:lpwstr/>
      </vt:variant>
      <vt:variant>
        <vt:lpwstr>_Toc216788274</vt:lpwstr>
      </vt:variant>
      <vt:variant>
        <vt:i4>1966142</vt:i4>
      </vt:variant>
      <vt:variant>
        <vt:i4>206</vt:i4>
      </vt:variant>
      <vt:variant>
        <vt:i4>0</vt:i4>
      </vt:variant>
      <vt:variant>
        <vt:i4>5</vt:i4>
      </vt:variant>
      <vt:variant>
        <vt:lpwstr/>
      </vt:variant>
      <vt:variant>
        <vt:lpwstr>_Toc216788273</vt:lpwstr>
      </vt:variant>
      <vt:variant>
        <vt:i4>1966142</vt:i4>
      </vt:variant>
      <vt:variant>
        <vt:i4>200</vt:i4>
      </vt:variant>
      <vt:variant>
        <vt:i4>0</vt:i4>
      </vt:variant>
      <vt:variant>
        <vt:i4>5</vt:i4>
      </vt:variant>
      <vt:variant>
        <vt:lpwstr/>
      </vt:variant>
      <vt:variant>
        <vt:lpwstr>_Toc216788272</vt:lpwstr>
      </vt:variant>
      <vt:variant>
        <vt:i4>1966142</vt:i4>
      </vt:variant>
      <vt:variant>
        <vt:i4>194</vt:i4>
      </vt:variant>
      <vt:variant>
        <vt:i4>0</vt:i4>
      </vt:variant>
      <vt:variant>
        <vt:i4>5</vt:i4>
      </vt:variant>
      <vt:variant>
        <vt:lpwstr/>
      </vt:variant>
      <vt:variant>
        <vt:lpwstr>_Toc216788271</vt:lpwstr>
      </vt:variant>
      <vt:variant>
        <vt:i4>1966142</vt:i4>
      </vt:variant>
      <vt:variant>
        <vt:i4>188</vt:i4>
      </vt:variant>
      <vt:variant>
        <vt:i4>0</vt:i4>
      </vt:variant>
      <vt:variant>
        <vt:i4>5</vt:i4>
      </vt:variant>
      <vt:variant>
        <vt:lpwstr/>
      </vt:variant>
      <vt:variant>
        <vt:lpwstr>_Toc216788270</vt:lpwstr>
      </vt:variant>
      <vt:variant>
        <vt:i4>2031678</vt:i4>
      </vt:variant>
      <vt:variant>
        <vt:i4>182</vt:i4>
      </vt:variant>
      <vt:variant>
        <vt:i4>0</vt:i4>
      </vt:variant>
      <vt:variant>
        <vt:i4>5</vt:i4>
      </vt:variant>
      <vt:variant>
        <vt:lpwstr/>
      </vt:variant>
      <vt:variant>
        <vt:lpwstr>_Toc216788269</vt:lpwstr>
      </vt:variant>
      <vt:variant>
        <vt:i4>2031678</vt:i4>
      </vt:variant>
      <vt:variant>
        <vt:i4>176</vt:i4>
      </vt:variant>
      <vt:variant>
        <vt:i4>0</vt:i4>
      </vt:variant>
      <vt:variant>
        <vt:i4>5</vt:i4>
      </vt:variant>
      <vt:variant>
        <vt:lpwstr/>
      </vt:variant>
      <vt:variant>
        <vt:lpwstr>_Toc216788268</vt:lpwstr>
      </vt:variant>
      <vt:variant>
        <vt:i4>2031678</vt:i4>
      </vt:variant>
      <vt:variant>
        <vt:i4>170</vt:i4>
      </vt:variant>
      <vt:variant>
        <vt:i4>0</vt:i4>
      </vt:variant>
      <vt:variant>
        <vt:i4>5</vt:i4>
      </vt:variant>
      <vt:variant>
        <vt:lpwstr/>
      </vt:variant>
      <vt:variant>
        <vt:lpwstr>_Toc216788267</vt:lpwstr>
      </vt:variant>
      <vt:variant>
        <vt:i4>2031678</vt:i4>
      </vt:variant>
      <vt:variant>
        <vt:i4>164</vt:i4>
      </vt:variant>
      <vt:variant>
        <vt:i4>0</vt:i4>
      </vt:variant>
      <vt:variant>
        <vt:i4>5</vt:i4>
      </vt:variant>
      <vt:variant>
        <vt:lpwstr/>
      </vt:variant>
      <vt:variant>
        <vt:lpwstr>_Toc216788266</vt:lpwstr>
      </vt:variant>
      <vt:variant>
        <vt:i4>2031678</vt:i4>
      </vt:variant>
      <vt:variant>
        <vt:i4>158</vt:i4>
      </vt:variant>
      <vt:variant>
        <vt:i4>0</vt:i4>
      </vt:variant>
      <vt:variant>
        <vt:i4>5</vt:i4>
      </vt:variant>
      <vt:variant>
        <vt:lpwstr/>
      </vt:variant>
      <vt:variant>
        <vt:lpwstr>_Toc216788265</vt:lpwstr>
      </vt:variant>
      <vt:variant>
        <vt:i4>2031678</vt:i4>
      </vt:variant>
      <vt:variant>
        <vt:i4>152</vt:i4>
      </vt:variant>
      <vt:variant>
        <vt:i4>0</vt:i4>
      </vt:variant>
      <vt:variant>
        <vt:i4>5</vt:i4>
      </vt:variant>
      <vt:variant>
        <vt:lpwstr/>
      </vt:variant>
      <vt:variant>
        <vt:lpwstr>_Toc216788264</vt:lpwstr>
      </vt:variant>
      <vt:variant>
        <vt:i4>2031678</vt:i4>
      </vt:variant>
      <vt:variant>
        <vt:i4>146</vt:i4>
      </vt:variant>
      <vt:variant>
        <vt:i4>0</vt:i4>
      </vt:variant>
      <vt:variant>
        <vt:i4>5</vt:i4>
      </vt:variant>
      <vt:variant>
        <vt:lpwstr/>
      </vt:variant>
      <vt:variant>
        <vt:lpwstr>_Toc216788263</vt:lpwstr>
      </vt:variant>
      <vt:variant>
        <vt:i4>2031678</vt:i4>
      </vt:variant>
      <vt:variant>
        <vt:i4>140</vt:i4>
      </vt:variant>
      <vt:variant>
        <vt:i4>0</vt:i4>
      </vt:variant>
      <vt:variant>
        <vt:i4>5</vt:i4>
      </vt:variant>
      <vt:variant>
        <vt:lpwstr/>
      </vt:variant>
      <vt:variant>
        <vt:lpwstr>_Toc216788262</vt:lpwstr>
      </vt:variant>
      <vt:variant>
        <vt:i4>2031678</vt:i4>
      </vt:variant>
      <vt:variant>
        <vt:i4>134</vt:i4>
      </vt:variant>
      <vt:variant>
        <vt:i4>0</vt:i4>
      </vt:variant>
      <vt:variant>
        <vt:i4>5</vt:i4>
      </vt:variant>
      <vt:variant>
        <vt:lpwstr/>
      </vt:variant>
      <vt:variant>
        <vt:lpwstr>_Toc216788261</vt:lpwstr>
      </vt:variant>
      <vt:variant>
        <vt:i4>2031678</vt:i4>
      </vt:variant>
      <vt:variant>
        <vt:i4>128</vt:i4>
      </vt:variant>
      <vt:variant>
        <vt:i4>0</vt:i4>
      </vt:variant>
      <vt:variant>
        <vt:i4>5</vt:i4>
      </vt:variant>
      <vt:variant>
        <vt:lpwstr/>
      </vt:variant>
      <vt:variant>
        <vt:lpwstr>_Toc216788260</vt:lpwstr>
      </vt:variant>
      <vt:variant>
        <vt:i4>1835070</vt:i4>
      </vt:variant>
      <vt:variant>
        <vt:i4>122</vt:i4>
      </vt:variant>
      <vt:variant>
        <vt:i4>0</vt:i4>
      </vt:variant>
      <vt:variant>
        <vt:i4>5</vt:i4>
      </vt:variant>
      <vt:variant>
        <vt:lpwstr/>
      </vt:variant>
      <vt:variant>
        <vt:lpwstr>_Toc216788259</vt:lpwstr>
      </vt:variant>
      <vt:variant>
        <vt:i4>1835070</vt:i4>
      </vt:variant>
      <vt:variant>
        <vt:i4>116</vt:i4>
      </vt:variant>
      <vt:variant>
        <vt:i4>0</vt:i4>
      </vt:variant>
      <vt:variant>
        <vt:i4>5</vt:i4>
      </vt:variant>
      <vt:variant>
        <vt:lpwstr/>
      </vt:variant>
      <vt:variant>
        <vt:lpwstr>_Toc216788258</vt:lpwstr>
      </vt:variant>
      <vt:variant>
        <vt:i4>1835070</vt:i4>
      </vt:variant>
      <vt:variant>
        <vt:i4>110</vt:i4>
      </vt:variant>
      <vt:variant>
        <vt:i4>0</vt:i4>
      </vt:variant>
      <vt:variant>
        <vt:i4>5</vt:i4>
      </vt:variant>
      <vt:variant>
        <vt:lpwstr/>
      </vt:variant>
      <vt:variant>
        <vt:lpwstr>_Toc216788257</vt:lpwstr>
      </vt:variant>
      <vt:variant>
        <vt:i4>1835070</vt:i4>
      </vt:variant>
      <vt:variant>
        <vt:i4>104</vt:i4>
      </vt:variant>
      <vt:variant>
        <vt:i4>0</vt:i4>
      </vt:variant>
      <vt:variant>
        <vt:i4>5</vt:i4>
      </vt:variant>
      <vt:variant>
        <vt:lpwstr/>
      </vt:variant>
      <vt:variant>
        <vt:lpwstr>_Toc216788256</vt:lpwstr>
      </vt:variant>
      <vt:variant>
        <vt:i4>1835070</vt:i4>
      </vt:variant>
      <vt:variant>
        <vt:i4>98</vt:i4>
      </vt:variant>
      <vt:variant>
        <vt:i4>0</vt:i4>
      </vt:variant>
      <vt:variant>
        <vt:i4>5</vt:i4>
      </vt:variant>
      <vt:variant>
        <vt:lpwstr/>
      </vt:variant>
      <vt:variant>
        <vt:lpwstr>_Toc216788255</vt:lpwstr>
      </vt:variant>
      <vt:variant>
        <vt:i4>1835070</vt:i4>
      </vt:variant>
      <vt:variant>
        <vt:i4>92</vt:i4>
      </vt:variant>
      <vt:variant>
        <vt:i4>0</vt:i4>
      </vt:variant>
      <vt:variant>
        <vt:i4>5</vt:i4>
      </vt:variant>
      <vt:variant>
        <vt:lpwstr/>
      </vt:variant>
      <vt:variant>
        <vt:lpwstr>_Toc216788254</vt:lpwstr>
      </vt:variant>
      <vt:variant>
        <vt:i4>1835070</vt:i4>
      </vt:variant>
      <vt:variant>
        <vt:i4>86</vt:i4>
      </vt:variant>
      <vt:variant>
        <vt:i4>0</vt:i4>
      </vt:variant>
      <vt:variant>
        <vt:i4>5</vt:i4>
      </vt:variant>
      <vt:variant>
        <vt:lpwstr/>
      </vt:variant>
      <vt:variant>
        <vt:lpwstr>_Toc216788253</vt:lpwstr>
      </vt:variant>
      <vt:variant>
        <vt:i4>1835070</vt:i4>
      </vt:variant>
      <vt:variant>
        <vt:i4>80</vt:i4>
      </vt:variant>
      <vt:variant>
        <vt:i4>0</vt:i4>
      </vt:variant>
      <vt:variant>
        <vt:i4>5</vt:i4>
      </vt:variant>
      <vt:variant>
        <vt:lpwstr/>
      </vt:variant>
      <vt:variant>
        <vt:lpwstr>_Toc216788252</vt:lpwstr>
      </vt:variant>
      <vt:variant>
        <vt:i4>1835070</vt:i4>
      </vt:variant>
      <vt:variant>
        <vt:i4>74</vt:i4>
      </vt:variant>
      <vt:variant>
        <vt:i4>0</vt:i4>
      </vt:variant>
      <vt:variant>
        <vt:i4>5</vt:i4>
      </vt:variant>
      <vt:variant>
        <vt:lpwstr/>
      </vt:variant>
      <vt:variant>
        <vt:lpwstr>_Toc216788251</vt:lpwstr>
      </vt:variant>
      <vt:variant>
        <vt:i4>1835070</vt:i4>
      </vt:variant>
      <vt:variant>
        <vt:i4>68</vt:i4>
      </vt:variant>
      <vt:variant>
        <vt:i4>0</vt:i4>
      </vt:variant>
      <vt:variant>
        <vt:i4>5</vt:i4>
      </vt:variant>
      <vt:variant>
        <vt:lpwstr/>
      </vt:variant>
      <vt:variant>
        <vt:lpwstr>_Toc216788250</vt:lpwstr>
      </vt:variant>
      <vt:variant>
        <vt:i4>1900606</vt:i4>
      </vt:variant>
      <vt:variant>
        <vt:i4>62</vt:i4>
      </vt:variant>
      <vt:variant>
        <vt:i4>0</vt:i4>
      </vt:variant>
      <vt:variant>
        <vt:i4>5</vt:i4>
      </vt:variant>
      <vt:variant>
        <vt:lpwstr/>
      </vt:variant>
      <vt:variant>
        <vt:lpwstr>_Toc216788249</vt:lpwstr>
      </vt:variant>
      <vt:variant>
        <vt:i4>1900606</vt:i4>
      </vt:variant>
      <vt:variant>
        <vt:i4>56</vt:i4>
      </vt:variant>
      <vt:variant>
        <vt:i4>0</vt:i4>
      </vt:variant>
      <vt:variant>
        <vt:i4>5</vt:i4>
      </vt:variant>
      <vt:variant>
        <vt:lpwstr/>
      </vt:variant>
      <vt:variant>
        <vt:lpwstr>_Toc216788248</vt:lpwstr>
      </vt:variant>
      <vt:variant>
        <vt:i4>1900606</vt:i4>
      </vt:variant>
      <vt:variant>
        <vt:i4>50</vt:i4>
      </vt:variant>
      <vt:variant>
        <vt:i4>0</vt:i4>
      </vt:variant>
      <vt:variant>
        <vt:i4>5</vt:i4>
      </vt:variant>
      <vt:variant>
        <vt:lpwstr/>
      </vt:variant>
      <vt:variant>
        <vt:lpwstr>_Toc216788247</vt:lpwstr>
      </vt:variant>
      <vt:variant>
        <vt:i4>1900606</vt:i4>
      </vt:variant>
      <vt:variant>
        <vt:i4>44</vt:i4>
      </vt:variant>
      <vt:variant>
        <vt:i4>0</vt:i4>
      </vt:variant>
      <vt:variant>
        <vt:i4>5</vt:i4>
      </vt:variant>
      <vt:variant>
        <vt:lpwstr/>
      </vt:variant>
      <vt:variant>
        <vt:lpwstr>_Toc216788246</vt:lpwstr>
      </vt:variant>
      <vt:variant>
        <vt:i4>1900606</vt:i4>
      </vt:variant>
      <vt:variant>
        <vt:i4>38</vt:i4>
      </vt:variant>
      <vt:variant>
        <vt:i4>0</vt:i4>
      </vt:variant>
      <vt:variant>
        <vt:i4>5</vt:i4>
      </vt:variant>
      <vt:variant>
        <vt:lpwstr/>
      </vt:variant>
      <vt:variant>
        <vt:lpwstr>_Toc216788245</vt:lpwstr>
      </vt:variant>
      <vt:variant>
        <vt:i4>1900606</vt:i4>
      </vt:variant>
      <vt:variant>
        <vt:i4>32</vt:i4>
      </vt:variant>
      <vt:variant>
        <vt:i4>0</vt:i4>
      </vt:variant>
      <vt:variant>
        <vt:i4>5</vt:i4>
      </vt:variant>
      <vt:variant>
        <vt:lpwstr/>
      </vt:variant>
      <vt:variant>
        <vt:lpwstr>_Toc216788244</vt:lpwstr>
      </vt:variant>
      <vt:variant>
        <vt:i4>1900606</vt:i4>
      </vt:variant>
      <vt:variant>
        <vt:i4>26</vt:i4>
      </vt:variant>
      <vt:variant>
        <vt:i4>0</vt:i4>
      </vt:variant>
      <vt:variant>
        <vt:i4>5</vt:i4>
      </vt:variant>
      <vt:variant>
        <vt:lpwstr/>
      </vt:variant>
      <vt:variant>
        <vt:lpwstr>_Toc216788243</vt:lpwstr>
      </vt:variant>
      <vt:variant>
        <vt:i4>1900606</vt:i4>
      </vt:variant>
      <vt:variant>
        <vt:i4>20</vt:i4>
      </vt:variant>
      <vt:variant>
        <vt:i4>0</vt:i4>
      </vt:variant>
      <vt:variant>
        <vt:i4>5</vt:i4>
      </vt:variant>
      <vt:variant>
        <vt:lpwstr/>
      </vt:variant>
      <vt:variant>
        <vt:lpwstr>_Toc216788242</vt:lpwstr>
      </vt:variant>
      <vt:variant>
        <vt:i4>1900606</vt:i4>
      </vt:variant>
      <vt:variant>
        <vt:i4>14</vt:i4>
      </vt:variant>
      <vt:variant>
        <vt:i4>0</vt:i4>
      </vt:variant>
      <vt:variant>
        <vt:i4>5</vt:i4>
      </vt:variant>
      <vt:variant>
        <vt:lpwstr/>
      </vt:variant>
      <vt:variant>
        <vt:lpwstr>_Toc216788241</vt:lpwstr>
      </vt:variant>
      <vt:variant>
        <vt:i4>1900606</vt:i4>
      </vt:variant>
      <vt:variant>
        <vt:i4>8</vt:i4>
      </vt:variant>
      <vt:variant>
        <vt:i4>0</vt:i4>
      </vt:variant>
      <vt:variant>
        <vt:i4>5</vt:i4>
      </vt:variant>
      <vt:variant>
        <vt:lpwstr/>
      </vt:variant>
      <vt:variant>
        <vt:lpwstr>_Toc216788240</vt:lpwstr>
      </vt:variant>
      <vt:variant>
        <vt:i4>1703998</vt:i4>
      </vt:variant>
      <vt:variant>
        <vt:i4>2</vt:i4>
      </vt:variant>
      <vt:variant>
        <vt:i4>0</vt:i4>
      </vt:variant>
      <vt:variant>
        <vt:i4>5</vt:i4>
      </vt:variant>
      <vt:variant>
        <vt:lpwstr/>
      </vt:variant>
      <vt:variant>
        <vt:lpwstr>_Toc216788239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Kiara Alondra Rodriguez Luciano</cp:lastModifiedBy>
  <cp:revision>11</cp:revision>
  <cp:lastPrinted>2021-11-05T14:14:00Z</cp:lastPrinted>
  <dcterms:created xsi:type="dcterms:W3CDTF">2026-01-14T20:49:00Z</dcterms:created>
  <dcterms:modified xsi:type="dcterms:W3CDTF">2026-01-19T19:24:00Z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1f5a2da-7ac4-4e60-a27b-a125ee74514f_Enabled">
    <vt:lpwstr>true</vt:lpwstr>
  </property>
  <property fmtid="{D5CDD505-2E9C-101B-9397-08002B2CF9AE}" pid="3" name="MSIP_Label_81f5a2da-7ac4-4e60-a27b-a125ee74514f_SetDate">
    <vt:lpwstr>2024-05-27T14:49:28Z</vt:lpwstr>
  </property>
  <property fmtid="{D5CDD505-2E9C-101B-9397-08002B2CF9AE}" pid="4" name="MSIP_Label_81f5a2da-7ac4-4e60-a27b-a125ee74514f_Method">
    <vt:lpwstr>Privileged</vt:lpwstr>
  </property>
  <property fmtid="{D5CDD505-2E9C-101B-9397-08002B2CF9AE}" pid="5" name="MSIP_Label_81f5a2da-7ac4-4e60-a27b-a125ee74514f_Name">
    <vt:lpwstr>Publica - Visual Marking</vt:lpwstr>
  </property>
  <property fmtid="{D5CDD505-2E9C-101B-9397-08002B2CF9AE}" pid="6" name="MSIP_Label_81f5a2da-7ac4-4e60-a27b-a125ee74514f_SiteId">
    <vt:lpwstr>d994480d-72f7-4fe9-8095-21c86c20a5a3</vt:lpwstr>
  </property>
  <property fmtid="{D5CDD505-2E9C-101B-9397-08002B2CF9AE}" pid="7" name="MSIP_Label_81f5a2da-7ac4-4e60-a27b-a125ee74514f_ActionId">
    <vt:lpwstr>ec49657a-c5d6-466a-9c5e-3b0a754fd9f8</vt:lpwstr>
  </property>
  <property fmtid="{D5CDD505-2E9C-101B-9397-08002B2CF9AE}" pid="8" name="MSIP_Label_81f5a2da-7ac4-4e60-a27b-a125ee74514f_ContentBits">
    <vt:lpwstr>0</vt:lpwstr>
  </property>
  <property fmtid="{D5CDD505-2E9C-101B-9397-08002B2CF9AE}" pid="9" name="ContentTypeId">
    <vt:lpwstr>0x01010059925D5DAF3E0A4893FDBB199FC9739D</vt:lpwstr>
  </property>
  <property fmtid="{D5CDD505-2E9C-101B-9397-08002B2CF9AE}" pid="10" name="MediaServiceImageTags">
    <vt:lpwstr/>
  </property>
  <property fmtid="{D5CDD505-2E9C-101B-9397-08002B2CF9AE}" pid="11" name="docLang">
    <vt:lpwstr>es</vt:lpwstr>
  </property>
</Properties>
</file>